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0" w:leftChars="0" w:firstLine="0" w:firstLineChars="0"/>
        <w:jc w:val="center"/>
        <w:rPr>
          <w:rFonts w:ascii="宋体" w:hAnsi="宋体"/>
        </w:rPr>
      </w:pPr>
      <w:r>
        <w:rPr>
          <w:rFonts w:hint="eastAsia" w:ascii="宋体" w:hAnsi="宋体" w:eastAsia="宋体" w:cs="宋体"/>
          <w:b/>
          <w:bCs/>
          <w:color w:val="auto"/>
          <w:sz w:val="40"/>
          <w:szCs w:val="40"/>
          <w:highlight w:val="none"/>
          <w:lang w:eastAsia="zh-CN"/>
        </w:rPr>
        <w:t>成都绕城高速公路蜀道交通安全科普教育基地建设项目RCKPJD标段劳务招标</w:t>
      </w:r>
    </w:p>
    <w:p>
      <w:pPr>
        <w:ind w:firstLine="480"/>
        <w:rPr>
          <w:rFonts w:ascii="宋体" w:hAnsi="宋体"/>
        </w:rPr>
      </w:pPr>
    </w:p>
    <w:p>
      <w:pPr>
        <w:pStyle w:val="17"/>
        <w:ind w:firstLine="480"/>
      </w:pPr>
    </w:p>
    <w:p>
      <w:pPr>
        <w:ind w:firstLine="480"/>
      </w:pPr>
    </w:p>
    <w:p>
      <w:pPr>
        <w:ind w:firstLine="480"/>
      </w:pPr>
    </w:p>
    <w:p>
      <w:pPr>
        <w:ind w:firstLine="193" w:firstLineChars="23"/>
        <w:jc w:val="center"/>
        <w:rPr>
          <w:rFonts w:ascii="宋体" w:hAnsi="宋体"/>
          <w:sz w:val="84"/>
          <w:szCs w:val="84"/>
        </w:rPr>
      </w:pPr>
      <w:r>
        <w:rPr>
          <w:rFonts w:hint="eastAsia" w:ascii="宋体" w:hAnsi="宋体"/>
          <w:sz w:val="84"/>
          <w:szCs w:val="84"/>
        </w:rPr>
        <w:t>招标</w:t>
      </w:r>
      <w:r>
        <w:rPr>
          <w:rFonts w:ascii="宋体" w:hAnsi="宋体"/>
          <w:sz w:val="84"/>
          <w:szCs w:val="84"/>
        </w:rPr>
        <w:t>文件</w:t>
      </w:r>
    </w:p>
    <w:p>
      <w:pPr>
        <w:ind w:firstLine="480"/>
        <w:rPr>
          <w:rFonts w:ascii="宋体" w:hAnsi="宋体"/>
        </w:rPr>
      </w:pPr>
    </w:p>
    <w:p>
      <w:pPr>
        <w:pStyle w:val="17"/>
        <w:ind w:firstLine="480"/>
      </w:pPr>
    </w:p>
    <w:p>
      <w:pPr>
        <w:ind w:firstLine="480"/>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17"/>
      </w:pPr>
    </w:p>
    <w:p>
      <w:pPr>
        <w:ind w:firstLine="0" w:firstLineChars="0"/>
        <w:rPr>
          <w:rFonts w:ascii="宋体" w:hAnsi="宋体"/>
        </w:rPr>
      </w:pPr>
    </w:p>
    <w:p>
      <w:pPr>
        <w:pStyle w:val="2"/>
      </w:pPr>
    </w:p>
    <w:p>
      <w:pPr>
        <w:pStyle w:val="17"/>
        <w:ind w:firstLine="480"/>
      </w:pPr>
    </w:p>
    <w:p>
      <w:pPr>
        <w:ind w:firstLine="0" w:firstLineChars="0"/>
        <w:jc w:val="center"/>
        <w:rPr>
          <w:rFonts w:ascii="宋体" w:hAnsi="宋体"/>
          <w:sz w:val="36"/>
          <w:szCs w:val="36"/>
        </w:rPr>
      </w:pPr>
      <w:r>
        <w:rPr>
          <w:rFonts w:hint="eastAsia" w:ascii="宋体" w:hAnsi="宋体"/>
          <w:sz w:val="36"/>
          <w:szCs w:val="36"/>
        </w:rPr>
        <w:t>招标人：四川智慧高速科技有限公司</w:t>
      </w:r>
    </w:p>
    <w:p>
      <w:pPr>
        <w:adjustRightInd w:val="0"/>
        <w:snapToGrid w:val="0"/>
        <w:ind w:firstLine="0" w:firstLineChars="0"/>
        <w:jc w:val="center"/>
      </w:pPr>
      <w:r>
        <w:rPr>
          <w:rFonts w:ascii="宋体" w:hAnsi="宋体"/>
          <w:sz w:val="36"/>
          <w:szCs w:val="36"/>
          <w:u w:val="single"/>
        </w:rPr>
        <w:t>20</w:t>
      </w:r>
      <w:r>
        <w:rPr>
          <w:rFonts w:hint="eastAsia" w:ascii="宋体" w:hAnsi="宋体"/>
          <w:sz w:val="36"/>
          <w:szCs w:val="36"/>
          <w:u w:val="single"/>
        </w:rPr>
        <w:t>2</w:t>
      </w:r>
      <w:r>
        <w:rPr>
          <w:rFonts w:hint="eastAsia" w:ascii="宋体" w:hAnsi="宋体"/>
          <w:sz w:val="36"/>
          <w:szCs w:val="36"/>
          <w:u w:val="single"/>
          <w:lang w:val="en-US" w:eastAsia="zh-CN"/>
        </w:rPr>
        <w:t>4</w:t>
      </w:r>
      <w:r>
        <w:rPr>
          <w:rFonts w:hint="eastAsia" w:ascii="宋体" w:hAnsi="宋体"/>
          <w:sz w:val="36"/>
          <w:szCs w:val="36"/>
        </w:rPr>
        <w:t>年</w:t>
      </w:r>
      <w:r>
        <w:rPr>
          <w:rFonts w:hint="eastAsia" w:ascii="宋体" w:hAnsi="宋体"/>
          <w:sz w:val="36"/>
          <w:szCs w:val="36"/>
          <w:lang w:val="en-US" w:eastAsia="zh-CN"/>
        </w:rPr>
        <w:t>7</w:t>
      </w:r>
      <w:r>
        <w:rPr>
          <w:rFonts w:ascii="宋体" w:hAnsi="宋体"/>
          <w:sz w:val="36"/>
          <w:szCs w:val="36"/>
        </w:rPr>
        <w:t>月</w:t>
      </w:r>
    </w:p>
    <w:p>
      <w:pPr>
        <w:adjustRightInd w:val="0"/>
        <w:snapToGrid w:val="0"/>
        <w:ind w:firstLine="0" w:firstLineChars="0"/>
        <w:jc w:val="center"/>
        <w:rPr>
          <w:rFonts w:hint="eastAsia" w:ascii="宋体" w:hAnsi="宋体" w:cs="宋体"/>
          <w:b/>
          <w:bCs/>
          <w:sz w:val="36"/>
          <w:szCs w:val="32"/>
        </w:rPr>
      </w:pPr>
      <w:bookmarkStart w:id="0" w:name="_Toc6774"/>
    </w:p>
    <w:p>
      <w:pPr>
        <w:pStyle w:val="17"/>
        <w:rPr>
          <w:rFonts w:hint="eastAsia"/>
        </w:rPr>
      </w:pPr>
    </w:p>
    <w:p>
      <w:pPr>
        <w:adjustRightInd w:val="0"/>
        <w:snapToGrid w:val="0"/>
        <w:ind w:firstLine="0" w:firstLineChars="0"/>
        <w:jc w:val="center"/>
        <w:rPr>
          <w:rFonts w:hint="eastAsia" w:ascii="宋体" w:hAnsi="宋体" w:cs="宋体"/>
          <w:b/>
          <w:bCs/>
          <w:sz w:val="36"/>
          <w:szCs w:val="32"/>
        </w:rPr>
      </w:pPr>
    </w:p>
    <w:p>
      <w:pPr>
        <w:adjustRightInd w:val="0"/>
        <w:snapToGrid w:val="0"/>
        <w:ind w:firstLine="0" w:firstLineChars="0"/>
        <w:jc w:val="center"/>
        <w:rPr>
          <w:rFonts w:ascii="宋体" w:hAnsi="宋体" w:cs="宋体"/>
          <w:b/>
          <w:bCs/>
          <w:sz w:val="36"/>
          <w:szCs w:val="32"/>
        </w:rPr>
      </w:pPr>
      <w:r>
        <w:rPr>
          <w:rFonts w:hint="eastAsia" w:ascii="宋体" w:hAnsi="宋体" w:cs="宋体"/>
          <w:b/>
          <w:bCs/>
          <w:sz w:val="36"/>
          <w:szCs w:val="32"/>
        </w:rPr>
        <w:t>前   言</w:t>
      </w:r>
    </w:p>
    <w:p>
      <w:pPr>
        <w:adjustRightInd w:val="0"/>
        <w:snapToGrid w:val="0"/>
        <w:ind w:firstLine="456"/>
        <w:rPr>
          <w:rFonts w:ascii="宋体" w:hAnsi="宋体" w:cs="宋体"/>
          <w:spacing w:val="-4"/>
          <w:szCs w:val="21"/>
        </w:rPr>
      </w:pPr>
      <w:r>
        <w:rPr>
          <w:rFonts w:hint="eastAsia" w:ascii="宋体" w:hAnsi="宋体" w:cs="宋体"/>
          <w:spacing w:val="-6"/>
          <w:szCs w:val="21"/>
        </w:rPr>
        <w:t>一、本项目招标文件依据中华人民共和国交通运输部《标准施工招标文件》（2018年版）</w:t>
      </w:r>
      <w:r>
        <w:rPr>
          <w:rFonts w:hint="eastAsia" w:ascii="宋体" w:hAnsi="宋体" w:cs="宋体"/>
          <w:spacing w:val="-4"/>
          <w:szCs w:val="21"/>
        </w:rPr>
        <w:t>，结合本项目的具体特点和实际需要</w:t>
      </w:r>
      <w:r>
        <w:rPr>
          <w:rFonts w:hint="eastAsia" w:ascii="宋体" w:hAnsi="宋体" w:cs="宋体"/>
          <w:spacing w:val="-6"/>
          <w:szCs w:val="21"/>
        </w:rPr>
        <w:t>编制而成。</w:t>
      </w:r>
      <w:r>
        <w:rPr>
          <w:rFonts w:hint="eastAsia" w:ascii="宋体" w:hAnsi="宋体" w:cs="宋体"/>
          <w:spacing w:val="-4"/>
          <w:szCs w:val="21"/>
        </w:rPr>
        <w:t>本册为项目专用本。</w:t>
      </w:r>
    </w:p>
    <w:p>
      <w:pPr>
        <w:adjustRightInd w:val="0"/>
        <w:snapToGrid w:val="0"/>
        <w:ind w:firstLine="456"/>
        <w:rPr>
          <w:rFonts w:ascii="宋体" w:hAnsi="宋体" w:cs="宋体"/>
          <w:spacing w:val="-6"/>
          <w:szCs w:val="21"/>
        </w:rPr>
      </w:pPr>
      <w:r>
        <w:rPr>
          <w:rFonts w:hint="eastAsia" w:ascii="宋体" w:hAnsi="宋体" w:cs="宋体"/>
          <w:spacing w:val="-6"/>
          <w:szCs w:val="21"/>
        </w:rPr>
        <w:t>二、项目专用本是对《标准施工招标文件》的补充、完善和修改，投标人应将《标准施工招标文件》和项目专用本结合阅读。《标准施工招标文件》中的投标人须知、评审办法和合同通用条款及技术规范是标准化的条款和规范，针对项目特点对其所作的具体规定、修改和补充分别编在本项目专用本的“投标人须知前附表”、“评审办法前附表”、“合同专用条款(包括数据表)”、“技术规范专用条款”及其他表格、格式中，</w:t>
      </w:r>
      <w:r>
        <w:rPr>
          <w:rFonts w:hint="eastAsia" w:ascii="宋体" w:hAnsi="宋体" w:cs="宋体"/>
          <w:b/>
          <w:spacing w:val="-6"/>
          <w:szCs w:val="21"/>
        </w:rPr>
        <w:t>并按《中华人民共和国招标投标法实施条例》修改了“投标人须知”和“评</w:t>
      </w:r>
      <w:r>
        <w:rPr>
          <w:rFonts w:hint="eastAsia" w:ascii="宋体" w:hAnsi="宋体" w:cs="宋体"/>
          <w:b/>
          <w:spacing w:val="-6"/>
          <w:szCs w:val="21"/>
          <w:lang w:val="en-US" w:eastAsia="zh-CN"/>
        </w:rPr>
        <w:t>标</w:t>
      </w:r>
      <w:r>
        <w:rPr>
          <w:rFonts w:hint="eastAsia" w:ascii="宋体" w:hAnsi="宋体" w:cs="宋体"/>
          <w:b/>
          <w:spacing w:val="-6"/>
          <w:szCs w:val="21"/>
        </w:rPr>
        <w:t>办法”部分正文内容。</w:t>
      </w:r>
      <w:r>
        <w:rPr>
          <w:rFonts w:hint="eastAsia" w:ascii="宋体" w:hAnsi="宋体" w:cs="宋体"/>
          <w:spacing w:val="-6"/>
          <w:szCs w:val="21"/>
        </w:rPr>
        <w:t>凡《标准施工招标文件》与项目专用本对同一规定、要求、数据或注解有不一致之处，以项目专用本为准。凡项目专用本中未编入的内容均以标准文件为准。</w:t>
      </w:r>
    </w:p>
    <w:p>
      <w:pPr>
        <w:adjustRightInd w:val="0"/>
        <w:snapToGrid w:val="0"/>
        <w:ind w:firstLine="456"/>
        <w:rPr>
          <w:rFonts w:ascii="宋体" w:hAnsi="宋体" w:cs="宋体"/>
          <w:spacing w:val="-6"/>
          <w:szCs w:val="21"/>
        </w:rPr>
      </w:pPr>
      <w:r>
        <w:rPr>
          <w:rFonts w:hint="eastAsia" w:ascii="宋体" w:hAnsi="宋体" w:cs="宋体"/>
          <w:spacing w:val="-6"/>
          <w:szCs w:val="21"/>
        </w:rPr>
        <w:t>三、投标人的投标文件应按照项目专用本和本招标文件的要求编制，完整反映项目专用本和标准文件的要求和内容。</w:t>
      </w:r>
    </w:p>
    <w:p>
      <w:pPr>
        <w:adjustRightInd w:val="0"/>
        <w:snapToGrid w:val="0"/>
        <w:ind w:firstLine="456"/>
        <w:rPr>
          <w:rFonts w:ascii="宋体" w:hAnsi="宋体" w:cs="宋体"/>
          <w:spacing w:val="-6"/>
          <w:szCs w:val="21"/>
        </w:rPr>
      </w:pPr>
    </w:p>
    <w:p>
      <w:pPr>
        <w:adjustRightInd w:val="0"/>
        <w:snapToGrid w:val="0"/>
        <w:ind w:firstLine="0" w:firstLineChars="0"/>
        <w:rPr>
          <w:rFonts w:ascii="宋体" w:hAnsi="宋体" w:cs="宋体"/>
          <w:spacing w:val="-6"/>
          <w:sz w:val="22"/>
          <w:szCs w:val="20"/>
        </w:rPr>
      </w:pPr>
      <w:r>
        <w:rPr>
          <w:rFonts w:hint="eastAsia" w:ascii="宋体" w:hAnsi="宋体" w:cs="宋体"/>
          <w:spacing w:val="-6"/>
          <w:sz w:val="22"/>
          <w:szCs w:val="20"/>
        </w:rPr>
        <w:t>注：1、招标文件中提到的时间除有特别说明外，均指北京时间。</w:t>
      </w:r>
    </w:p>
    <w:p>
      <w:pPr>
        <w:adjustRightInd w:val="0"/>
        <w:snapToGrid w:val="0"/>
        <w:ind w:firstLine="416"/>
        <w:rPr>
          <w:rFonts w:ascii="宋体" w:hAnsi="宋体" w:cs="宋体"/>
          <w:spacing w:val="-6"/>
          <w:sz w:val="22"/>
          <w:szCs w:val="20"/>
        </w:rPr>
      </w:pPr>
      <w:r>
        <w:rPr>
          <w:rFonts w:hint="eastAsia" w:ascii="宋体" w:hAnsi="宋体" w:cs="宋体"/>
          <w:spacing w:val="-6"/>
          <w:sz w:val="22"/>
          <w:szCs w:val="20"/>
        </w:rPr>
        <w:t>2、招标文件中提到的货币单位除有特别说明外，均指人民币元。</w:t>
      </w:r>
    </w:p>
    <w:p>
      <w:pPr>
        <w:adjustRightInd w:val="0"/>
        <w:snapToGrid w:val="0"/>
        <w:ind w:firstLine="416"/>
        <w:rPr>
          <w:rFonts w:ascii="宋体" w:hAnsi="宋体" w:cs="宋体"/>
          <w:spacing w:val="-6"/>
          <w:sz w:val="22"/>
          <w:szCs w:val="20"/>
        </w:rPr>
      </w:pPr>
      <w:r>
        <w:rPr>
          <w:rFonts w:hint="eastAsia" w:ascii="宋体" w:hAnsi="宋体" w:cs="宋体"/>
          <w:spacing w:val="-6"/>
          <w:sz w:val="22"/>
          <w:szCs w:val="20"/>
        </w:rPr>
        <w:t>3、招标文件中提到的“近3年”除有特别说明外，均指202</w:t>
      </w:r>
      <w:r>
        <w:rPr>
          <w:rFonts w:hint="eastAsia" w:ascii="宋体" w:hAnsi="宋体" w:cs="宋体"/>
          <w:spacing w:val="-6"/>
          <w:sz w:val="22"/>
          <w:szCs w:val="20"/>
          <w:lang w:val="en-US" w:eastAsia="zh-CN"/>
        </w:rPr>
        <w:t>1</w:t>
      </w:r>
      <w:r>
        <w:rPr>
          <w:rFonts w:hint="eastAsia" w:ascii="宋体" w:hAnsi="宋体" w:cs="宋体"/>
          <w:spacing w:val="-6"/>
          <w:sz w:val="22"/>
          <w:szCs w:val="20"/>
        </w:rPr>
        <w:t>年1月1日至投标文件递交截止日；招标文件中提到的“近5年”除有特别说明外，均指201</w:t>
      </w:r>
      <w:r>
        <w:rPr>
          <w:rFonts w:hint="eastAsia" w:ascii="宋体" w:hAnsi="宋体" w:cs="宋体"/>
          <w:spacing w:val="-6"/>
          <w:sz w:val="22"/>
          <w:szCs w:val="20"/>
          <w:lang w:val="en-US" w:eastAsia="zh-CN"/>
        </w:rPr>
        <w:t>9</w:t>
      </w:r>
      <w:r>
        <w:rPr>
          <w:rFonts w:hint="eastAsia" w:ascii="宋体" w:hAnsi="宋体" w:cs="宋体"/>
          <w:spacing w:val="-6"/>
          <w:sz w:val="22"/>
          <w:szCs w:val="20"/>
        </w:rPr>
        <w:t>年1月1日至投标文件递交截止日。</w:t>
      </w:r>
    </w:p>
    <w:p>
      <w:pPr>
        <w:adjustRightInd w:val="0"/>
        <w:snapToGrid w:val="0"/>
        <w:ind w:firstLine="416"/>
        <w:rPr>
          <w:rFonts w:ascii="宋体" w:hAnsi="宋体" w:cs="宋体"/>
          <w:spacing w:val="-6"/>
          <w:sz w:val="22"/>
          <w:szCs w:val="20"/>
        </w:rPr>
      </w:pPr>
      <w:r>
        <w:rPr>
          <w:rFonts w:hint="eastAsia" w:ascii="宋体" w:hAnsi="宋体" w:cs="宋体"/>
          <w:spacing w:val="-6"/>
          <w:sz w:val="22"/>
          <w:szCs w:val="20"/>
        </w:rPr>
        <w:t>4、招标文件所提到的盖投标人单位章和制造商单位章均为盖投标人单位鲜章和制造商单位鲜章，否则视为不满足招标文件实质性要求。</w:t>
      </w:r>
    </w:p>
    <w:p>
      <w:pPr>
        <w:adjustRightInd w:val="0"/>
        <w:snapToGrid w:val="0"/>
        <w:ind w:firstLine="418"/>
        <w:rPr>
          <w:rFonts w:ascii="宋体" w:hAnsi="宋体" w:cs="宋体"/>
          <w:b/>
          <w:bCs/>
          <w:spacing w:val="-6"/>
          <w:sz w:val="22"/>
          <w:szCs w:val="20"/>
        </w:rPr>
      </w:pPr>
      <w:r>
        <w:rPr>
          <w:rFonts w:hint="eastAsia" w:ascii="宋体" w:hAnsi="宋体" w:cs="宋体"/>
          <w:b/>
          <w:bCs/>
          <w:spacing w:val="-6"/>
          <w:sz w:val="22"/>
          <w:szCs w:val="20"/>
        </w:rPr>
        <w:t>本招标文件解释权归招标人。</w:t>
      </w:r>
    </w:p>
    <w:p>
      <w:pPr>
        <w:tabs>
          <w:tab w:val="left" w:pos="5220"/>
          <w:tab w:val="left" w:pos="5400"/>
          <w:tab w:val="left" w:pos="5580"/>
        </w:tabs>
        <w:adjustRightInd w:val="0"/>
        <w:snapToGrid w:val="0"/>
        <w:ind w:firstLine="560"/>
        <w:rPr>
          <w:rFonts w:ascii="宋体" w:hAnsi="宋体" w:cs="宋体"/>
          <w:sz w:val="28"/>
          <w:szCs w:val="28"/>
        </w:rPr>
      </w:pPr>
    </w:p>
    <w:p>
      <w:pPr>
        <w:adjustRightInd w:val="0"/>
        <w:snapToGrid w:val="0"/>
        <w:ind w:firstLine="0" w:firstLineChars="0"/>
        <w:jc w:val="right"/>
        <w:rPr>
          <w:rFonts w:ascii="宋体" w:hAnsi="宋体" w:cs="宋体"/>
          <w:b/>
          <w:szCs w:val="24"/>
        </w:rPr>
        <w:sectPr>
          <w:headerReference r:id="rId7"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titlePg/>
          <w:docGrid w:type="lines" w:linePitch="326" w:charSpace="0"/>
        </w:sectPr>
      </w:pPr>
      <w:r>
        <w:rPr>
          <w:rFonts w:hint="eastAsia" w:ascii="宋体" w:hAnsi="宋体" w:cs="宋体"/>
          <w:b/>
          <w:szCs w:val="24"/>
        </w:rPr>
        <w:t>二〇二</w:t>
      </w:r>
      <w:r>
        <w:rPr>
          <w:rFonts w:hint="eastAsia" w:ascii="宋体" w:hAnsi="宋体" w:cs="宋体"/>
          <w:b/>
          <w:szCs w:val="24"/>
          <w:lang w:val="en-US" w:eastAsia="zh-CN"/>
        </w:rPr>
        <w:t>四</w:t>
      </w:r>
      <w:r>
        <w:rPr>
          <w:rFonts w:hint="eastAsia" w:ascii="宋体" w:hAnsi="宋体" w:cs="宋体"/>
          <w:b/>
          <w:szCs w:val="24"/>
        </w:rPr>
        <w:t>年</w:t>
      </w:r>
      <w:r>
        <w:rPr>
          <w:rFonts w:hint="eastAsia" w:ascii="宋体" w:hAnsi="宋体" w:cs="宋体"/>
          <w:b/>
          <w:szCs w:val="24"/>
          <w:lang w:val="en-US" w:eastAsia="zh-CN"/>
        </w:rPr>
        <w:t>七</w:t>
      </w:r>
      <w:r>
        <w:rPr>
          <w:rFonts w:hint="eastAsia" w:ascii="宋体" w:hAnsi="宋体" w:cs="宋体"/>
          <w:b/>
          <w:szCs w:val="24"/>
        </w:rPr>
        <w:t>月</w:t>
      </w:r>
    </w:p>
    <w:bookmarkEnd w:id="0"/>
    <w:p>
      <w:pPr>
        <w:ind w:firstLine="1440"/>
        <w:jc w:val="right"/>
        <w:rPr>
          <w:rFonts w:ascii="宋体" w:hAnsi="宋体"/>
          <w:sz w:val="72"/>
          <w:szCs w:val="72"/>
        </w:rPr>
      </w:pPr>
    </w:p>
    <w:p>
      <w:pPr>
        <w:ind w:firstLine="0" w:firstLineChars="0"/>
        <w:jc w:val="left"/>
      </w:pPr>
    </w:p>
    <w:p>
      <w:pPr>
        <w:pStyle w:val="17"/>
        <w:ind w:firstLine="0" w:firstLineChars="0"/>
      </w:pPr>
    </w:p>
    <w:p>
      <w:pPr>
        <w:ind w:firstLine="0" w:firstLineChars="0"/>
        <w:jc w:val="center"/>
        <w:outlineLvl w:val="0"/>
        <w:rPr>
          <w:rFonts w:ascii="宋体" w:hAnsi="宋体" w:cs="宋体"/>
          <w:sz w:val="72"/>
          <w:szCs w:val="72"/>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797" w:bottom="1440" w:left="1797" w:header="851" w:footer="992" w:gutter="0"/>
          <w:pgNumType w:fmt="decimal"/>
          <w:cols w:space="720" w:num="1"/>
          <w:titlePg/>
          <w:docGrid w:type="lines" w:linePitch="326" w:charSpace="0"/>
        </w:sectPr>
      </w:pPr>
      <w:r>
        <w:rPr>
          <w:rFonts w:hint="eastAsia" w:ascii="宋体" w:hAnsi="宋体" w:cs="宋体"/>
          <w:sz w:val="72"/>
          <w:szCs w:val="72"/>
        </w:rPr>
        <w:t>第一章</w:t>
      </w:r>
      <w:r>
        <w:rPr>
          <w:rFonts w:hint="eastAsia" w:ascii="宋体" w:hAnsi="宋体" w:cs="宋体"/>
          <w:sz w:val="72"/>
          <w:szCs w:val="72"/>
        </w:rPr>
        <w:tab/>
      </w:r>
      <w:r>
        <w:rPr>
          <w:rFonts w:hint="eastAsia" w:ascii="宋体" w:hAnsi="宋体" w:cs="宋体"/>
          <w:sz w:val="72"/>
          <w:szCs w:val="72"/>
        </w:rPr>
        <w:t>招标公告</w:t>
      </w:r>
    </w:p>
    <w:p>
      <w:pPr>
        <w:pStyle w:val="4"/>
        <w:rPr>
          <w:rFonts w:ascii="宋体" w:hAnsi="宋体" w:cs="宋体"/>
        </w:rPr>
      </w:pPr>
      <w:r>
        <w:rPr>
          <w:rFonts w:hint="eastAsia" w:ascii="宋体" w:hAnsi="宋体" w:cs="宋体"/>
        </w:rPr>
        <w:t>第一章</w:t>
      </w:r>
      <w:r>
        <w:rPr>
          <w:rFonts w:hint="eastAsia" w:ascii="宋体" w:hAnsi="宋体" w:cs="宋体"/>
        </w:rPr>
        <w:tab/>
      </w:r>
      <w:r>
        <w:rPr>
          <w:rFonts w:hint="eastAsia" w:ascii="宋体" w:hAnsi="宋体" w:cs="宋体"/>
        </w:rPr>
        <w:t>招标公告</w:t>
      </w:r>
    </w:p>
    <w:p>
      <w:pPr>
        <w:pStyle w:val="5"/>
        <w:ind w:left="0"/>
        <w:rPr>
          <w:rFonts w:ascii="宋体" w:hAnsi="宋体" w:cs="宋体"/>
        </w:rPr>
      </w:pPr>
      <w:r>
        <w:rPr>
          <w:rFonts w:hint="eastAsia" w:ascii="宋体" w:hAnsi="宋体" w:cs="宋体"/>
        </w:rPr>
        <w:t>招标条件</w:t>
      </w:r>
    </w:p>
    <w:p>
      <w:pPr>
        <w:pStyle w:val="83"/>
        <w:adjustRightInd w:val="0"/>
        <w:spacing w:line="360" w:lineRule="auto"/>
        <w:ind w:left="-202" w:leftChars="-184" w:hanging="240" w:hangingChars="100"/>
        <w:jc w:val="left"/>
        <w:rPr>
          <w:rFonts w:hint="default" w:hAnsi="宋体" w:eastAsia="宋体" w:cs="宋体"/>
          <w:kern w:val="2"/>
          <w:sz w:val="24"/>
          <w:szCs w:val="24"/>
          <w:lang w:val="en-US" w:eastAsia="zh-CN"/>
        </w:rPr>
      </w:pPr>
      <w:r>
        <w:rPr>
          <w:rFonts w:hint="eastAsia" w:ascii="宋体" w:hAnsi="宋体" w:cs="宋体"/>
          <w:b w:val="0"/>
          <w:bCs w:val="0"/>
          <w:kern w:val="0"/>
          <w:sz w:val="24"/>
          <w:szCs w:val="24"/>
          <w:u w:val="none"/>
          <w:lang w:val="en-US" w:eastAsia="zh-CN"/>
        </w:rPr>
        <w:t xml:space="preserve">    </w:t>
      </w:r>
      <w:r>
        <w:rPr>
          <w:rFonts w:hint="eastAsia" w:ascii="Times New Roman" w:hAnsi="宋体" w:eastAsia="宋体" w:cs="宋体"/>
          <w:b w:val="0"/>
          <w:bCs w:val="0"/>
          <w:kern w:val="2"/>
          <w:sz w:val="24"/>
          <w:szCs w:val="24"/>
          <w:lang w:val="en-US" w:eastAsia="zh-CN"/>
        </w:rPr>
        <w:t xml:space="preserve">   </w:t>
      </w:r>
      <w:r>
        <w:rPr>
          <w:rFonts w:hint="eastAsia" w:ascii="Times New Roman" w:hAnsi="宋体" w:eastAsia="宋体" w:cs="宋体"/>
          <w:b w:val="0"/>
          <w:bCs w:val="0"/>
          <w:sz w:val="24"/>
          <w:szCs w:val="24"/>
        </w:rPr>
        <w:t>成都绕城高速公路蜀道交通安全科普教育基地建设项目</w:t>
      </w:r>
      <w:r>
        <w:rPr>
          <w:rFonts w:hint="eastAsia" w:hAnsi="宋体" w:cs="宋体"/>
          <w:kern w:val="2"/>
          <w:sz w:val="24"/>
          <w:szCs w:val="24"/>
        </w:rPr>
        <w:t>将于近期实施，由四川智慧高速科技有限公司作为招标人，对上述项目进行劳务招标。</w:t>
      </w:r>
      <w:r>
        <w:rPr>
          <w:rFonts w:hint="eastAsia" w:hAnsi="宋体" w:cs="宋体"/>
          <w:kern w:val="2"/>
          <w:sz w:val="24"/>
          <w:szCs w:val="24"/>
          <w:lang w:val="en-US" w:eastAsia="zh-CN"/>
        </w:rPr>
        <w:t>本次招标公告在四川蜀道智慧交通集团有限公司网站（https://www.shudaoit.com）、</w:t>
      </w:r>
      <w:r>
        <w:rPr>
          <w:rFonts w:hint="eastAsia" w:hAnsi="宋体" w:cs="宋体"/>
          <w:kern w:val="2"/>
          <w:sz w:val="24"/>
          <w:szCs w:val="24"/>
        </w:rPr>
        <w:t>四川智慧高速科技有限公司</w:t>
      </w:r>
      <w:r>
        <w:rPr>
          <w:rFonts w:hint="eastAsia" w:hAnsi="宋体" w:cs="宋体"/>
          <w:kern w:val="2"/>
          <w:sz w:val="24"/>
          <w:szCs w:val="24"/>
          <w:lang w:val="en-US" w:eastAsia="zh-CN"/>
        </w:rPr>
        <w:t>网站</w:t>
      </w:r>
      <w:r>
        <w:rPr>
          <w:rFonts w:hint="eastAsia" w:hAnsi="宋体" w:cs="宋体"/>
          <w:kern w:val="2"/>
          <w:sz w:val="24"/>
          <w:szCs w:val="24"/>
        </w:rPr>
        <w:t>（</w:t>
      </w:r>
      <w:r>
        <w:rPr>
          <w:rFonts w:hint="eastAsia"/>
        </w:rPr>
        <w:fldChar w:fldCharType="begin"/>
      </w:r>
      <w:r>
        <w:rPr>
          <w:rFonts w:hint="eastAsia"/>
        </w:rPr>
        <w:instrText xml:space="preserve"> HYPERLINK "http://www.scglxx.com" </w:instrText>
      </w:r>
      <w:r>
        <w:rPr>
          <w:rFonts w:hint="eastAsia"/>
        </w:rPr>
        <w:fldChar w:fldCharType="separate"/>
      </w:r>
      <w:r>
        <w:rPr>
          <w:rFonts w:hint="eastAsia" w:hAnsi="宋体" w:cs="宋体"/>
          <w:kern w:val="2"/>
          <w:sz w:val="24"/>
          <w:szCs w:val="24"/>
        </w:rPr>
        <w:t>http://www.scglxx.com</w:t>
      </w:r>
      <w:r>
        <w:rPr>
          <w:rFonts w:hint="eastAsia" w:hAnsi="宋体" w:cs="宋体"/>
          <w:kern w:val="2"/>
          <w:sz w:val="24"/>
          <w:szCs w:val="24"/>
        </w:rPr>
        <w:fldChar w:fldCharType="end"/>
      </w:r>
      <w:r>
        <w:rPr>
          <w:rFonts w:hint="eastAsia" w:hAnsi="宋体" w:cs="宋体"/>
          <w:kern w:val="2"/>
          <w:sz w:val="24"/>
          <w:szCs w:val="24"/>
        </w:rPr>
        <w:t>）</w:t>
      </w:r>
      <w:r>
        <w:rPr>
          <w:rFonts w:hint="eastAsia" w:hAnsi="宋体" w:cs="宋体"/>
          <w:kern w:val="2"/>
          <w:sz w:val="24"/>
          <w:szCs w:val="24"/>
          <w:lang w:eastAsia="zh-CN"/>
        </w:rPr>
        <w:t>、中国招标投标公共服务平台（http://www.cebpubservice.com/）</w:t>
      </w:r>
      <w:r>
        <w:rPr>
          <w:rFonts w:hint="eastAsia" w:hAnsi="宋体" w:cs="宋体"/>
          <w:kern w:val="2"/>
          <w:sz w:val="24"/>
          <w:szCs w:val="24"/>
          <w:lang w:val="en-US" w:eastAsia="zh-CN"/>
        </w:rPr>
        <w:t>进行发布。</w:t>
      </w:r>
    </w:p>
    <w:p>
      <w:pPr>
        <w:pStyle w:val="5"/>
        <w:numPr>
          <w:ilvl w:val="-1"/>
          <w:numId w:val="0"/>
        </w:numPr>
        <w:ind w:left="284" w:firstLine="0"/>
        <w:rPr>
          <w:rFonts w:hint="eastAsia" w:eastAsia="宋体"/>
          <w:lang w:val="en-US" w:eastAsia="zh-CN"/>
        </w:rPr>
      </w:pPr>
      <w:r>
        <w:rPr>
          <w:rFonts w:hint="eastAsia" w:ascii="宋体" w:hAnsi="宋体" w:cs="宋体"/>
          <w:lang w:val="en-US" w:eastAsia="zh-CN"/>
        </w:rPr>
        <w:t>2.</w:t>
      </w:r>
      <w:r>
        <w:rPr>
          <w:rFonts w:hint="eastAsia" w:ascii="宋体" w:hAnsi="宋体" w:cs="宋体"/>
        </w:rPr>
        <w:t>项目概况与招标范围</w:t>
      </w:r>
    </w:p>
    <w:p>
      <w:pPr>
        <w:ind w:firstLine="480"/>
        <w:rPr>
          <w:rFonts w:ascii="宋体" w:hAnsi="宋体" w:cs="宋体"/>
        </w:rPr>
      </w:pPr>
      <w:r>
        <w:rPr>
          <w:rFonts w:hint="eastAsia" w:ascii="宋体" w:hAnsi="宋体" w:cs="宋体"/>
        </w:rPr>
        <w:t>2.1项目概况</w:t>
      </w:r>
    </w:p>
    <w:p>
      <w:pPr>
        <w:numPr>
          <w:ilvl w:val="-1"/>
          <w:numId w:val="0"/>
        </w:numPr>
        <w:spacing w:before="0" w:beforeLines="-2147483648" w:after="0" w:afterLines="0" w:line="360" w:lineRule="auto"/>
        <w:ind w:left="0" w:leftChars="0" w:firstLine="48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蜀源交通安全科普基地处绕城蜀源大道收费站旁，面积约 2000 ㎡ ，一期项目有 VR 互动展示、模拟体验等设备；二期改造核心 创建实践数字基本单元和基于校外综合素质评价的行动资产化和社会化工作体系的融合样板。根据运营设计，交通安全的政策属性极强，从渠道建设需 求角度，需重点加强红领巾交通安全学院的平台化建设以及场馆数字 化宣传推广和市场引流。强化针对小学生的体验需求进行教育属性的互动设计，重点从运营需求角度，既有相对独立的爆款游戏场景打卡点、通过课程 科普线、实践体验，构建了整体实践数字安全场馆的公益性、惠民性、 商业性空间基础。以定制化机电互动装置与定制化软件为重点，融合教育属 性，在注重互动装置物理探索的基础上，再加以一定的数字化赋能。 增强场馆独有性、特色性，并保留一定空间便于灵活满足运营变</w:t>
      </w:r>
    </w:p>
    <w:p>
      <w:pPr>
        <w:numPr>
          <w:ilvl w:val="-1"/>
          <w:numId w:val="0"/>
        </w:numPr>
        <w:spacing w:before="0" w:beforeLines="-2147483648" w:after="0" w:afterLines="0" w:line="360" w:lineRule="auto"/>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化。围绕场馆使命及核心定位，场馆软硬件与场景、课程需三维紧密结合，方能形成有市场竞争力及可持续的项目。</w:t>
      </w:r>
    </w:p>
    <w:p>
      <w:pPr>
        <w:numPr>
          <w:ilvl w:val="0"/>
          <w:numId w:val="0"/>
        </w:numPr>
        <w:spacing w:afterLines="0"/>
        <w:ind w:firstLine="480"/>
        <w:jc w:val="left"/>
        <w:rPr>
          <w:rFonts w:hint="eastAsia" w:ascii="宋体" w:hAnsi="宋体" w:cs="宋体"/>
          <w:szCs w:val="24"/>
          <w:lang w:val="en-US" w:eastAsia="zh-CN"/>
        </w:rPr>
      </w:pPr>
      <w:r>
        <w:rPr>
          <w:rFonts w:hint="eastAsia" w:ascii="宋体" w:hAnsi="宋体" w:cs="宋体"/>
          <w:color w:val="000000"/>
          <w:kern w:val="0"/>
          <w:szCs w:val="24"/>
          <w:lang w:bidi="ar"/>
        </w:rPr>
        <w:t>2.2招标范围：</w:t>
      </w:r>
      <w:r>
        <w:rPr>
          <w:rFonts w:hint="eastAsia" w:ascii="宋体" w:hAnsi="宋体" w:cs="宋体"/>
          <w:color w:val="000000"/>
          <w:kern w:val="0"/>
          <w:sz w:val="24"/>
          <w:szCs w:val="24"/>
          <w:lang w:val="en-US" w:eastAsia="zh-CN" w:bidi="ar"/>
        </w:rPr>
        <w:t>本项目主要工作范围为</w:t>
      </w:r>
      <w:r>
        <w:rPr>
          <w:rFonts w:hint="eastAsia" w:ascii="宋体" w:hAnsi="宋体" w:cs="宋体"/>
          <w:szCs w:val="24"/>
        </w:rPr>
        <w:t>：成都绕城高速公路蜀道交通安全科普教育基地</w:t>
      </w:r>
      <w:r>
        <w:rPr>
          <w:rFonts w:hint="eastAsia" w:ascii="宋体" w:hAnsi="宋体" w:cs="宋体"/>
          <w:szCs w:val="24"/>
          <w:lang w:val="en-US" w:eastAsia="zh-CN"/>
        </w:rPr>
        <w:t>所需</w:t>
      </w:r>
      <w:r>
        <w:rPr>
          <w:rFonts w:hint="eastAsia" w:ascii="宋体" w:hAnsi="宋体" w:cs="宋体"/>
          <w:szCs w:val="24"/>
        </w:rPr>
        <w:t>软件定制</w:t>
      </w:r>
      <w:r>
        <w:rPr>
          <w:rFonts w:hint="eastAsia" w:ascii="宋体" w:hAnsi="宋体" w:cs="宋体"/>
          <w:szCs w:val="24"/>
          <w:lang w:val="en-US" w:eastAsia="zh-CN"/>
        </w:rPr>
        <w:t>研发及部分附属设备安装。</w:t>
      </w:r>
    </w:p>
    <w:p>
      <w:pPr>
        <w:numPr>
          <w:ilvl w:val="0"/>
          <w:numId w:val="0"/>
        </w:numPr>
        <w:spacing w:afterLines="0"/>
        <w:ind w:firstLine="480"/>
        <w:jc w:val="left"/>
        <w:rPr>
          <w:rFonts w:hint="eastAsia" w:ascii="宋体" w:hAnsi="宋体" w:cs="宋体"/>
          <w:b w:val="0"/>
          <w:bCs w:val="0"/>
          <w:kern w:val="2"/>
          <w:sz w:val="24"/>
          <w:szCs w:val="22"/>
          <w:lang w:val="zh-CN" w:eastAsia="zh-CN" w:bidi="zh-CN"/>
        </w:rPr>
      </w:pPr>
      <w:r>
        <w:rPr>
          <w:rFonts w:hint="eastAsia" w:ascii="宋体" w:hAnsi="宋体" w:eastAsia="宋体" w:cs="宋体"/>
          <w:b w:val="0"/>
          <w:bCs w:val="0"/>
          <w:kern w:val="2"/>
          <w:sz w:val="24"/>
          <w:szCs w:val="22"/>
          <w:u w:val="none"/>
          <w:lang w:val="zh-CN" w:bidi="zh-CN"/>
        </w:rPr>
        <w:t>2.3工期：</w:t>
      </w:r>
      <w:r>
        <w:rPr>
          <w:rFonts w:hint="eastAsia" w:ascii="宋体" w:hAnsi="宋体" w:cs="宋体"/>
          <w:b w:val="0"/>
          <w:bCs w:val="0"/>
          <w:kern w:val="2"/>
          <w:sz w:val="24"/>
          <w:szCs w:val="22"/>
          <w:u w:val="none"/>
          <w:lang w:val="en-US" w:bidi="zh-CN"/>
        </w:rPr>
        <w:t>合同签订后</w:t>
      </w:r>
      <w:r>
        <w:rPr>
          <w:rFonts w:hint="eastAsia" w:ascii="宋体" w:hAnsi="宋体" w:cs="宋体"/>
          <w:b w:val="0"/>
          <w:bCs w:val="0"/>
          <w:kern w:val="2"/>
          <w:sz w:val="24"/>
          <w:szCs w:val="22"/>
          <w:highlight w:val="none"/>
          <w:u w:val="none"/>
          <w:lang w:val="en-US" w:bidi="zh-CN"/>
        </w:rPr>
        <w:t>一个半月</w:t>
      </w:r>
      <w:r>
        <w:rPr>
          <w:rFonts w:hint="eastAsia" w:ascii="宋体" w:hAnsi="宋体" w:eastAsia="宋体" w:cs="宋体"/>
          <w:b w:val="0"/>
          <w:bCs w:val="0"/>
          <w:kern w:val="2"/>
          <w:sz w:val="24"/>
          <w:szCs w:val="22"/>
          <w:highlight w:val="none"/>
          <w:u w:val="none"/>
          <w:lang w:val="zh-CN" w:bidi="zh-CN"/>
        </w:rPr>
        <w:t>，</w:t>
      </w:r>
      <w:r>
        <w:rPr>
          <w:rFonts w:hint="eastAsia" w:ascii="宋体" w:hAnsi="宋体" w:eastAsia="宋体" w:cs="宋体"/>
          <w:b w:val="0"/>
          <w:bCs w:val="0"/>
          <w:kern w:val="2"/>
          <w:sz w:val="24"/>
          <w:szCs w:val="22"/>
          <w:u w:val="none"/>
          <w:lang w:val="zh-CN" w:bidi="zh-CN"/>
        </w:rPr>
        <w:t>试运行：6个月，缺陷责任期：自实际交工之日起计算24个月。</w:t>
      </w:r>
    </w:p>
    <w:p>
      <w:pPr>
        <w:pStyle w:val="5"/>
        <w:numPr>
          <w:ilvl w:val="-1"/>
          <w:numId w:val="0"/>
        </w:numPr>
        <w:ind w:left="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投标人资格要求</w:t>
      </w:r>
    </w:p>
    <w:p>
      <w:pPr>
        <w:autoSpaceDE w:val="0"/>
        <w:autoSpaceDN w:val="0"/>
        <w:spacing w:line="240" w:lineRule="auto"/>
        <w:ind w:firstLine="480"/>
        <w:rPr>
          <w:rFonts w:ascii="宋体" w:hAnsi="宋体" w:cs="宋体"/>
        </w:rPr>
      </w:pPr>
      <w:r>
        <w:rPr>
          <w:rFonts w:hint="eastAsia" w:ascii="宋体" w:hAnsi="宋体" w:cs="宋体"/>
        </w:rPr>
        <w:t>3.1在中华人民共和国境内注册，具有独立法人资格，持有有效的营业执照（含三证合一）、基本账户开户许可证或基本账户存款信息表</w:t>
      </w:r>
      <w:r>
        <w:rPr>
          <w:rFonts w:hint="eastAsia" w:ascii="宋体" w:hAnsi="宋体" w:cs="宋体"/>
          <w:lang w:eastAsia="zh-CN"/>
        </w:rPr>
        <w:t>、</w:t>
      </w:r>
      <w:r>
        <w:rPr>
          <w:rFonts w:hint="eastAsia" w:ascii="宋体" w:hAnsi="宋体" w:eastAsia="宋体" w:cs="宋体"/>
          <w:kern w:val="2"/>
          <w:sz w:val="24"/>
          <w:szCs w:val="22"/>
          <w:highlight w:val="none"/>
        </w:rPr>
        <w:t>CMMI能力成熟度证书</w:t>
      </w:r>
      <w:r>
        <w:rPr>
          <w:rFonts w:hint="eastAsia" w:ascii="宋体" w:hAnsi="宋体" w:cs="宋体"/>
          <w:kern w:val="2"/>
          <w:sz w:val="24"/>
          <w:szCs w:val="22"/>
          <w:lang w:val="en-US" w:eastAsia="zh-CN"/>
        </w:rPr>
        <w:t>3级及以上、</w:t>
      </w:r>
      <w:r>
        <w:rPr>
          <w:rFonts w:hint="eastAsia" w:ascii="宋体" w:hAnsi="宋体" w:cs="宋体"/>
        </w:rPr>
        <w:t>信息技术服务运行维护标准(ITSS)符合性证书3级及以上</w:t>
      </w:r>
      <w:r>
        <w:rPr>
          <w:rFonts w:hint="eastAsia" w:ascii="宋体" w:hAnsi="宋体" w:eastAsia="宋体" w:cs="宋体"/>
          <w:kern w:val="2"/>
          <w:sz w:val="24"/>
          <w:szCs w:val="22"/>
          <w:highlight w:val="none"/>
        </w:rPr>
        <w:t>。</w:t>
      </w:r>
    </w:p>
    <w:p>
      <w:pPr>
        <w:ind w:firstLine="480"/>
        <w:rPr>
          <w:rFonts w:hint="eastAsia" w:ascii="宋体" w:hAnsi="宋体" w:eastAsia="宋体" w:cs="宋体"/>
          <w:highlight w:val="none"/>
          <w:lang w:eastAsia="zh-CN"/>
        </w:rPr>
      </w:pPr>
      <w:r>
        <w:rPr>
          <w:rFonts w:hint="eastAsia" w:ascii="宋体" w:hAnsi="宋体" w:cs="宋体"/>
          <w:highlight w:val="none"/>
        </w:rPr>
        <w:t>3.2业绩</w:t>
      </w:r>
      <w:r>
        <w:rPr>
          <w:rFonts w:hint="eastAsia" w:ascii="宋体" w:hAnsi="宋体" w:cs="宋体"/>
          <w:highlight w:val="none"/>
          <w:lang w:val="en-US" w:eastAsia="zh-CN"/>
        </w:rPr>
        <w:t>要求</w:t>
      </w:r>
      <w:r>
        <w:rPr>
          <w:rFonts w:hint="eastAsia" w:ascii="宋体" w:hAnsi="宋体" w:cs="宋体"/>
          <w:highlight w:val="none"/>
        </w:rPr>
        <w:t>：2021年1月1日至本次</w:t>
      </w:r>
      <w:r>
        <w:rPr>
          <w:rFonts w:hint="eastAsia" w:ascii="宋体" w:hAnsi="宋体" w:cs="宋体"/>
          <w:highlight w:val="none"/>
          <w:lang w:val="en-US" w:eastAsia="zh-CN"/>
        </w:rPr>
        <w:t>投标</w:t>
      </w:r>
      <w:r>
        <w:rPr>
          <w:rFonts w:hint="eastAsia" w:ascii="宋体" w:hAnsi="宋体" w:cs="宋体"/>
          <w:highlight w:val="none"/>
        </w:rPr>
        <w:t>截止之日期间，具有至少2个200万元(含)以上交通行业相关软件技术服务项目业绩(投标人须提供业绩合同证明材料)</w:t>
      </w:r>
      <w:r>
        <w:rPr>
          <w:rFonts w:hint="eastAsia" w:ascii="宋体" w:hAnsi="宋体" w:cs="宋体"/>
          <w:highlight w:val="none"/>
          <w:lang w:eastAsia="zh-CN"/>
        </w:rPr>
        <w:t>。</w:t>
      </w:r>
    </w:p>
    <w:p>
      <w:pPr>
        <w:pStyle w:val="17"/>
        <w:ind w:left="0" w:leftChars="0" w:firstLine="420" w:firstLineChars="0"/>
        <w:rPr>
          <w:rFonts w:hint="eastAsia"/>
          <w:highlight w:val="none"/>
          <w:lang w:val="en-US" w:eastAsia="zh-CN"/>
        </w:rPr>
      </w:pPr>
      <w:r>
        <w:rPr>
          <w:rFonts w:hint="eastAsia" w:cs="宋体"/>
          <w:highlight w:val="none"/>
          <w:lang w:val="en-US" w:eastAsia="zh-CN"/>
        </w:rPr>
        <w:t xml:space="preserve">3.3 </w:t>
      </w:r>
      <w:r>
        <w:rPr>
          <w:rFonts w:hint="eastAsia"/>
          <w:highlight w:val="none"/>
        </w:rPr>
        <w:t>人员</w:t>
      </w:r>
      <w:r>
        <w:rPr>
          <w:rFonts w:hint="eastAsia"/>
          <w:highlight w:val="none"/>
          <w:lang w:val="en-US" w:eastAsia="zh-CN"/>
        </w:rPr>
        <w:t>要求：</w:t>
      </w:r>
    </w:p>
    <w:p>
      <w:pPr>
        <w:pStyle w:val="17"/>
        <w:ind w:left="0" w:leftChars="0" w:firstLine="420" w:firstLineChars="0"/>
        <w:rPr>
          <w:rFonts w:hint="eastAsia"/>
          <w:highlight w:val="none"/>
          <w:lang w:eastAsia="zh-CN"/>
        </w:rPr>
      </w:pPr>
      <w:r>
        <w:rPr>
          <w:rFonts w:hint="eastAsia"/>
          <w:highlight w:val="none"/>
          <w:lang w:val="en-US" w:eastAsia="zh-CN"/>
        </w:rPr>
        <w:t>3.3.1 项目经理：至少为本项目配置1名</w:t>
      </w:r>
      <w:r>
        <w:rPr>
          <w:rFonts w:hint="eastAsia"/>
          <w:highlight w:val="none"/>
          <w:lang w:eastAsia="zh-CN"/>
        </w:rPr>
        <w:t>项目</w:t>
      </w:r>
      <w:r>
        <w:rPr>
          <w:rFonts w:hint="eastAsia"/>
          <w:highlight w:val="none"/>
          <w:lang w:val="en-US" w:eastAsia="zh-CN"/>
        </w:rPr>
        <w:t>经理</w:t>
      </w:r>
      <w:r>
        <w:rPr>
          <w:rFonts w:hint="eastAsia"/>
          <w:highlight w:val="none"/>
          <w:lang w:eastAsia="zh-CN"/>
        </w:rPr>
        <w:t>，</w:t>
      </w:r>
      <w:r>
        <w:rPr>
          <w:rFonts w:hint="eastAsia"/>
          <w:highlight w:val="none"/>
          <w:lang w:val="en-US" w:eastAsia="zh-CN"/>
        </w:rPr>
        <w:t>且项目</w:t>
      </w:r>
      <w:r>
        <w:rPr>
          <w:rFonts w:hint="eastAsia"/>
          <w:highlight w:val="none"/>
          <w:lang w:eastAsia="zh-CN"/>
        </w:rPr>
        <w:t>经理</w:t>
      </w:r>
      <w:r>
        <w:rPr>
          <w:rFonts w:hint="eastAsia"/>
          <w:highlight w:val="none"/>
          <w:lang w:val="en-US" w:eastAsia="zh-CN"/>
        </w:rPr>
        <w:t>在</w:t>
      </w:r>
      <w:r>
        <w:rPr>
          <w:rFonts w:hint="eastAsia"/>
          <w:highlight w:val="none"/>
          <w:lang w:eastAsia="zh-CN"/>
        </w:rPr>
        <w:t>202</w:t>
      </w:r>
      <w:r>
        <w:rPr>
          <w:rFonts w:hint="eastAsia"/>
          <w:highlight w:val="none"/>
          <w:lang w:val="en-US" w:eastAsia="zh-CN"/>
        </w:rPr>
        <w:t>1</w:t>
      </w:r>
      <w:r>
        <w:rPr>
          <w:rFonts w:hint="eastAsia"/>
          <w:highlight w:val="none"/>
          <w:lang w:eastAsia="zh-CN"/>
        </w:rPr>
        <w:t>年1月1日至本次</w:t>
      </w:r>
      <w:r>
        <w:rPr>
          <w:rFonts w:hint="eastAsia"/>
          <w:highlight w:val="none"/>
          <w:lang w:val="en-US" w:eastAsia="zh-CN"/>
        </w:rPr>
        <w:t>投标</w:t>
      </w:r>
      <w:r>
        <w:rPr>
          <w:rFonts w:hint="eastAsia"/>
          <w:highlight w:val="none"/>
          <w:lang w:eastAsia="zh-CN"/>
        </w:rPr>
        <w:t>文件递交截止</w:t>
      </w:r>
      <w:r>
        <w:rPr>
          <w:rFonts w:hint="eastAsia"/>
          <w:highlight w:val="none"/>
          <w:lang w:val="en-US" w:eastAsia="zh-CN"/>
        </w:rPr>
        <w:t>日</w:t>
      </w:r>
      <w:r>
        <w:rPr>
          <w:rFonts w:hint="eastAsia"/>
          <w:highlight w:val="none"/>
          <w:lang w:eastAsia="zh-CN"/>
        </w:rPr>
        <w:t>之间，担任</w:t>
      </w:r>
      <w:r>
        <w:rPr>
          <w:rFonts w:hint="eastAsia"/>
          <w:highlight w:val="none"/>
          <w:lang w:val="en-US" w:eastAsia="zh-CN"/>
        </w:rPr>
        <w:t>完成</w:t>
      </w:r>
      <w:r>
        <w:rPr>
          <w:rFonts w:hint="eastAsia"/>
          <w:highlight w:val="none"/>
          <w:lang w:eastAsia="zh-CN"/>
        </w:rPr>
        <w:t>过1个交通行业相关软件</w:t>
      </w:r>
      <w:r>
        <w:rPr>
          <w:rFonts w:hint="eastAsia"/>
          <w:highlight w:val="none"/>
          <w:lang w:val="en-US" w:eastAsia="zh-CN"/>
        </w:rPr>
        <w:t>研发</w:t>
      </w:r>
      <w:r>
        <w:rPr>
          <w:rFonts w:hint="eastAsia"/>
          <w:highlight w:val="none"/>
          <w:lang w:eastAsia="zh-CN"/>
        </w:rPr>
        <w:t>服务项目（</w:t>
      </w:r>
      <w:r>
        <w:rPr>
          <w:rFonts w:hint="eastAsia" w:ascii="宋体" w:hAnsi="宋体" w:cs="宋体"/>
          <w:highlight w:val="none"/>
          <w:lang w:val="en-US" w:eastAsia="zh-CN"/>
        </w:rPr>
        <w:t>投标人须提供</w:t>
      </w:r>
      <w:r>
        <w:rPr>
          <w:rFonts w:hint="eastAsia" w:cs="宋体"/>
          <w:highlight w:val="none"/>
          <w:lang w:val="en-US" w:eastAsia="zh-CN"/>
        </w:rPr>
        <w:t>项目经理</w:t>
      </w:r>
      <w:r>
        <w:rPr>
          <w:rFonts w:hint="eastAsia" w:ascii="宋体" w:hAnsi="宋体" w:cs="宋体"/>
          <w:highlight w:val="none"/>
          <w:lang w:val="en-US" w:eastAsia="zh-CN"/>
        </w:rPr>
        <w:t>业绩合同证明材料</w:t>
      </w:r>
      <w:r>
        <w:rPr>
          <w:rFonts w:hint="eastAsia"/>
          <w:highlight w:val="none"/>
          <w:lang w:eastAsia="zh-CN"/>
        </w:rPr>
        <w:t>）。</w:t>
      </w:r>
    </w:p>
    <w:p>
      <w:pPr>
        <w:pStyle w:val="17"/>
        <w:ind w:firstLine="420" w:firstLineChars="0"/>
        <w:rPr>
          <w:rFonts w:hint="eastAsia"/>
          <w:highlight w:val="none"/>
        </w:rPr>
      </w:pPr>
      <w:r>
        <w:rPr>
          <w:rFonts w:hint="eastAsia"/>
          <w:highlight w:val="none"/>
          <w:lang w:eastAsia="zh-CN"/>
        </w:rPr>
        <w:t>注：</w:t>
      </w:r>
      <w:r>
        <w:rPr>
          <w:rFonts w:hint="eastAsia"/>
          <w:highlight w:val="none"/>
          <w:lang w:val="en-US" w:eastAsia="zh-CN"/>
        </w:rPr>
        <w:t>投标人须</w:t>
      </w:r>
      <w:r>
        <w:rPr>
          <w:rFonts w:hint="eastAsia"/>
          <w:highlight w:val="none"/>
          <w:lang w:eastAsia="zh-CN"/>
        </w:rPr>
        <w:t>提供</w:t>
      </w:r>
      <w:r>
        <w:rPr>
          <w:rFonts w:hint="eastAsia"/>
          <w:highlight w:val="none"/>
          <w:lang w:val="en-US" w:eastAsia="zh-CN"/>
        </w:rPr>
        <w:t>项目经理</w:t>
      </w:r>
      <w:r>
        <w:rPr>
          <w:rFonts w:hint="eastAsia"/>
          <w:highlight w:val="none"/>
          <w:lang w:eastAsia="zh-CN"/>
        </w:rPr>
        <w:t>在本次</w:t>
      </w:r>
      <w:r>
        <w:rPr>
          <w:rFonts w:hint="eastAsia"/>
          <w:highlight w:val="none"/>
          <w:lang w:val="en-US" w:eastAsia="zh-CN"/>
        </w:rPr>
        <w:t>投标</w:t>
      </w:r>
      <w:r>
        <w:rPr>
          <w:rFonts w:hint="eastAsia"/>
          <w:highlight w:val="none"/>
          <w:lang w:eastAsia="zh-CN"/>
        </w:rPr>
        <w:t>文件递交截止日前上个月或上上个月开始，往前连续6个月在该</w:t>
      </w:r>
      <w:r>
        <w:rPr>
          <w:rFonts w:hint="eastAsia"/>
          <w:highlight w:val="none"/>
          <w:lang w:val="en-US" w:eastAsia="zh-CN"/>
        </w:rPr>
        <w:t>投标人</w:t>
      </w:r>
      <w:r>
        <w:rPr>
          <w:rFonts w:hint="eastAsia"/>
          <w:highlight w:val="none"/>
          <w:lang w:eastAsia="zh-CN"/>
        </w:rPr>
        <w:t>单位的养老保险缴纳凭证或社保部门出具的在该</w:t>
      </w:r>
      <w:r>
        <w:rPr>
          <w:rFonts w:hint="eastAsia"/>
          <w:highlight w:val="none"/>
          <w:lang w:val="en-US" w:eastAsia="zh-CN"/>
        </w:rPr>
        <w:t>投标</w:t>
      </w:r>
      <w:r>
        <w:rPr>
          <w:rFonts w:hint="eastAsia"/>
          <w:highlight w:val="none"/>
          <w:lang w:eastAsia="zh-CN"/>
        </w:rPr>
        <w:t>人单位参保的证明，并加盖</w:t>
      </w:r>
      <w:r>
        <w:rPr>
          <w:rFonts w:hint="eastAsia"/>
          <w:highlight w:val="none"/>
          <w:lang w:val="en-US" w:eastAsia="zh-CN"/>
        </w:rPr>
        <w:t>投标人</w:t>
      </w:r>
      <w:r>
        <w:rPr>
          <w:rFonts w:hint="eastAsia"/>
          <w:highlight w:val="none"/>
          <w:lang w:eastAsia="zh-CN"/>
        </w:rPr>
        <w:t>单位章</w:t>
      </w:r>
      <w:r>
        <w:rPr>
          <w:rFonts w:hint="eastAsia"/>
          <w:highlight w:val="none"/>
        </w:rPr>
        <w:t>。</w:t>
      </w:r>
    </w:p>
    <w:p>
      <w:pPr>
        <w:pStyle w:val="17"/>
        <w:ind w:firstLine="420" w:firstLineChars="0"/>
        <w:rPr>
          <w:rFonts w:hint="default" w:eastAsia="宋体"/>
          <w:lang w:val="en-US" w:eastAsia="zh-CN"/>
        </w:rPr>
      </w:pPr>
      <w:r>
        <w:rPr>
          <w:rFonts w:hint="eastAsia"/>
          <w:highlight w:val="none"/>
          <w:lang w:val="en-US" w:eastAsia="zh-CN"/>
        </w:rPr>
        <w:t>3.3.2 项目研发人员：投标人须按项目工期及研发工作量为本项目配置数量合理的研发人员，若投标人配置的研发人员数量或技术能力不满足项目要求，招标人有权要求投标人进行更换或增补。</w:t>
      </w:r>
      <w:r>
        <w:rPr>
          <w:rFonts w:hint="eastAsia"/>
          <w:highlight w:val="none"/>
          <w:lang w:eastAsia="zh-CN"/>
        </w:rPr>
        <w:t>（</w:t>
      </w:r>
      <w:r>
        <w:rPr>
          <w:rFonts w:hint="eastAsia"/>
          <w:highlight w:val="none"/>
          <w:lang w:val="en-US" w:eastAsia="zh-CN"/>
        </w:rPr>
        <w:t>投标人须</w:t>
      </w:r>
      <w:r>
        <w:rPr>
          <w:rFonts w:hint="eastAsia"/>
          <w:highlight w:val="none"/>
          <w:lang w:eastAsia="zh-CN"/>
        </w:rPr>
        <w:t>提供</w:t>
      </w:r>
      <w:r>
        <w:rPr>
          <w:rFonts w:hint="eastAsia"/>
          <w:highlight w:val="none"/>
          <w:lang w:val="en-US" w:eastAsia="zh-CN"/>
        </w:rPr>
        <w:t>研发人员</w:t>
      </w:r>
      <w:r>
        <w:rPr>
          <w:rFonts w:hint="eastAsia"/>
          <w:highlight w:val="none"/>
          <w:lang w:eastAsia="zh-CN"/>
        </w:rPr>
        <w:t>在本次</w:t>
      </w:r>
      <w:r>
        <w:rPr>
          <w:rFonts w:hint="eastAsia"/>
          <w:highlight w:val="none"/>
          <w:lang w:val="en-US" w:eastAsia="zh-CN"/>
        </w:rPr>
        <w:t>投标</w:t>
      </w:r>
      <w:r>
        <w:rPr>
          <w:rFonts w:hint="eastAsia"/>
          <w:highlight w:val="none"/>
          <w:lang w:eastAsia="zh-CN"/>
        </w:rPr>
        <w:t>文件递交截止日前上个月或上上个月开始，往前连续6个月在该</w:t>
      </w:r>
      <w:r>
        <w:rPr>
          <w:rFonts w:hint="eastAsia"/>
          <w:highlight w:val="none"/>
          <w:lang w:val="en-US" w:eastAsia="zh-CN"/>
        </w:rPr>
        <w:t>投标人</w:t>
      </w:r>
      <w:r>
        <w:rPr>
          <w:rFonts w:hint="eastAsia"/>
          <w:highlight w:val="none"/>
          <w:lang w:eastAsia="zh-CN"/>
        </w:rPr>
        <w:t>单位的养老保险缴纳凭证或社保部门出具的在该</w:t>
      </w:r>
      <w:r>
        <w:rPr>
          <w:rFonts w:hint="eastAsia"/>
          <w:highlight w:val="none"/>
          <w:lang w:val="en-US" w:eastAsia="zh-CN"/>
        </w:rPr>
        <w:t>投标</w:t>
      </w:r>
      <w:r>
        <w:rPr>
          <w:rFonts w:hint="eastAsia"/>
          <w:highlight w:val="none"/>
          <w:lang w:eastAsia="zh-CN"/>
        </w:rPr>
        <w:t>人单位参保的证明，并加盖</w:t>
      </w:r>
      <w:r>
        <w:rPr>
          <w:rFonts w:hint="eastAsia"/>
          <w:highlight w:val="none"/>
          <w:lang w:val="en-US" w:eastAsia="zh-CN"/>
        </w:rPr>
        <w:t>投标人</w:t>
      </w:r>
      <w:r>
        <w:rPr>
          <w:rFonts w:hint="eastAsia"/>
          <w:highlight w:val="none"/>
          <w:lang w:eastAsia="zh-CN"/>
        </w:rPr>
        <w:t>单位章）。</w:t>
      </w:r>
    </w:p>
    <w:p>
      <w:pPr>
        <w:ind w:left="0" w:leftChars="0" w:firstLine="420" w:firstLineChars="0"/>
        <w:rPr>
          <w:rFonts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财务要求：202</w:t>
      </w:r>
      <w:r>
        <w:rPr>
          <w:rFonts w:hint="eastAsia" w:ascii="宋体" w:hAnsi="宋体" w:cs="宋体"/>
          <w:lang w:val="en-US" w:eastAsia="zh-CN"/>
        </w:rPr>
        <w:t>2</w:t>
      </w:r>
      <w:r>
        <w:rPr>
          <w:rFonts w:hint="eastAsia" w:ascii="宋体" w:hAnsi="宋体" w:cs="宋体"/>
        </w:rPr>
        <w:t>或2</w:t>
      </w:r>
      <w:r>
        <w:rPr>
          <w:rFonts w:ascii="宋体" w:hAnsi="宋体" w:cs="宋体"/>
        </w:rPr>
        <w:t>02</w:t>
      </w:r>
      <w:r>
        <w:rPr>
          <w:rFonts w:hint="eastAsia" w:ascii="宋体" w:hAnsi="宋体" w:cs="宋体"/>
          <w:lang w:val="en-US" w:eastAsia="zh-CN"/>
        </w:rPr>
        <w:t>3</w:t>
      </w:r>
      <w:r>
        <w:rPr>
          <w:rFonts w:hint="eastAsia" w:ascii="宋体" w:hAnsi="宋体" w:cs="宋体"/>
        </w:rPr>
        <w:t>年度净资产收益率大于零（以第三方财务审计报告为准）。</w:t>
      </w:r>
    </w:p>
    <w:p>
      <w:pPr>
        <w:ind w:left="0" w:leftChars="0" w:firstLine="420" w:firstLineChars="0"/>
        <w:rPr>
          <w:rFonts w:ascii="宋体" w:hAnsi="宋体" w:cs="宋体"/>
        </w:rPr>
      </w:pPr>
      <w:r>
        <w:rPr>
          <w:rFonts w:hint="eastAsia" w:ascii="宋体" w:hAnsi="宋体" w:cs="宋体"/>
        </w:rPr>
        <w:t>3.</w:t>
      </w:r>
      <w:r>
        <w:rPr>
          <w:rFonts w:hint="eastAsia" w:ascii="宋体" w:hAnsi="宋体" w:cs="宋体"/>
          <w:lang w:val="en-US" w:eastAsia="zh-CN"/>
        </w:rPr>
        <w:t xml:space="preserve">5 </w:t>
      </w:r>
      <w:r>
        <w:rPr>
          <w:rFonts w:hint="eastAsia" w:ascii="宋体" w:hAnsi="宋体" w:cs="宋体"/>
        </w:rPr>
        <w:t>本次招标不接受联合体投标。</w:t>
      </w:r>
    </w:p>
    <w:p>
      <w:pPr>
        <w:pStyle w:val="17"/>
        <w:ind w:left="0" w:leftChars="0" w:firstLine="420" w:firstLineChars="0"/>
        <w:rPr>
          <w:rFonts w:hint="eastAsia" w:ascii="宋体" w:hAnsi="宋体" w:cs="宋体"/>
        </w:rPr>
      </w:pPr>
      <w:r>
        <w:rPr>
          <w:rFonts w:hint="eastAsia" w:ascii="宋体" w:hAnsi="宋体" w:cs="宋体"/>
        </w:rPr>
        <w:t>3.</w:t>
      </w:r>
      <w:r>
        <w:rPr>
          <w:rFonts w:hint="eastAsia" w:cs="宋体"/>
          <w:lang w:val="en-US" w:eastAsia="zh-CN"/>
        </w:rPr>
        <w:t xml:space="preserve">6 </w:t>
      </w:r>
      <w:r>
        <w:rPr>
          <w:rFonts w:hint="eastAsia" w:ascii="宋体" w:hAnsi="宋体" w:cs="宋体"/>
        </w:rPr>
        <w:t>单位负责人为同一人或者存在控股、管理关系的不同单位，不得参加同一标段投标。否则，该标段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它单位之间存在的管理与被管理关系，如一些事业单位。）</w:t>
      </w:r>
    </w:p>
    <w:p>
      <w:pPr>
        <w:pStyle w:val="5"/>
        <w:numPr>
          <w:ilvl w:val="-1"/>
          <w:numId w:val="0"/>
        </w:numPr>
        <w:ind w:left="0"/>
        <w:rPr>
          <w:rFonts w:ascii="宋体" w:hAnsi="宋体" w:cs="宋体"/>
        </w:rPr>
      </w:pPr>
      <w:r>
        <w:rPr>
          <w:rFonts w:hint="eastAsia" w:ascii="宋体" w:hAnsi="宋体" w:cs="宋体"/>
          <w:lang w:val="en-US" w:eastAsia="zh-CN"/>
        </w:rPr>
        <w:t>4.</w:t>
      </w:r>
      <w:r>
        <w:rPr>
          <w:rFonts w:hint="eastAsia" w:ascii="宋体" w:hAnsi="宋体" w:cs="宋体"/>
        </w:rPr>
        <w:t>评</w:t>
      </w:r>
      <w:r>
        <w:rPr>
          <w:rFonts w:hint="eastAsia" w:ascii="宋体" w:hAnsi="宋体" w:cs="宋体"/>
          <w:lang w:val="en-US" w:eastAsia="zh-CN"/>
        </w:rPr>
        <w:t>标</w:t>
      </w:r>
      <w:r>
        <w:rPr>
          <w:rFonts w:hint="eastAsia" w:ascii="宋体" w:hAnsi="宋体" w:cs="宋体"/>
        </w:rPr>
        <w:t>办法</w:t>
      </w:r>
    </w:p>
    <w:p>
      <w:pPr>
        <w:ind w:firstLine="480"/>
        <w:rPr>
          <w:rFonts w:ascii="宋体" w:hAnsi="宋体" w:cs="宋体"/>
        </w:rPr>
      </w:pPr>
      <w:r>
        <w:rPr>
          <w:rFonts w:hint="eastAsia"/>
          <w:lang w:val="en-US" w:eastAsia="zh-CN"/>
        </w:rPr>
        <w:t>本项目评标采用合理低价法，资格后审、双信封形式，其中第一信封采用合格制，通过第一信封实质性评审的投标人进入第二信封评审，第二信封采用合理低价法。</w:t>
      </w:r>
      <w:r>
        <w:rPr>
          <w:rFonts w:hint="eastAsia" w:ascii="Times New Roman" w:hAnsi="Times New Roman" w:cs="Times New Roman"/>
          <w:sz w:val="24"/>
        </w:rPr>
        <w:t>按其</w:t>
      </w:r>
      <w:r>
        <w:rPr>
          <w:rFonts w:hint="eastAsia" w:ascii="Times New Roman" w:hAnsi="Times New Roman" w:cs="Times New Roman"/>
          <w:sz w:val="24"/>
          <w:lang w:val="en-US" w:eastAsia="zh-CN"/>
        </w:rPr>
        <w:t>综合</w:t>
      </w:r>
      <w:r>
        <w:rPr>
          <w:rFonts w:hint="eastAsia" w:ascii="Times New Roman" w:hAnsi="Times New Roman" w:cs="Times New Roman"/>
          <w:sz w:val="24"/>
        </w:rPr>
        <w:t>得分从高到低的顺序推荐前3名为中</w:t>
      </w:r>
      <w:r>
        <w:rPr>
          <w:rFonts w:hint="eastAsia" w:ascii="Times New Roman" w:hAnsi="Times New Roman" w:cs="Times New Roman"/>
          <w:sz w:val="24"/>
          <w:lang w:val="en-US" w:eastAsia="zh-CN"/>
        </w:rPr>
        <w:t>标</w:t>
      </w:r>
      <w:r>
        <w:rPr>
          <w:rFonts w:hint="eastAsia" w:ascii="Times New Roman" w:hAnsi="Times New Roman" w:cs="Times New Roman"/>
          <w:sz w:val="24"/>
        </w:rPr>
        <w:t>候选人（不足3名则按实际数量推荐）。</w:t>
      </w:r>
    </w:p>
    <w:p>
      <w:pPr>
        <w:pStyle w:val="5"/>
        <w:numPr>
          <w:ilvl w:val="-1"/>
          <w:numId w:val="0"/>
        </w:numPr>
        <w:ind w:left="0"/>
        <w:rPr>
          <w:rFonts w:ascii="宋体" w:hAnsi="宋体" w:cs="宋体"/>
        </w:rPr>
      </w:pPr>
      <w:r>
        <w:rPr>
          <w:rFonts w:hint="eastAsia" w:ascii="宋体" w:hAnsi="宋体" w:cs="宋体"/>
          <w:lang w:val="en-US" w:eastAsia="zh-CN"/>
        </w:rPr>
        <w:t>5.</w:t>
      </w:r>
      <w:r>
        <w:rPr>
          <w:rFonts w:hint="eastAsia" w:ascii="宋体" w:hAnsi="宋体" w:cs="宋体"/>
        </w:rPr>
        <w:t>招标文件的获取</w:t>
      </w:r>
    </w:p>
    <w:p>
      <w:pPr>
        <w:spacing w:line="500" w:lineRule="exact"/>
        <w:ind w:firstLine="480"/>
        <w:rPr>
          <w:rFonts w:ascii="宋体" w:hAnsi="宋体" w:cs="宋体"/>
        </w:rPr>
      </w:pPr>
      <w:r>
        <w:rPr>
          <w:rFonts w:hint="eastAsia" w:ascii="宋体" w:hAnsi="宋体" w:cs="宋体"/>
        </w:rPr>
        <w:t>5.1凡具备以上投标资格且有意参加投标的投标人，请于本公告发布之时起在“四川智慧高速科技有限公司网站 （</w:t>
      </w:r>
      <w:r>
        <w:fldChar w:fldCharType="begin"/>
      </w:r>
      <w:r>
        <w:instrText xml:space="preserve"> HYPERLINK "http://www.scglxx.com" </w:instrText>
      </w:r>
      <w:r>
        <w:fldChar w:fldCharType="separate"/>
      </w:r>
      <w:r>
        <w:rPr>
          <w:rFonts w:hint="eastAsia" w:ascii="宋体" w:hAnsi="宋体" w:cs="宋体"/>
        </w:rPr>
        <w:t>http://www.scglxx.com</w:t>
      </w:r>
      <w:r>
        <w:rPr>
          <w:rFonts w:hint="eastAsia" w:ascii="宋体" w:hAnsi="宋体" w:cs="宋体"/>
        </w:rPr>
        <w:fldChar w:fldCharType="end"/>
      </w:r>
      <w:r>
        <w:rPr>
          <w:rFonts w:hint="eastAsia" w:ascii="宋体" w:hAnsi="宋体" w:cs="宋体"/>
        </w:rPr>
        <w:t>）” 的</w:t>
      </w:r>
      <w:r>
        <w:rPr>
          <w:rFonts w:hint="eastAsia" w:ascii="宋体" w:hAnsi="宋体" w:cs="宋体"/>
          <w:lang w:val="en-US" w:eastAsia="zh-CN"/>
        </w:rPr>
        <w:t>其他</w:t>
      </w:r>
      <w:r>
        <w:rPr>
          <w:rFonts w:hint="eastAsia" w:ascii="宋体" w:hAnsi="宋体" w:cs="宋体"/>
        </w:rPr>
        <w:t>公告栏的本项目招标公告中匿名下载招标文件。</w:t>
      </w:r>
    </w:p>
    <w:p>
      <w:pPr>
        <w:spacing w:line="500" w:lineRule="exact"/>
        <w:ind w:firstLine="480"/>
        <w:rPr>
          <w:rFonts w:ascii="宋体" w:hAnsi="宋体" w:cs="宋体"/>
        </w:rPr>
      </w:pPr>
      <w:r>
        <w:rPr>
          <w:rFonts w:hint="eastAsia" w:ascii="宋体" w:hAnsi="宋体" w:cs="宋体"/>
        </w:rPr>
        <w:t>5.2补遗书（如果有）、通知书（如果有）及相关公告在四川智慧高速科技有限公司网站（</w:t>
      </w:r>
      <w:r>
        <w:rPr>
          <w:rFonts w:hint="eastAsia" w:ascii="宋体" w:hAnsi="宋体" w:cs="宋体"/>
        </w:rPr>
        <w:fldChar w:fldCharType="begin"/>
      </w:r>
      <w:r>
        <w:rPr>
          <w:rFonts w:hint="eastAsia" w:ascii="宋体" w:hAnsi="宋体" w:cs="宋体"/>
        </w:rPr>
        <w:instrText xml:space="preserve"> HYPERLINK "http://www.scglxx.com" </w:instrText>
      </w:r>
      <w:r>
        <w:rPr>
          <w:rFonts w:hint="eastAsia" w:ascii="宋体" w:hAnsi="宋体" w:cs="宋体"/>
        </w:rPr>
        <w:fldChar w:fldCharType="separate"/>
      </w:r>
      <w:r>
        <w:rPr>
          <w:rFonts w:hint="eastAsia" w:ascii="宋体" w:hAnsi="宋体" w:cs="宋体"/>
        </w:rPr>
        <w:t>http://www.scglxx.com</w:t>
      </w:r>
      <w:r>
        <w:rPr>
          <w:rFonts w:hint="eastAsia" w:ascii="宋体" w:hAnsi="宋体" w:cs="宋体"/>
        </w:rPr>
        <w:fldChar w:fldCharType="end"/>
      </w:r>
      <w:r>
        <w:rPr>
          <w:rFonts w:hint="eastAsia" w:ascii="宋体" w:hAnsi="宋体" w:cs="宋体"/>
        </w:rPr>
        <w:t>）</w:t>
      </w:r>
      <w:r>
        <w:rPr>
          <w:rFonts w:hint="eastAsia" w:ascii="宋体" w:hAnsi="宋体" w:cs="宋体"/>
          <w:lang w:val="en-US" w:eastAsia="zh-CN"/>
        </w:rPr>
        <w:t>其他</w:t>
      </w:r>
      <w:r>
        <w:rPr>
          <w:rFonts w:hint="eastAsia" w:ascii="宋体" w:hAnsi="宋体" w:cs="宋体"/>
        </w:rPr>
        <w:t>公告栏发布。</w:t>
      </w:r>
    </w:p>
    <w:p>
      <w:pPr>
        <w:adjustRightInd w:val="0"/>
        <w:snapToGrid w:val="0"/>
        <w:spacing w:line="500" w:lineRule="exact"/>
        <w:ind w:firstLine="480"/>
        <w:rPr>
          <w:rFonts w:ascii="宋体" w:hAnsi="宋体" w:cs="宋体"/>
        </w:rPr>
      </w:pPr>
      <w:r>
        <w:rPr>
          <w:rFonts w:hint="eastAsia" w:ascii="宋体" w:hAnsi="宋体" w:cs="宋体"/>
        </w:rPr>
        <w:t>5.3招标人不提供其他任何招标文件获取的方式。投标人应在招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pStyle w:val="5"/>
        <w:numPr>
          <w:ilvl w:val="-1"/>
          <w:numId w:val="0"/>
        </w:numPr>
        <w:ind w:left="0"/>
        <w:rPr>
          <w:rFonts w:ascii="宋体" w:hAnsi="宋体" w:cs="宋体"/>
        </w:rPr>
      </w:pPr>
      <w:r>
        <w:rPr>
          <w:rFonts w:hint="eastAsia" w:ascii="宋体" w:hAnsi="宋体" w:cs="宋体"/>
          <w:lang w:val="en-US" w:eastAsia="zh-CN"/>
        </w:rPr>
        <w:t>6.</w:t>
      </w:r>
      <w:r>
        <w:rPr>
          <w:rFonts w:hint="eastAsia" w:ascii="宋体" w:hAnsi="宋体" w:cs="宋体"/>
        </w:rPr>
        <w:t>投标保证金</w:t>
      </w:r>
    </w:p>
    <w:p>
      <w:pPr>
        <w:pStyle w:val="20"/>
        <w:spacing w:line="360" w:lineRule="auto"/>
        <w:ind w:firstLine="480" w:firstLineChars="200"/>
        <w:rPr>
          <w:rFonts w:hint="eastAsia" w:hAnsi="宋体" w:cs="宋体"/>
          <w:kern w:val="2"/>
          <w:sz w:val="21"/>
          <w:szCs w:val="21"/>
          <w:highlight w:val="none"/>
        </w:rPr>
      </w:pPr>
      <w:r>
        <w:rPr>
          <w:rFonts w:hint="eastAsia" w:hAnsi="宋体" w:cs="宋体"/>
          <w:kern w:val="2"/>
          <w:sz w:val="24"/>
          <w:szCs w:val="22"/>
        </w:rPr>
        <w:t>6.1投标人在递交投标文件截止之时前（不含截止之时），应提交如下金额的投标保证金</w:t>
      </w:r>
      <w:r>
        <w:rPr>
          <w:rFonts w:hint="eastAsia" w:hAnsi="宋体" w:cs="宋体"/>
          <w:kern w:val="2"/>
          <w:sz w:val="24"/>
          <w:szCs w:val="22"/>
          <w:highlight w:val="none"/>
        </w:rPr>
        <w:t>：</w:t>
      </w:r>
    </w:p>
    <w:p>
      <w:pPr>
        <w:pStyle w:val="20"/>
        <w:rPr>
          <w:rFonts w:ascii="宋体" w:hAnsi="宋体" w:eastAsia="宋体" w:cs="Times New Roman"/>
          <w:b/>
          <w:bCs/>
          <w:sz w:val="22"/>
          <w:szCs w:val="22"/>
          <w:highlight w:val="none"/>
          <w:u w:val="single"/>
        </w:rPr>
      </w:pPr>
      <w:r>
        <w:rPr>
          <w:rFonts w:hint="eastAsia" w:ascii="宋体" w:hAnsi="宋体" w:eastAsia="宋体" w:cs="Times New Roman"/>
          <w:b/>
          <w:bCs/>
          <w:sz w:val="22"/>
          <w:szCs w:val="22"/>
          <w:highlight w:val="none"/>
          <w:u w:val="single"/>
        </w:rPr>
        <w:t>RCKPJD标段</w:t>
      </w:r>
      <w:r>
        <w:rPr>
          <w:rFonts w:ascii="宋体" w:hAnsi="宋体" w:eastAsia="宋体" w:cs="Times New Roman"/>
          <w:b/>
          <w:bCs/>
          <w:sz w:val="22"/>
          <w:szCs w:val="22"/>
          <w:highlight w:val="none"/>
          <w:u w:val="single"/>
        </w:rPr>
        <w:t>：人民币</w:t>
      </w:r>
      <w:r>
        <w:rPr>
          <w:rFonts w:hint="eastAsia" w:hAnsi="宋体" w:cs="Times New Roman"/>
          <w:b/>
          <w:bCs/>
          <w:sz w:val="22"/>
          <w:szCs w:val="22"/>
          <w:highlight w:val="none"/>
          <w:u w:val="single"/>
          <w:lang w:val="en-US" w:eastAsia="zh-CN"/>
        </w:rPr>
        <w:t>壹</w:t>
      </w:r>
      <w:r>
        <w:rPr>
          <w:rFonts w:ascii="宋体" w:hAnsi="宋体" w:eastAsia="宋体" w:cs="Times New Roman"/>
          <w:b/>
          <w:bCs/>
          <w:sz w:val="22"/>
          <w:szCs w:val="22"/>
          <w:highlight w:val="none"/>
          <w:u w:val="single"/>
        </w:rPr>
        <w:t>万</w:t>
      </w:r>
      <w:r>
        <w:rPr>
          <w:rFonts w:hint="eastAsia" w:hAnsi="宋体" w:cs="Times New Roman"/>
          <w:b/>
          <w:bCs/>
          <w:sz w:val="22"/>
          <w:szCs w:val="22"/>
          <w:highlight w:val="none"/>
          <w:u w:val="single"/>
          <w:lang w:val="en-US" w:eastAsia="zh-CN"/>
        </w:rPr>
        <w:t>伍仟</w:t>
      </w:r>
      <w:r>
        <w:rPr>
          <w:rFonts w:ascii="宋体" w:hAnsi="宋体" w:eastAsia="宋体" w:cs="Times New Roman"/>
          <w:b/>
          <w:bCs/>
          <w:sz w:val="22"/>
          <w:szCs w:val="22"/>
          <w:highlight w:val="none"/>
          <w:u w:val="single"/>
        </w:rPr>
        <w:t>元整</w:t>
      </w:r>
    </w:p>
    <w:p>
      <w:pPr>
        <w:pStyle w:val="20"/>
        <w:spacing w:line="240" w:lineRule="auto"/>
        <w:ind w:firstLine="0" w:firstLineChars="0"/>
        <w:rPr>
          <w:rFonts w:hAnsi="宋体" w:cs="宋体"/>
          <w:kern w:val="2"/>
          <w:sz w:val="24"/>
          <w:szCs w:val="22"/>
        </w:rPr>
      </w:pPr>
      <w:r>
        <w:rPr>
          <w:rFonts w:hint="eastAsia" w:hAnsi="宋体" w:cs="宋体"/>
          <w:kern w:val="2"/>
          <w:sz w:val="24"/>
          <w:szCs w:val="22"/>
        </w:rPr>
        <w:t>6.2投标保证金的递交形式：现金转帐形式</w:t>
      </w:r>
    </w:p>
    <w:p>
      <w:pPr>
        <w:pStyle w:val="20"/>
        <w:spacing w:line="360" w:lineRule="auto"/>
        <w:ind w:firstLine="480" w:firstLineChars="200"/>
        <w:rPr>
          <w:rFonts w:hAnsi="宋体" w:cs="宋体"/>
          <w:kern w:val="2"/>
          <w:sz w:val="24"/>
          <w:szCs w:val="22"/>
        </w:rPr>
      </w:pPr>
      <w:r>
        <w:rPr>
          <w:rFonts w:hint="eastAsia" w:hAnsi="宋体" w:cs="宋体"/>
          <w:kern w:val="2"/>
          <w:sz w:val="24"/>
          <w:szCs w:val="22"/>
        </w:rPr>
        <w:t>投标保证金必须由投标人开立的公司</w:t>
      </w:r>
      <w:r>
        <w:rPr>
          <w:rFonts w:hint="eastAsia" w:hAnsi="宋体" w:cs="宋体"/>
          <w:b/>
          <w:bCs/>
          <w:kern w:val="2"/>
          <w:sz w:val="24"/>
          <w:szCs w:val="22"/>
        </w:rPr>
        <w:t>银行基本账户</w:t>
      </w:r>
      <w:r>
        <w:rPr>
          <w:rFonts w:hint="eastAsia" w:hAnsi="宋体" w:cs="宋体"/>
          <w:kern w:val="2"/>
          <w:sz w:val="24"/>
          <w:szCs w:val="22"/>
        </w:rPr>
        <w:t>一次性足额划入招标人的指定帐户，并注明所申请标段号。投标人的保证金必须在递交投标文件截止之时前（不含截止之时）到账。汇款凭证复印件应加盖投标人单位章并按要求装订在投标文件八、投标保证金中与投标文件一同递交。</w:t>
      </w:r>
    </w:p>
    <w:p>
      <w:pPr>
        <w:pStyle w:val="20"/>
        <w:spacing w:line="360" w:lineRule="auto"/>
        <w:ind w:firstLine="480" w:firstLineChars="200"/>
        <w:rPr>
          <w:rFonts w:hAnsi="宋体" w:cs="宋体"/>
          <w:kern w:val="2"/>
          <w:sz w:val="24"/>
          <w:szCs w:val="22"/>
        </w:rPr>
      </w:pPr>
      <w:r>
        <w:rPr>
          <w:rFonts w:hint="eastAsia" w:hAnsi="宋体" w:cs="宋体"/>
          <w:kern w:val="2"/>
          <w:sz w:val="24"/>
          <w:szCs w:val="22"/>
        </w:rPr>
        <w:t>招标人指定账户的账户名称、开户银行及账号如下：</w:t>
      </w:r>
    </w:p>
    <w:p>
      <w:pPr>
        <w:ind w:left="480" w:leftChars="200" w:firstLine="0" w:firstLineChars="0"/>
        <w:rPr>
          <w:rFonts w:ascii="宋体" w:hAnsi="宋体" w:cs="宋体"/>
          <w:b/>
          <w:szCs w:val="24"/>
        </w:rPr>
      </w:pPr>
      <w:r>
        <w:rPr>
          <w:rFonts w:hint="eastAsia" w:ascii="宋体" w:hAnsi="宋体" w:cs="宋体"/>
          <w:b/>
          <w:szCs w:val="24"/>
        </w:rPr>
        <w:t>账户名称：四川智慧高速科技有限公司</w:t>
      </w:r>
    </w:p>
    <w:p>
      <w:pPr>
        <w:ind w:left="480" w:leftChars="200" w:firstLine="0" w:firstLineChars="0"/>
        <w:rPr>
          <w:rFonts w:ascii="宋体" w:hAnsi="宋体" w:cs="宋体"/>
          <w:b/>
          <w:szCs w:val="24"/>
        </w:rPr>
      </w:pPr>
      <w:r>
        <w:rPr>
          <w:rFonts w:hint="eastAsia" w:ascii="宋体" w:hAnsi="宋体" w:cs="宋体"/>
          <w:b/>
          <w:szCs w:val="24"/>
        </w:rPr>
        <w:t>开 户 行：中国建设银行股份有限公司成都南郊支行</w:t>
      </w:r>
    </w:p>
    <w:p>
      <w:pPr>
        <w:ind w:left="480" w:leftChars="200" w:firstLine="0" w:firstLineChars="0"/>
        <w:rPr>
          <w:rFonts w:ascii="宋体" w:hAnsi="宋体" w:cs="宋体"/>
          <w:b/>
          <w:szCs w:val="24"/>
        </w:rPr>
      </w:pPr>
      <w:r>
        <w:rPr>
          <w:rFonts w:hint="eastAsia" w:ascii="宋体" w:hAnsi="宋体" w:cs="宋体"/>
          <w:b/>
          <w:szCs w:val="24"/>
        </w:rPr>
        <w:t>账    号：5100 1875 1360 5036 5892 </w:t>
      </w:r>
    </w:p>
    <w:p>
      <w:pPr>
        <w:ind w:firstLine="482"/>
        <w:rPr>
          <w:rFonts w:ascii="宋体" w:hAnsi="宋体" w:cs="宋体"/>
          <w:b/>
          <w:szCs w:val="24"/>
        </w:rPr>
      </w:pPr>
      <w:r>
        <w:rPr>
          <w:rFonts w:hint="eastAsia" w:ascii="宋体" w:hAnsi="宋体" w:cs="宋体"/>
          <w:b/>
          <w:szCs w:val="24"/>
        </w:rPr>
        <w:t>联系电话：028-85525410</w:t>
      </w:r>
    </w:p>
    <w:p>
      <w:pPr>
        <w:pStyle w:val="5"/>
        <w:numPr>
          <w:ilvl w:val="-1"/>
          <w:numId w:val="0"/>
        </w:numPr>
        <w:ind w:left="0"/>
        <w:rPr>
          <w:rFonts w:ascii="宋体" w:hAnsi="宋体" w:cs="宋体"/>
        </w:rPr>
      </w:pPr>
      <w:r>
        <w:rPr>
          <w:rFonts w:hint="eastAsia" w:ascii="宋体" w:hAnsi="宋体" w:cs="宋体"/>
          <w:lang w:val="en-US" w:eastAsia="zh-CN"/>
        </w:rPr>
        <w:t>7.</w:t>
      </w:r>
      <w:r>
        <w:rPr>
          <w:rFonts w:hint="eastAsia" w:ascii="宋体" w:hAnsi="宋体" w:cs="宋体"/>
        </w:rPr>
        <w:t>投标文件的递交及相关事宜</w:t>
      </w:r>
    </w:p>
    <w:p>
      <w:pPr>
        <w:ind w:firstLine="480"/>
        <w:rPr>
          <w:rFonts w:ascii="宋体" w:hAnsi="宋体" w:cs="宋体"/>
        </w:rPr>
      </w:pPr>
      <w:r>
        <w:rPr>
          <w:rFonts w:ascii="宋体" w:hAnsi="宋体" w:cs="宋体"/>
        </w:rPr>
        <w:t>7</w:t>
      </w:r>
      <w:r>
        <w:rPr>
          <w:rFonts w:hint="eastAsia" w:ascii="宋体" w:hAnsi="宋体" w:cs="宋体"/>
        </w:rPr>
        <w:t>.1招标人不组织工程现场踏勘和召开招标预备会。</w:t>
      </w:r>
    </w:p>
    <w:p>
      <w:pPr>
        <w:ind w:firstLine="480"/>
        <w:rPr>
          <w:rFonts w:hint="eastAsia" w:ascii="宋体" w:hAnsi="宋体"/>
          <w:szCs w:val="24"/>
        </w:rPr>
      </w:pPr>
      <w:r>
        <w:rPr>
          <w:rFonts w:ascii="宋体" w:hAnsi="宋体" w:cs="宋体"/>
        </w:rPr>
        <w:t>7</w:t>
      </w:r>
      <w:r>
        <w:rPr>
          <w:rFonts w:hint="eastAsia" w:ascii="宋体" w:hAnsi="宋体" w:cs="宋体"/>
        </w:rPr>
        <w:t>.2投标文件递交的截止时间（投标截至时间，下同）为</w:t>
      </w:r>
      <w:r>
        <w:rPr>
          <w:rFonts w:ascii="宋体" w:hAnsi="宋体" w:cs="宋体"/>
          <w:b/>
          <w:bCs/>
          <w:highlight w:val="none"/>
          <w:u w:val="single"/>
        </w:rPr>
        <w:t>202</w:t>
      </w:r>
      <w:r>
        <w:rPr>
          <w:rFonts w:hint="eastAsia" w:ascii="宋体" w:hAnsi="宋体" w:cs="宋体"/>
          <w:b/>
          <w:bCs/>
          <w:highlight w:val="none"/>
          <w:u w:val="single"/>
          <w:lang w:val="en-US" w:eastAsia="zh-CN"/>
        </w:rPr>
        <w:t>4</w:t>
      </w:r>
      <w:r>
        <w:rPr>
          <w:rFonts w:hint="eastAsia" w:ascii="宋体" w:hAnsi="宋体" w:cs="宋体"/>
          <w:b/>
          <w:bCs/>
          <w:highlight w:val="none"/>
        </w:rPr>
        <w:t>年</w:t>
      </w:r>
      <w:r>
        <w:rPr>
          <w:rFonts w:hint="eastAsia" w:ascii="宋体" w:hAnsi="宋体" w:cs="宋体"/>
          <w:b/>
          <w:bCs/>
          <w:highlight w:val="none"/>
          <w:u w:val="single"/>
          <w:lang w:val="en-US" w:eastAsia="zh-CN"/>
        </w:rPr>
        <w:t>7</w:t>
      </w:r>
      <w:r>
        <w:rPr>
          <w:rFonts w:hint="eastAsia" w:ascii="宋体" w:hAnsi="宋体" w:cs="宋体"/>
          <w:b/>
          <w:bCs/>
          <w:highlight w:val="none"/>
        </w:rPr>
        <w:t>月</w:t>
      </w:r>
      <w:r>
        <w:rPr>
          <w:rFonts w:hint="eastAsia" w:ascii="宋体" w:hAnsi="宋体" w:cs="宋体"/>
          <w:b/>
          <w:bCs/>
          <w:highlight w:val="none"/>
          <w:u w:val="single"/>
          <w:lang w:val="en-US" w:eastAsia="zh-CN"/>
        </w:rPr>
        <w:t>24</w:t>
      </w:r>
      <w:r>
        <w:rPr>
          <w:rFonts w:hint="eastAsia" w:ascii="宋体" w:hAnsi="宋体" w:cs="宋体"/>
          <w:b/>
          <w:bCs/>
          <w:highlight w:val="none"/>
        </w:rPr>
        <w:t>日</w:t>
      </w:r>
      <w:r>
        <w:rPr>
          <w:rFonts w:hint="eastAsia" w:ascii="宋体" w:hAnsi="宋体" w:cs="宋体"/>
          <w:b/>
          <w:bCs/>
          <w:highlight w:val="none"/>
          <w:u w:val="single"/>
          <w:lang w:val="en-US" w:eastAsia="zh-CN"/>
        </w:rPr>
        <w:t>10</w:t>
      </w:r>
      <w:r>
        <w:rPr>
          <w:rFonts w:hint="eastAsia" w:ascii="宋体" w:hAnsi="宋体" w:cs="宋体"/>
          <w:b/>
          <w:bCs/>
          <w:highlight w:val="none"/>
        </w:rPr>
        <w:t>时</w:t>
      </w:r>
      <w:r>
        <w:rPr>
          <w:rFonts w:hint="eastAsia" w:ascii="宋体" w:hAnsi="宋体" w:cs="宋体"/>
          <w:b/>
          <w:bCs/>
          <w:highlight w:val="none"/>
          <w:u w:val="single"/>
          <w:lang w:val="en-US" w:eastAsia="zh-CN"/>
        </w:rPr>
        <w:t>0</w:t>
      </w:r>
      <w:r>
        <w:rPr>
          <w:rFonts w:hint="eastAsia" w:ascii="宋体" w:hAnsi="宋体" w:cs="宋体"/>
          <w:b/>
          <w:bCs/>
          <w:highlight w:val="none"/>
          <w:u w:val="single"/>
        </w:rPr>
        <w:t>0</w:t>
      </w:r>
      <w:r>
        <w:rPr>
          <w:rFonts w:hint="eastAsia" w:ascii="宋体" w:hAnsi="宋体" w:cs="宋体"/>
          <w:b/>
          <w:bCs/>
          <w:highlight w:val="none"/>
        </w:rPr>
        <w:t>分</w:t>
      </w:r>
      <w:r>
        <w:rPr>
          <w:rFonts w:hint="eastAsia" w:ascii="宋体" w:hAnsi="宋体" w:cs="宋体"/>
          <w:highlight w:val="none"/>
        </w:rPr>
        <w:t>，投标人应于当日</w:t>
      </w:r>
      <w:r>
        <w:rPr>
          <w:rFonts w:hint="eastAsia" w:ascii="宋体" w:hAnsi="宋体" w:cs="宋体"/>
          <w:highlight w:val="none"/>
          <w:u w:val="single"/>
          <w:lang w:val="en-US" w:eastAsia="zh-CN"/>
        </w:rPr>
        <w:t>9</w:t>
      </w:r>
      <w:r>
        <w:rPr>
          <w:rFonts w:hint="eastAsia" w:ascii="宋体" w:hAnsi="宋体" w:cs="宋体"/>
          <w:highlight w:val="none"/>
        </w:rPr>
        <w:t>时</w:t>
      </w:r>
      <w:r>
        <w:rPr>
          <w:rFonts w:hint="eastAsia" w:ascii="宋体" w:hAnsi="宋体" w:cs="宋体"/>
          <w:highlight w:val="none"/>
          <w:lang w:val="en-US" w:eastAsia="zh-CN"/>
        </w:rPr>
        <w:t>3</w:t>
      </w:r>
      <w:r>
        <w:rPr>
          <w:rFonts w:hint="eastAsia" w:ascii="宋体" w:hAnsi="宋体" w:cs="宋体"/>
          <w:highlight w:val="none"/>
          <w:u w:val="single"/>
        </w:rPr>
        <w:t>0</w:t>
      </w:r>
      <w:r>
        <w:rPr>
          <w:rFonts w:hint="eastAsia" w:ascii="宋体" w:hAnsi="宋体" w:cs="宋体"/>
          <w:highlight w:val="none"/>
        </w:rPr>
        <w:t>分至</w:t>
      </w:r>
      <w:r>
        <w:rPr>
          <w:rFonts w:hint="eastAsia" w:ascii="宋体" w:hAnsi="宋体" w:cs="宋体"/>
          <w:highlight w:val="none"/>
          <w:u w:val="single"/>
          <w:lang w:val="en-US" w:eastAsia="zh-CN"/>
        </w:rPr>
        <w:t>10</w:t>
      </w:r>
      <w:r>
        <w:rPr>
          <w:rFonts w:hint="eastAsia" w:ascii="宋体" w:hAnsi="宋体" w:cs="宋体"/>
          <w:highlight w:val="none"/>
        </w:rPr>
        <w:t>时</w:t>
      </w:r>
      <w:r>
        <w:rPr>
          <w:rFonts w:hint="eastAsia" w:ascii="宋体" w:hAnsi="宋体" w:cs="宋体"/>
          <w:highlight w:val="none"/>
          <w:u w:val="single"/>
          <w:lang w:val="en-US" w:eastAsia="zh-CN"/>
        </w:rPr>
        <w:t>0</w:t>
      </w:r>
      <w:r>
        <w:rPr>
          <w:rFonts w:hint="eastAsia" w:ascii="宋体" w:hAnsi="宋体" w:cs="宋体"/>
          <w:highlight w:val="none"/>
          <w:u w:val="single"/>
        </w:rPr>
        <w:t>0</w:t>
      </w:r>
      <w:r>
        <w:rPr>
          <w:rFonts w:hint="eastAsia" w:ascii="宋体" w:hAnsi="宋体" w:cs="宋体"/>
          <w:highlight w:val="none"/>
        </w:rPr>
        <w:t>分将投标</w:t>
      </w:r>
      <w:r>
        <w:rPr>
          <w:rFonts w:hint="eastAsia" w:ascii="宋体" w:hAnsi="宋体" w:cs="宋体"/>
        </w:rPr>
        <w:t>文件递交至</w:t>
      </w:r>
      <w:r>
        <w:rPr>
          <w:rFonts w:hint="eastAsia" w:ascii="宋体" w:hAnsi="宋体" w:cs="宋体"/>
          <w:szCs w:val="24"/>
          <w:u w:val="single"/>
        </w:rPr>
        <w:t>成都市武侯区交子大道中海国际中心C座7楼71</w:t>
      </w:r>
      <w:r>
        <w:rPr>
          <w:rFonts w:hint="eastAsia" w:ascii="宋体" w:hAnsi="宋体" w:cs="宋体"/>
          <w:szCs w:val="24"/>
          <w:u w:val="single"/>
          <w:lang w:val="en-US" w:eastAsia="zh-CN"/>
        </w:rPr>
        <w:t>8室</w:t>
      </w:r>
      <w:r>
        <w:rPr>
          <w:rFonts w:hint="eastAsia" w:ascii="宋体" w:hAnsi="宋体" w:cs="宋体"/>
        </w:rPr>
        <w:t>。</w:t>
      </w:r>
      <w:r>
        <w:rPr>
          <w:rFonts w:hint="eastAsia" w:ascii="宋体" w:hAnsi="宋体"/>
          <w:szCs w:val="24"/>
        </w:rPr>
        <w:t>招标人定于投标文件送交截止时间的同一时间、同一地点举行公开开标，投标人应派代表出席并签认开标结果。</w:t>
      </w:r>
    </w:p>
    <w:p>
      <w:pPr>
        <w:pStyle w:val="2"/>
        <w:ind w:left="0" w:leftChars="0" w:firstLine="480" w:firstLineChars="200"/>
        <w:rPr>
          <w:rFonts w:hint="eastAsia" w:ascii="宋体" w:hAnsi="宋体"/>
          <w:szCs w:val="24"/>
          <w:lang w:val="en-US" w:eastAsia="zh-CN"/>
        </w:rPr>
      </w:pPr>
      <w:r>
        <w:rPr>
          <w:rFonts w:hint="eastAsia" w:ascii="宋体" w:hAnsi="宋体"/>
          <w:szCs w:val="24"/>
          <w:lang w:val="en-US" w:eastAsia="zh-CN"/>
        </w:rPr>
        <w:t>7.3投标人的委托代理人或法定代表人在递交投标文件时，必须亲自携带并出示以下已加盖投标人单位公章的必备材料：</w:t>
      </w:r>
    </w:p>
    <w:p>
      <w:pPr>
        <w:pStyle w:val="2"/>
        <w:ind w:left="0" w:leftChars="0" w:firstLine="480" w:firstLineChars="200"/>
        <w:rPr>
          <w:rFonts w:hint="eastAsia" w:ascii="宋体" w:hAnsi="宋体"/>
          <w:szCs w:val="24"/>
          <w:lang w:val="en-US" w:eastAsia="zh-CN"/>
        </w:rPr>
      </w:pPr>
      <w:r>
        <w:rPr>
          <w:rFonts w:hint="eastAsia" w:ascii="宋体" w:hAnsi="宋体"/>
          <w:szCs w:val="24"/>
          <w:lang w:val="en-US" w:eastAsia="zh-CN"/>
        </w:rPr>
        <w:t>7.3.1附有法定代表人身份证明的授权委托书、委托代理人在投标人单位近三个月的社保证明以及身份证的正反面复印件。（委托代理人递交投标文件时适用）</w:t>
      </w:r>
    </w:p>
    <w:p>
      <w:pPr>
        <w:pStyle w:val="2"/>
        <w:ind w:left="0" w:leftChars="0" w:firstLine="480" w:firstLineChars="200"/>
        <w:rPr>
          <w:rFonts w:hint="eastAsia" w:ascii="宋体" w:hAnsi="宋体"/>
          <w:szCs w:val="24"/>
          <w:lang w:val="en-US" w:eastAsia="zh-CN"/>
        </w:rPr>
      </w:pPr>
      <w:r>
        <w:rPr>
          <w:rFonts w:hint="eastAsia" w:ascii="宋体" w:hAnsi="宋体"/>
          <w:szCs w:val="24"/>
          <w:lang w:val="en-US" w:eastAsia="zh-CN"/>
        </w:rPr>
        <w:t>7.3.2法定代表人身份证明及身份证的正反面复印件。（法定代表人递交投标文件时适用）</w:t>
      </w:r>
    </w:p>
    <w:p>
      <w:pPr>
        <w:pStyle w:val="2"/>
        <w:ind w:left="0" w:leftChars="0" w:firstLine="480" w:firstLineChars="200"/>
        <w:rPr>
          <w:rFonts w:hint="default" w:eastAsia="宋体"/>
          <w:lang w:val="en-US" w:eastAsia="zh-CN"/>
        </w:rPr>
      </w:pPr>
      <w:r>
        <w:rPr>
          <w:rFonts w:hint="eastAsia" w:ascii="宋体" w:hAnsi="宋体"/>
          <w:szCs w:val="24"/>
          <w:lang w:val="en-US" w:eastAsia="zh-CN"/>
        </w:rPr>
        <w:t>若未能按此要求完整提交上述手持证明材料，招标人将拒收其投标文件。</w:t>
      </w:r>
    </w:p>
    <w:p>
      <w:pPr>
        <w:ind w:firstLine="480"/>
        <w:rPr>
          <w:rFonts w:hint="eastAsia" w:ascii="宋体" w:hAnsi="宋体" w:cs="宋体"/>
        </w:rPr>
      </w:pPr>
      <w:r>
        <w:rPr>
          <w:rFonts w:ascii="宋体" w:hAnsi="宋体" w:cs="宋体"/>
        </w:rPr>
        <w:t>7</w:t>
      </w:r>
      <w:r>
        <w:rPr>
          <w:rFonts w:hint="eastAsia" w:ascii="宋体" w:hAnsi="宋体" w:cs="宋体"/>
        </w:rPr>
        <w:t>.</w:t>
      </w:r>
      <w:r>
        <w:rPr>
          <w:rFonts w:hint="eastAsia" w:ascii="宋体" w:hAnsi="宋体" w:cs="宋体"/>
          <w:lang w:val="en-US" w:eastAsia="zh-CN"/>
        </w:rPr>
        <w:t>4</w:t>
      </w:r>
      <w:r>
        <w:rPr>
          <w:rFonts w:hint="eastAsia" w:ascii="宋体" w:hAnsi="宋体" w:cs="宋体"/>
        </w:rPr>
        <w:t>逾期送达的、未送达指定地点的、不按照招标文件要求密封的投标文件，招标人将予以拒收。</w:t>
      </w:r>
    </w:p>
    <w:p>
      <w:pPr>
        <w:pStyle w:val="5"/>
        <w:numPr>
          <w:ilvl w:val="-1"/>
          <w:numId w:val="0"/>
        </w:numPr>
        <w:ind w:left="0"/>
        <w:rPr>
          <w:rFonts w:ascii="宋体" w:hAnsi="宋体" w:cs="宋体"/>
        </w:rPr>
      </w:pPr>
      <w:r>
        <w:rPr>
          <w:rFonts w:hint="eastAsia" w:ascii="宋体" w:hAnsi="宋体" w:cs="宋体"/>
          <w:lang w:val="en-US" w:eastAsia="zh-CN"/>
        </w:rPr>
        <w:t>8.</w:t>
      </w:r>
      <w:r>
        <w:rPr>
          <w:rFonts w:hint="eastAsia" w:ascii="宋体" w:hAnsi="宋体" w:cs="宋体"/>
        </w:rPr>
        <w:t>联系方式</w:t>
      </w:r>
    </w:p>
    <w:p>
      <w:pPr>
        <w:ind w:firstLine="0" w:firstLineChars="0"/>
        <w:rPr>
          <w:rFonts w:ascii="宋体" w:hAnsi="宋体" w:cs="宋体"/>
          <w:u w:val="single"/>
        </w:rPr>
      </w:pPr>
      <w:r>
        <w:rPr>
          <w:rFonts w:hint="eastAsia" w:ascii="宋体" w:hAnsi="宋体" w:cs="宋体"/>
        </w:rPr>
        <w:t>招标人：</w:t>
      </w:r>
      <w:r>
        <w:rPr>
          <w:rFonts w:hint="eastAsia" w:ascii="宋体" w:hAnsi="宋体" w:cs="宋体"/>
          <w:u w:val="single"/>
        </w:rPr>
        <w:t>四川智慧高速科技有限公司</w:t>
      </w:r>
    </w:p>
    <w:p>
      <w:pPr>
        <w:ind w:firstLine="0" w:firstLineChars="0"/>
        <w:rPr>
          <w:rFonts w:ascii="宋体" w:hAnsi="宋体" w:cs="宋体"/>
          <w:u w:val="single"/>
        </w:rPr>
      </w:pPr>
      <w:r>
        <w:rPr>
          <w:rFonts w:hint="eastAsia" w:ascii="宋体" w:hAnsi="宋体" w:cs="宋体"/>
        </w:rPr>
        <w:t>地址：</w:t>
      </w:r>
      <w:r>
        <w:rPr>
          <w:rFonts w:hint="eastAsia" w:ascii="宋体" w:hAnsi="宋体" w:cs="宋体"/>
          <w:szCs w:val="24"/>
          <w:u w:val="single"/>
        </w:rPr>
        <w:t>成都市武侯区交子大道中海国际中心C座7楼718</w:t>
      </w:r>
    </w:p>
    <w:p>
      <w:pPr>
        <w:ind w:firstLine="0" w:firstLineChars="0"/>
        <w:rPr>
          <w:rFonts w:ascii="宋体" w:hAnsi="宋体" w:cs="宋体"/>
        </w:rPr>
      </w:pPr>
      <w:r>
        <w:rPr>
          <w:rFonts w:hint="eastAsia" w:ascii="宋体" w:hAnsi="宋体" w:cs="宋体"/>
        </w:rPr>
        <w:t>邮政编码：</w:t>
      </w:r>
      <w:r>
        <w:rPr>
          <w:rFonts w:hint="eastAsia" w:ascii="宋体" w:hAnsi="宋体" w:cs="宋体"/>
          <w:u w:val="single"/>
        </w:rPr>
        <w:t>610041</w:t>
      </w:r>
    </w:p>
    <w:p>
      <w:pPr>
        <w:ind w:firstLine="0" w:firstLineChars="0"/>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徐先生</w:t>
      </w:r>
    </w:p>
    <w:p>
      <w:pPr>
        <w:ind w:firstLine="0" w:firstLineChars="0"/>
        <w:rPr>
          <w:rFonts w:ascii="宋体" w:hAnsi="宋体" w:cs="宋体"/>
          <w:szCs w:val="24"/>
        </w:rPr>
      </w:pPr>
      <w:r>
        <w:rPr>
          <w:rFonts w:hint="eastAsia" w:ascii="宋体" w:hAnsi="宋体" w:cs="宋体"/>
        </w:rPr>
        <w:t xml:space="preserve">电话： </w:t>
      </w:r>
      <w:r>
        <w:rPr>
          <w:rFonts w:hint="eastAsia" w:ascii="宋体" w:hAnsi="宋体" w:cs="宋体"/>
          <w:u w:val="single"/>
        </w:rPr>
        <w:t>028-</w:t>
      </w:r>
      <w:r>
        <w:rPr>
          <w:rFonts w:hint="eastAsia" w:ascii="宋体" w:hAnsi="宋体" w:cs="宋体"/>
          <w:szCs w:val="24"/>
          <w:u w:val="single"/>
        </w:rPr>
        <w:t>61107713</w:t>
      </w:r>
    </w:p>
    <w:p>
      <w:pPr>
        <w:ind w:firstLine="0" w:firstLineChars="0"/>
        <w:rPr>
          <w:rFonts w:ascii="宋体" w:hAnsi="宋体" w:cs="宋体"/>
          <w:u w:val="single"/>
        </w:rPr>
      </w:pPr>
      <w:r>
        <w:rPr>
          <w:rFonts w:hint="eastAsia" w:ascii="宋体" w:hAnsi="宋体" w:cs="宋体"/>
        </w:rPr>
        <w:t xml:space="preserve">传真： </w:t>
      </w:r>
      <w:r>
        <w:rPr>
          <w:rFonts w:hint="eastAsia" w:ascii="宋体" w:hAnsi="宋体" w:cs="宋体"/>
          <w:u w:val="single"/>
        </w:rPr>
        <w:t>028-85527031</w:t>
      </w:r>
    </w:p>
    <w:p>
      <w:pPr>
        <w:jc w:val="right"/>
        <w:rPr>
          <w:rFonts w:ascii="宋体" w:hAnsi="宋体" w:cs="宋体"/>
        </w:rPr>
      </w:pPr>
      <w:r>
        <w:rPr>
          <w:rFonts w:ascii="宋体" w:hAnsi="宋体" w:cs="宋体"/>
        </w:rPr>
        <w:t xml:space="preserve"> 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p>
    <w:p>
      <w:pPr>
        <w:pStyle w:val="17"/>
        <w:spacing w:before="86"/>
        <w:ind w:firstLine="0" w:firstLineChars="0"/>
        <w:jc w:val="center"/>
        <w:rPr>
          <w:kern w:val="2"/>
          <w:sz w:val="20"/>
          <w:lang w:val="en-US" w:bidi="ar-SA"/>
        </w:rPr>
        <w:sectPr>
          <w:pgSz w:w="11906" w:h="16838"/>
          <w:pgMar w:top="1200" w:right="1797" w:bottom="1440" w:left="1797" w:header="851" w:footer="992" w:gutter="0"/>
          <w:pgNumType w:fmt="decimal"/>
          <w:cols w:space="720" w:num="1"/>
          <w:docGrid w:type="lines" w:linePitch="312" w:charSpace="0"/>
        </w:sectPr>
      </w:pPr>
      <w:r>
        <w:rPr>
          <w:rFonts w:hint="eastAsia"/>
          <w:sz w:val="72"/>
          <w:szCs w:val="72"/>
        </w:rPr>
        <w:t>第二章</w:t>
      </w:r>
      <w:r>
        <w:rPr>
          <w:rFonts w:hint="eastAsia"/>
          <w:sz w:val="72"/>
          <w:szCs w:val="72"/>
        </w:rPr>
        <w:tab/>
      </w:r>
      <w:r>
        <w:rPr>
          <w:rFonts w:hint="eastAsia"/>
          <w:sz w:val="72"/>
          <w:szCs w:val="72"/>
        </w:rPr>
        <w:t>投标人须知</w:t>
      </w:r>
    </w:p>
    <w:p>
      <w:pPr>
        <w:pStyle w:val="4"/>
        <w:rPr>
          <w:rFonts w:ascii="宋体" w:hAnsi="宋体" w:cs="宋体"/>
        </w:rPr>
      </w:pPr>
      <w:r>
        <w:rPr>
          <w:rFonts w:hint="eastAsia" w:ascii="宋体" w:hAnsi="宋体" w:cs="宋体"/>
        </w:rPr>
        <w:t>第二章</w:t>
      </w:r>
      <w:r>
        <w:rPr>
          <w:rFonts w:hint="eastAsia" w:ascii="宋体" w:hAnsi="宋体" w:cs="宋体"/>
        </w:rPr>
        <w:tab/>
      </w:r>
      <w:r>
        <w:rPr>
          <w:rFonts w:hint="eastAsia" w:ascii="宋体" w:hAnsi="宋体" w:cs="宋体"/>
        </w:rPr>
        <w:t>投标人须知</w:t>
      </w:r>
    </w:p>
    <w:p>
      <w:pPr>
        <w:ind w:firstLine="0" w:firstLineChars="0"/>
        <w:rPr>
          <w:rFonts w:ascii="宋体" w:hAnsi="宋体" w:cs="宋体"/>
          <w:sz w:val="28"/>
          <w:szCs w:val="28"/>
        </w:rPr>
      </w:pPr>
      <w:r>
        <w:rPr>
          <w:rFonts w:hint="eastAsia" w:ascii="宋体" w:hAnsi="宋体" w:cs="宋体"/>
          <w:sz w:val="28"/>
          <w:szCs w:val="28"/>
        </w:rPr>
        <w:t>投标人须知前附表</w:t>
      </w:r>
    </w:p>
    <w:p>
      <w:pPr>
        <w:ind w:firstLine="480"/>
        <w:rPr>
          <w:rFonts w:ascii="宋体" w:hAnsi="宋体" w:cs="宋体"/>
          <w:szCs w:val="24"/>
        </w:rPr>
      </w:pPr>
      <w:r>
        <w:rPr>
          <w:rFonts w:hint="eastAsia" w:ascii="宋体" w:hAnsi="宋体" w:cs="宋体"/>
          <w:szCs w:val="24"/>
        </w:rPr>
        <w:t>《投标人须知前附表》是用于进一步明确《投标人须知》正文中的未尽事宜，由招标人根据本项目具体特点和实际需要编写和填写，与《投标人须知》正文无抵触且与招标文件其他章节相衔接。前附表内容与本须知不一致的，以前附表内容为准。“投标人须知前附表”中的附录表格同属“投标人须知前附表”内容，具有同等效力。</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88" w:type="dxa"/>
            <w:vAlign w:val="center"/>
          </w:tcPr>
          <w:p>
            <w:pPr>
              <w:pStyle w:val="20"/>
              <w:spacing w:line="240" w:lineRule="auto"/>
              <w:jc w:val="center"/>
              <w:rPr>
                <w:rFonts w:hAnsi="宋体" w:cs="宋体"/>
                <w:b/>
                <w:kern w:val="2"/>
                <w:sz w:val="21"/>
              </w:rPr>
            </w:pPr>
            <w:r>
              <w:rPr>
                <w:rFonts w:hAnsi="宋体" w:cs="宋体"/>
                <w:b/>
                <w:kern w:val="2"/>
                <w:sz w:val="21"/>
              </w:rPr>
              <w:t>条款号</w:t>
            </w:r>
          </w:p>
        </w:tc>
        <w:tc>
          <w:tcPr>
            <w:tcW w:w="2556" w:type="dxa"/>
            <w:vAlign w:val="center"/>
          </w:tcPr>
          <w:p>
            <w:pPr>
              <w:pStyle w:val="20"/>
              <w:spacing w:line="240" w:lineRule="auto"/>
              <w:jc w:val="center"/>
              <w:rPr>
                <w:rFonts w:hAnsi="宋体" w:cs="宋体"/>
                <w:b/>
                <w:kern w:val="2"/>
                <w:sz w:val="21"/>
              </w:rPr>
            </w:pPr>
            <w:r>
              <w:rPr>
                <w:rFonts w:hAnsi="宋体" w:cs="宋体"/>
                <w:b/>
                <w:kern w:val="2"/>
                <w:sz w:val="21"/>
              </w:rPr>
              <w:t>条款名称</w:t>
            </w:r>
          </w:p>
        </w:tc>
        <w:tc>
          <w:tcPr>
            <w:tcW w:w="4673" w:type="dxa"/>
            <w:vAlign w:val="center"/>
          </w:tcPr>
          <w:p>
            <w:pPr>
              <w:pStyle w:val="20"/>
              <w:spacing w:line="240" w:lineRule="auto"/>
              <w:jc w:val="center"/>
              <w:rPr>
                <w:rFonts w:hAnsi="宋体" w:cs="宋体"/>
                <w:b/>
                <w:kern w:val="2"/>
                <w:sz w:val="21"/>
              </w:rPr>
            </w:pPr>
            <w:r>
              <w:rPr>
                <w:rFonts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1.1.2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招标人</w:t>
            </w:r>
          </w:p>
        </w:tc>
        <w:tc>
          <w:tcPr>
            <w:tcW w:w="4673" w:type="dxa"/>
            <w:vAlign w:val="center"/>
          </w:tcPr>
          <w:p>
            <w:pPr>
              <w:spacing w:line="240" w:lineRule="auto"/>
              <w:ind w:firstLine="0" w:firstLineChars="0"/>
              <w:jc w:val="left"/>
              <w:rPr>
                <w:rFonts w:ascii="宋体" w:hAnsi="宋体" w:cs="宋体"/>
                <w:sz w:val="22"/>
              </w:rPr>
            </w:pPr>
            <w:r>
              <w:rPr>
                <w:rFonts w:hint="eastAsia" w:ascii="宋体" w:hAnsi="宋体" w:cs="宋体"/>
                <w:sz w:val="22"/>
              </w:rPr>
              <w:t>名  称：四川智慧高速科技有限公司</w:t>
            </w:r>
          </w:p>
          <w:p>
            <w:pPr>
              <w:spacing w:line="240" w:lineRule="auto"/>
              <w:ind w:firstLine="0" w:firstLineChars="0"/>
              <w:jc w:val="left"/>
              <w:rPr>
                <w:rFonts w:ascii="宋体" w:hAnsi="宋体" w:cs="宋体"/>
                <w:sz w:val="22"/>
              </w:rPr>
            </w:pPr>
            <w:r>
              <w:rPr>
                <w:rFonts w:hint="eastAsia" w:ascii="宋体" w:hAnsi="宋体" w:cs="宋体"/>
                <w:sz w:val="22"/>
              </w:rPr>
              <w:t>地  址：成都市武侯区交子大道中海国际中心C座7楼718</w:t>
            </w:r>
          </w:p>
          <w:p>
            <w:pPr>
              <w:spacing w:line="240" w:lineRule="auto"/>
              <w:ind w:firstLine="0" w:firstLineChars="0"/>
              <w:jc w:val="left"/>
              <w:rPr>
                <w:rFonts w:hint="eastAsia" w:ascii="宋体" w:hAnsi="宋体" w:eastAsia="宋体" w:cs="宋体"/>
                <w:sz w:val="22"/>
                <w:lang w:eastAsia="zh-CN"/>
              </w:rPr>
            </w:pPr>
            <w:r>
              <w:rPr>
                <w:rFonts w:hint="eastAsia" w:ascii="宋体" w:hAnsi="宋体" w:cs="宋体"/>
                <w:sz w:val="22"/>
              </w:rPr>
              <w:t>联系人：</w:t>
            </w:r>
            <w:r>
              <w:rPr>
                <w:rFonts w:hint="eastAsia" w:ascii="宋体" w:hAnsi="宋体" w:cs="宋体"/>
                <w:sz w:val="22"/>
                <w:lang w:val="en-US" w:eastAsia="zh-CN"/>
              </w:rPr>
              <w:t>徐先生</w:t>
            </w:r>
          </w:p>
          <w:p>
            <w:pPr>
              <w:spacing w:line="240" w:lineRule="auto"/>
              <w:ind w:firstLine="0" w:firstLineChars="0"/>
              <w:jc w:val="left"/>
              <w:rPr>
                <w:rFonts w:ascii="宋体" w:hAnsi="宋体" w:cs="宋体"/>
                <w:sz w:val="22"/>
              </w:rPr>
            </w:pPr>
            <w:r>
              <w:rPr>
                <w:rFonts w:hint="eastAsia" w:ascii="宋体" w:hAnsi="宋体" w:cs="宋体"/>
                <w:sz w:val="22"/>
              </w:rPr>
              <w:t>电  话： 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1.1.3</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招标代理机构</w:t>
            </w:r>
          </w:p>
        </w:tc>
        <w:tc>
          <w:tcPr>
            <w:tcW w:w="4673"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88" w:type="dxa"/>
            <w:vAlign w:val="center"/>
          </w:tcPr>
          <w:p>
            <w:pPr>
              <w:pStyle w:val="83"/>
              <w:spacing w:line="240" w:lineRule="auto"/>
              <w:jc w:val="center"/>
              <w:rPr>
                <w:rFonts w:ascii="宋体" w:hAnsi="宋体" w:cs="宋体"/>
                <w:sz w:val="22"/>
                <w:szCs w:val="22"/>
              </w:rPr>
            </w:pPr>
            <w:r>
              <w:rPr>
                <w:rFonts w:hint="eastAsia" w:ascii="宋体" w:hAnsi="宋体" w:cs="宋体"/>
                <w:sz w:val="22"/>
                <w:szCs w:val="22"/>
              </w:rPr>
              <w:t>1.1.4</w:t>
            </w:r>
          </w:p>
        </w:tc>
        <w:tc>
          <w:tcPr>
            <w:tcW w:w="2556" w:type="dxa"/>
            <w:vAlign w:val="center"/>
          </w:tcPr>
          <w:p>
            <w:pPr>
              <w:pStyle w:val="83"/>
              <w:spacing w:line="240" w:lineRule="auto"/>
              <w:jc w:val="center"/>
              <w:rPr>
                <w:rFonts w:ascii="宋体" w:hAnsi="宋体" w:cs="宋体"/>
                <w:sz w:val="22"/>
                <w:szCs w:val="22"/>
              </w:rPr>
            </w:pPr>
            <w:r>
              <w:rPr>
                <w:rFonts w:hint="eastAsia" w:ascii="宋体" w:hAnsi="宋体" w:cs="宋体"/>
                <w:sz w:val="22"/>
                <w:szCs w:val="22"/>
              </w:rPr>
              <w:t>项目名称</w:t>
            </w:r>
          </w:p>
        </w:tc>
        <w:tc>
          <w:tcPr>
            <w:tcW w:w="4673" w:type="dxa"/>
            <w:vAlign w:val="center"/>
          </w:tcPr>
          <w:p>
            <w:pPr>
              <w:pStyle w:val="20"/>
              <w:spacing w:line="240" w:lineRule="auto"/>
              <w:jc w:val="left"/>
              <w:rPr>
                <w:rFonts w:hint="eastAsia" w:ascii="宋体" w:hAnsi="宋体" w:eastAsia="宋体" w:cs="宋体"/>
                <w:b w:val="0"/>
                <w:bCs w:val="0"/>
                <w:sz w:val="22"/>
                <w:szCs w:val="21"/>
              </w:rPr>
            </w:pPr>
            <w:r>
              <w:rPr>
                <w:rFonts w:hint="eastAsia" w:hAnsi="宋体" w:cs="宋体"/>
                <w:kern w:val="2"/>
                <w:sz w:val="22"/>
                <w:szCs w:val="22"/>
              </w:rPr>
              <w:t>项目名称：</w:t>
            </w:r>
            <w:r>
              <w:rPr>
                <w:rFonts w:hint="eastAsia" w:hAnsi="宋体" w:cs="宋体"/>
                <w:kern w:val="2"/>
                <w:sz w:val="22"/>
                <w:szCs w:val="22"/>
                <w:lang w:val="en-US" w:eastAsia="zh-CN"/>
              </w:rPr>
              <w:t>成都绕城高速公路蜀道交通安全科普教育基地建设项目</w:t>
            </w:r>
          </w:p>
          <w:p>
            <w:pPr>
              <w:pStyle w:val="20"/>
              <w:spacing w:line="240" w:lineRule="auto"/>
              <w:jc w:val="left"/>
              <w:rPr>
                <w:rFonts w:hAnsi="宋体" w:cs="宋体"/>
                <w:kern w:val="2"/>
                <w:sz w:val="22"/>
                <w:szCs w:val="22"/>
              </w:rPr>
            </w:pPr>
            <w:r>
              <w:rPr>
                <w:rFonts w:hint="eastAsia" w:hAnsi="宋体" w:cs="宋体"/>
                <w:kern w:val="2"/>
                <w:sz w:val="22"/>
                <w:szCs w:val="22"/>
              </w:rPr>
              <w:t>标段号：</w:t>
            </w:r>
            <w:r>
              <w:rPr>
                <w:rFonts w:hint="eastAsia" w:hAnsi="宋体" w:cs="宋体"/>
                <w:kern w:val="2"/>
                <w:sz w:val="22"/>
                <w:szCs w:val="22"/>
                <w:lang w:val="en-US" w:eastAsia="zh-CN"/>
              </w:rPr>
              <w:t>RCKPJD标段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1.1.5</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标段建设地点</w:t>
            </w:r>
          </w:p>
        </w:tc>
        <w:tc>
          <w:tcPr>
            <w:tcW w:w="4673" w:type="dxa"/>
            <w:vAlign w:val="center"/>
          </w:tcPr>
          <w:p>
            <w:pPr>
              <w:pStyle w:val="91"/>
              <w:tabs>
                <w:tab w:val="left" w:pos="5542"/>
              </w:tabs>
              <w:adjustRightInd w:val="0"/>
              <w:snapToGrid w:val="0"/>
              <w:spacing w:line="240" w:lineRule="auto"/>
              <w:rPr>
                <w:rFonts w:hint="eastAsia" w:ascii="宋体" w:hAnsi="宋体" w:cs="宋体"/>
                <w:kern w:val="0"/>
                <w:sz w:val="22"/>
                <w:szCs w:val="22"/>
              </w:rPr>
            </w:pPr>
            <w:r>
              <w:rPr>
                <w:rFonts w:hint="eastAsia" w:ascii="宋体" w:hAnsi="宋体" w:cs="宋体"/>
                <w:kern w:val="0"/>
                <w:sz w:val="22"/>
                <w:szCs w:val="22"/>
              </w:rPr>
              <w:t>成都绕城高速公路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1.2.1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资金来源及比例</w:t>
            </w:r>
          </w:p>
        </w:tc>
        <w:tc>
          <w:tcPr>
            <w:tcW w:w="4673" w:type="dxa"/>
            <w:vAlign w:val="center"/>
          </w:tcPr>
          <w:p>
            <w:pPr>
              <w:keepNext w:val="0"/>
              <w:keepLines w:val="0"/>
              <w:widowControl/>
              <w:numPr>
                <w:ilvl w:val="0"/>
                <w:numId w:val="0"/>
              </w:numPr>
              <w:pBdr>
                <w:top w:val="none" w:color="auto" w:sz="0" w:space="0"/>
                <w:left w:val="none" w:color="auto" w:sz="0" w:space="0"/>
                <w:bottom w:val="none" w:color="auto" w:sz="0" w:space="0"/>
                <w:right w:val="none" w:color="auto" w:sz="0" w:space="0"/>
              </w:pBdr>
              <w:spacing w:before="0" w:after="0" w:line="240" w:lineRule="auto"/>
              <w:ind w:firstLine="0" w:firstLineChars="0"/>
              <w:jc w:val="left"/>
              <w:rPr>
                <w:rFonts w:hint="default" w:eastAsia="宋体"/>
                <w:lang w:val="en-US" w:eastAsia="zh-CN"/>
              </w:rPr>
            </w:pPr>
            <w:r>
              <w:rPr>
                <w:rFonts w:hint="eastAsia" w:ascii="宋体" w:hAnsi="宋体" w:eastAsia="宋体" w:cs="宋体"/>
                <w:b w:val="0"/>
                <w:bCs w:val="0"/>
                <w:color w:val="auto"/>
                <w:kern w:val="2"/>
                <w:sz w:val="22"/>
                <w:szCs w:val="22"/>
                <w:highlight w:val="none"/>
              </w:rPr>
              <w:t>与业主的计量支付，业主是指：</w:t>
            </w:r>
            <w:r>
              <w:rPr>
                <w:rFonts w:hint="eastAsia" w:ascii="宋体" w:hAnsi="宋体" w:eastAsia="宋体" w:cs="宋体"/>
                <w:color w:val="auto"/>
                <w:sz w:val="22"/>
                <w:highlight w:val="none"/>
              </w:rPr>
              <w:t>四川</w:t>
            </w:r>
            <w:r>
              <w:rPr>
                <w:rFonts w:hint="eastAsia" w:ascii="宋体" w:hAnsi="宋体" w:cs="宋体"/>
                <w:color w:val="auto"/>
                <w:sz w:val="22"/>
                <w:highlight w:val="none"/>
                <w:lang w:val="en-US" w:eastAsia="zh-CN"/>
              </w:rPr>
              <w:t>川西高速公路有限责任公司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1.2.2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资金落实情况</w:t>
            </w:r>
          </w:p>
        </w:tc>
        <w:tc>
          <w:tcPr>
            <w:tcW w:w="4673" w:type="dxa"/>
            <w:vAlign w:val="center"/>
          </w:tcPr>
          <w:p>
            <w:pPr>
              <w:pStyle w:val="20"/>
              <w:adjustRightInd w:val="0"/>
              <w:spacing w:line="240" w:lineRule="auto"/>
              <w:jc w:val="left"/>
              <w:rPr>
                <w:rFonts w:hAnsi="宋体" w:cs="宋体"/>
                <w:kern w:val="2"/>
                <w:sz w:val="22"/>
                <w:szCs w:val="22"/>
              </w:rPr>
            </w:pPr>
            <w:r>
              <w:rPr>
                <w:rFonts w:hint="eastAsia" w:hAnsi="宋体" w:cs="宋体"/>
                <w:kern w:val="2"/>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pPr>
              <w:pStyle w:val="83"/>
              <w:spacing w:line="240" w:lineRule="auto"/>
              <w:jc w:val="center"/>
              <w:rPr>
                <w:rFonts w:ascii="宋体" w:hAnsi="宋体" w:cs="宋体"/>
                <w:sz w:val="22"/>
                <w:szCs w:val="22"/>
              </w:rPr>
            </w:pPr>
            <w:r>
              <w:rPr>
                <w:rFonts w:hint="eastAsia" w:ascii="宋体" w:hAnsi="宋体" w:cs="宋体"/>
                <w:sz w:val="22"/>
                <w:szCs w:val="22"/>
              </w:rPr>
              <w:t>1.3.1</w:t>
            </w:r>
          </w:p>
        </w:tc>
        <w:tc>
          <w:tcPr>
            <w:tcW w:w="2556" w:type="dxa"/>
            <w:vAlign w:val="center"/>
          </w:tcPr>
          <w:p>
            <w:pPr>
              <w:pStyle w:val="83"/>
              <w:spacing w:line="240" w:lineRule="auto"/>
              <w:jc w:val="center"/>
              <w:rPr>
                <w:rFonts w:ascii="宋体" w:hAnsi="宋体" w:cs="宋体"/>
                <w:sz w:val="22"/>
                <w:szCs w:val="22"/>
              </w:rPr>
            </w:pPr>
            <w:r>
              <w:rPr>
                <w:rFonts w:hint="eastAsia" w:ascii="宋体" w:hAnsi="宋体" w:cs="宋体"/>
                <w:sz w:val="22"/>
                <w:szCs w:val="22"/>
              </w:rPr>
              <w:t>招标范围</w:t>
            </w:r>
          </w:p>
        </w:tc>
        <w:tc>
          <w:tcPr>
            <w:tcW w:w="4673" w:type="dxa"/>
            <w:vAlign w:val="center"/>
          </w:tcPr>
          <w:p>
            <w:pPr>
              <w:adjustRightInd w:val="0"/>
              <w:spacing w:line="240" w:lineRule="auto"/>
              <w:ind w:firstLine="0" w:firstLineChars="0"/>
              <w:jc w:val="left"/>
              <w:rPr>
                <w:rFonts w:hint="eastAsia" w:ascii="宋体" w:hAnsi="宋体" w:eastAsia="宋体" w:cs="宋体"/>
                <w:sz w:val="22"/>
                <w:lang w:val="en-US" w:eastAsia="zh-CN"/>
              </w:rPr>
            </w:pPr>
            <w:r>
              <w:rPr>
                <w:rFonts w:hint="eastAsia" w:ascii="宋体" w:hAnsi="宋体" w:cs="宋体"/>
                <w:sz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8" w:type="dxa"/>
            <w:vAlign w:val="center"/>
          </w:tcPr>
          <w:p>
            <w:pPr>
              <w:pStyle w:val="83"/>
              <w:spacing w:line="240" w:lineRule="auto"/>
              <w:jc w:val="center"/>
              <w:rPr>
                <w:rFonts w:ascii="宋体" w:hAnsi="宋体" w:cs="宋体"/>
                <w:sz w:val="22"/>
                <w:szCs w:val="22"/>
              </w:rPr>
            </w:pPr>
            <w:r>
              <w:rPr>
                <w:rFonts w:hint="eastAsia" w:ascii="宋体" w:hAnsi="宋体" w:cs="宋体"/>
                <w:sz w:val="22"/>
                <w:szCs w:val="22"/>
              </w:rPr>
              <w:t>1.3.2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工期</w:t>
            </w:r>
          </w:p>
        </w:tc>
        <w:tc>
          <w:tcPr>
            <w:tcW w:w="4673" w:type="dxa"/>
            <w:vAlign w:val="center"/>
          </w:tcPr>
          <w:p>
            <w:pPr>
              <w:adjustRightInd w:val="0"/>
              <w:spacing w:line="240" w:lineRule="auto"/>
              <w:ind w:firstLine="0" w:firstLineChars="0"/>
              <w:jc w:val="left"/>
              <w:rPr>
                <w:rFonts w:ascii="宋体" w:hAnsi="宋体" w:cs="宋体"/>
                <w:sz w:val="22"/>
              </w:rPr>
            </w:pPr>
            <w:r>
              <w:rPr>
                <w:rFonts w:hint="eastAsia" w:ascii="宋体" w:hAnsi="宋体" w:cs="宋体"/>
                <w:sz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1.3.3</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质量要求</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交工验收的质量评定：合格，竣工验收的质量评定：优良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1.3.4</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安全目标</w:t>
            </w:r>
          </w:p>
        </w:tc>
        <w:tc>
          <w:tcPr>
            <w:tcW w:w="4673" w:type="dxa"/>
            <w:vAlign w:val="center"/>
          </w:tcPr>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1.4.1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投标人资质条件、能力和信誉</w:t>
            </w:r>
          </w:p>
        </w:tc>
        <w:tc>
          <w:tcPr>
            <w:tcW w:w="4673" w:type="dxa"/>
            <w:vAlign w:val="center"/>
          </w:tcPr>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资质条件：见附录1</w:t>
            </w:r>
          </w:p>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财务要求：见附录2</w:t>
            </w:r>
          </w:p>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业绩要求：见附录3</w:t>
            </w:r>
          </w:p>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信誉要求：见附录4</w:t>
            </w:r>
          </w:p>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rPr>
              <w:t>项目</w:t>
            </w:r>
            <w:r>
              <w:rPr>
                <w:rFonts w:hint="eastAsia" w:hAnsi="宋体" w:cs="宋体"/>
                <w:kern w:val="2"/>
                <w:sz w:val="22"/>
                <w:szCs w:val="22"/>
                <w:lang w:val="en-US" w:eastAsia="zh-CN"/>
              </w:rPr>
              <w:t>经理</w:t>
            </w:r>
            <w:r>
              <w:rPr>
                <w:rFonts w:hint="eastAsia" w:hAnsi="宋体" w:cs="宋体"/>
                <w:kern w:val="2"/>
                <w:sz w:val="22"/>
                <w:szCs w:val="22"/>
              </w:rPr>
              <w:t>、</w:t>
            </w:r>
            <w:r>
              <w:rPr>
                <w:rFonts w:hint="eastAsia" w:hAnsi="宋体" w:cs="宋体"/>
                <w:kern w:val="2"/>
                <w:sz w:val="22"/>
                <w:szCs w:val="22"/>
                <w:lang w:val="en-US" w:eastAsia="zh-CN"/>
              </w:rPr>
              <w:t>研发人员</w:t>
            </w:r>
            <w:r>
              <w:rPr>
                <w:rFonts w:hint="eastAsia" w:hAnsi="宋体" w:cs="宋体"/>
                <w:kern w:val="2"/>
                <w:sz w:val="22"/>
                <w:szCs w:val="22"/>
              </w:rPr>
              <w:t>资格要求：见附录5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1.4.2</w:t>
            </w:r>
          </w:p>
        </w:tc>
        <w:tc>
          <w:tcPr>
            <w:tcW w:w="2556" w:type="dxa"/>
            <w:vAlign w:val="center"/>
          </w:tcPr>
          <w:p>
            <w:pPr>
              <w:pStyle w:val="20"/>
              <w:spacing w:line="240" w:lineRule="auto"/>
              <w:rPr>
                <w:rFonts w:hAnsi="宋体" w:cs="宋体"/>
                <w:kern w:val="2"/>
                <w:sz w:val="22"/>
                <w:szCs w:val="22"/>
              </w:rPr>
            </w:pPr>
            <w:r>
              <w:rPr>
                <w:rFonts w:hint="eastAsia" w:hAnsi="宋体" w:cs="宋体"/>
                <w:kern w:val="2"/>
                <w:sz w:val="22"/>
                <w:szCs w:val="22"/>
              </w:rPr>
              <w:t>是否接受联合体申请</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1.4.3</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投标人不得存在的其他关联情形</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见第二章投标人须知正文1.4.3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1.4.4</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投标人不得存在的其他不良状况或不良信用</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见附录4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1.11.1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分包</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1.12</w:t>
            </w:r>
          </w:p>
        </w:tc>
        <w:tc>
          <w:tcPr>
            <w:tcW w:w="2556" w:type="dxa"/>
            <w:vAlign w:val="center"/>
          </w:tcPr>
          <w:p>
            <w:pPr>
              <w:pStyle w:val="20"/>
              <w:spacing w:line="240" w:lineRule="auto"/>
              <w:jc w:val="center"/>
              <w:rPr>
                <w:rFonts w:hAnsi="宋体" w:cs="宋体"/>
                <w:sz w:val="22"/>
                <w:szCs w:val="22"/>
              </w:rPr>
            </w:pPr>
            <w:r>
              <w:rPr>
                <w:rFonts w:hint="eastAsia" w:hAnsi="宋体" w:cs="宋体"/>
                <w:sz w:val="22"/>
                <w:szCs w:val="22"/>
              </w:rPr>
              <w:t>响应和偏差</w:t>
            </w:r>
          </w:p>
        </w:tc>
        <w:tc>
          <w:tcPr>
            <w:tcW w:w="4673" w:type="dxa"/>
            <w:vAlign w:val="center"/>
          </w:tcPr>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见投标人须知正文1.12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2.1</w:t>
            </w:r>
          </w:p>
        </w:tc>
        <w:tc>
          <w:tcPr>
            <w:tcW w:w="2556" w:type="dxa"/>
            <w:vAlign w:val="center"/>
          </w:tcPr>
          <w:p>
            <w:pPr>
              <w:pStyle w:val="20"/>
              <w:spacing w:line="240" w:lineRule="auto"/>
              <w:jc w:val="center"/>
              <w:rPr>
                <w:rFonts w:hAnsi="宋体" w:cs="宋体"/>
                <w:kern w:val="2"/>
                <w:sz w:val="22"/>
                <w:szCs w:val="22"/>
              </w:rPr>
            </w:pPr>
            <w:r>
              <w:rPr>
                <w:rFonts w:hint="eastAsia" w:hAnsi="宋体" w:cs="宋体"/>
                <w:sz w:val="22"/>
                <w:szCs w:val="22"/>
              </w:rPr>
              <w:t>招标文件的组成</w:t>
            </w:r>
          </w:p>
        </w:tc>
        <w:tc>
          <w:tcPr>
            <w:tcW w:w="4673" w:type="dxa"/>
            <w:vAlign w:val="center"/>
          </w:tcPr>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1、招标公告</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2、投标人须知</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3、评审办法</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4、合同条款及格式</w:t>
            </w:r>
            <w:r>
              <w:rPr>
                <w:rFonts w:hint="eastAsia" w:ascii="宋体" w:hAnsi="宋体" w:cs="宋体"/>
                <w:sz w:val="22"/>
                <w:lang w:eastAsia="zh-CN"/>
              </w:rPr>
              <w:t>、</w:t>
            </w:r>
            <w:r>
              <w:rPr>
                <w:rFonts w:hint="eastAsia" w:ascii="宋体" w:hAnsi="宋体" w:cs="宋体"/>
                <w:sz w:val="22"/>
                <w:lang w:val="en-US" w:eastAsia="zh-CN"/>
              </w:rPr>
              <w:t>履约保证金格式</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5、工程量清单</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6、图纸（另册）</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7、技术要求（见图纸）</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8、工程量清单计量规则（</w:t>
            </w:r>
            <w:r>
              <w:rPr>
                <w:rFonts w:hint="eastAsia" w:ascii="宋体" w:hAnsi="宋体" w:cs="宋体"/>
                <w:sz w:val="22"/>
                <w:lang w:val="en-US" w:eastAsia="zh-CN"/>
              </w:rPr>
              <w:t>另册</w:t>
            </w:r>
            <w:r>
              <w:rPr>
                <w:rFonts w:hint="eastAsia" w:ascii="宋体" w:hAnsi="宋体" w:cs="宋体"/>
                <w:sz w:val="22"/>
              </w:rPr>
              <w:t>）</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9、</w:t>
            </w:r>
            <w:r>
              <w:rPr>
                <w:rFonts w:hint="eastAsia" w:ascii="宋体" w:hAnsi="宋体" w:cs="宋体"/>
                <w:sz w:val="22"/>
                <w:highlight w:val="none"/>
              </w:rPr>
              <w:t>施工安全环保管理规定要求</w:t>
            </w:r>
          </w:p>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10、投标文件格式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2.1.1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构成招标文件的其他资料</w:t>
            </w:r>
          </w:p>
        </w:tc>
        <w:tc>
          <w:tcPr>
            <w:tcW w:w="4673" w:type="dxa"/>
            <w:vAlign w:val="center"/>
          </w:tcPr>
          <w:p>
            <w:pPr>
              <w:adjustRightInd w:val="0"/>
              <w:snapToGrid w:val="0"/>
              <w:spacing w:line="240" w:lineRule="auto"/>
              <w:ind w:firstLine="0" w:firstLineChars="0"/>
              <w:jc w:val="left"/>
              <w:rPr>
                <w:rFonts w:ascii="宋体" w:hAnsi="宋体" w:cs="宋体"/>
                <w:sz w:val="22"/>
              </w:rPr>
            </w:pPr>
            <w:r>
              <w:rPr>
                <w:rFonts w:hint="eastAsia" w:ascii="宋体" w:hAnsi="宋体" w:cs="宋体"/>
                <w:sz w:val="22"/>
              </w:rPr>
              <w:t>本项目相关补遗书（如果有）、通知（如果有）、公告（如果有）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8" w:type="dxa"/>
            <w:vMerge w:val="restart"/>
            <w:vAlign w:val="center"/>
          </w:tcPr>
          <w:p>
            <w:pPr>
              <w:pStyle w:val="20"/>
              <w:spacing w:line="240" w:lineRule="auto"/>
              <w:jc w:val="left"/>
              <w:rPr>
                <w:rFonts w:hAnsi="宋体" w:cs="宋体"/>
                <w:kern w:val="2"/>
                <w:sz w:val="22"/>
                <w:szCs w:val="22"/>
              </w:rPr>
            </w:pPr>
            <w:r>
              <w:rPr>
                <w:rFonts w:hint="eastAsia" w:hAnsi="宋体" w:cs="宋体"/>
                <w:kern w:val="2"/>
                <w:sz w:val="22"/>
                <w:szCs w:val="22"/>
              </w:rPr>
              <w:t>2.2.1</w:t>
            </w:r>
          </w:p>
        </w:tc>
        <w:tc>
          <w:tcPr>
            <w:tcW w:w="2556" w:type="dxa"/>
            <w:vMerge w:val="restart"/>
            <w:vAlign w:val="center"/>
          </w:tcPr>
          <w:p>
            <w:pPr>
              <w:pStyle w:val="20"/>
              <w:spacing w:line="240" w:lineRule="auto"/>
              <w:rPr>
                <w:rFonts w:hAnsi="宋体" w:cs="宋体"/>
                <w:kern w:val="2"/>
                <w:sz w:val="22"/>
                <w:szCs w:val="22"/>
              </w:rPr>
            </w:pPr>
            <w:r>
              <w:rPr>
                <w:rFonts w:hint="eastAsia" w:hAnsi="宋体" w:cs="宋体"/>
                <w:kern w:val="2"/>
                <w:sz w:val="22"/>
                <w:szCs w:val="22"/>
              </w:rPr>
              <w:t>投标人要求澄清招标文件</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时间：递交投标文件截止日 2 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88" w:type="dxa"/>
            <w:vMerge w:val="continue"/>
            <w:vAlign w:val="center"/>
          </w:tcPr>
          <w:p>
            <w:pPr>
              <w:pStyle w:val="20"/>
              <w:spacing w:line="240" w:lineRule="auto"/>
              <w:jc w:val="center"/>
              <w:rPr>
                <w:rFonts w:hAnsi="宋体" w:cs="宋体"/>
                <w:kern w:val="2"/>
                <w:sz w:val="22"/>
                <w:szCs w:val="22"/>
              </w:rPr>
            </w:pPr>
          </w:p>
        </w:tc>
        <w:tc>
          <w:tcPr>
            <w:tcW w:w="2556" w:type="dxa"/>
            <w:vMerge w:val="continue"/>
            <w:vAlign w:val="center"/>
          </w:tcPr>
          <w:p>
            <w:pPr>
              <w:pStyle w:val="81"/>
              <w:spacing w:line="240" w:lineRule="auto"/>
              <w:jc w:val="center"/>
              <w:rPr>
                <w:rFonts w:hAnsi="宋体"/>
                <w:color w:val="auto"/>
                <w:sz w:val="22"/>
                <w:szCs w:val="22"/>
                <w:lang w:eastAsia="zh-CN"/>
              </w:rPr>
            </w:pP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2.2.2</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招标文件澄清发出的形式</w:t>
            </w:r>
          </w:p>
        </w:tc>
        <w:tc>
          <w:tcPr>
            <w:tcW w:w="4673" w:type="dxa"/>
            <w:vAlign w:val="center"/>
          </w:tcPr>
          <w:p>
            <w:pPr>
              <w:spacing w:line="240" w:lineRule="auto"/>
              <w:ind w:firstLine="0" w:firstLineChars="0"/>
              <w:jc w:val="left"/>
              <w:rPr>
                <w:rFonts w:ascii="宋体" w:hAnsi="宋体" w:cs="宋体"/>
                <w:sz w:val="22"/>
              </w:rPr>
            </w:pPr>
            <w:r>
              <w:rPr>
                <w:rFonts w:hint="eastAsia" w:ascii="宋体" w:hAnsi="宋体" w:cs="宋体"/>
                <w:sz w:val="22"/>
              </w:rPr>
              <w:t>送交投标文件截止时间前</w:t>
            </w:r>
            <w:r>
              <w:rPr>
                <w:rFonts w:hint="eastAsia" w:ascii="宋体" w:hAnsi="宋体" w:cs="宋体"/>
                <w:b/>
                <w:sz w:val="22"/>
                <w:u w:val="single"/>
              </w:rPr>
              <w:t>17小时</w:t>
            </w:r>
            <w:r>
              <w:rPr>
                <w:rFonts w:hint="eastAsia" w:ascii="宋体" w:hAnsi="宋体" w:cs="宋体"/>
                <w:sz w:val="22"/>
              </w:rPr>
              <w:t>，招标人将以补遗书形式对招标文件进行澄清，补遗书（如果有）、通知书（如果有）及相关公告在四川智慧高速科技有限公司网站（</w:t>
            </w:r>
            <w:r>
              <w:fldChar w:fldCharType="begin"/>
            </w:r>
            <w:r>
              <w:instrText xml:space="preserve"> HYPERLINK "http://www.scglxx.com" </w:instrText>
            </w:r>
            <w:r>
              <w:fldChar w:fldCharType="separate"/>
            </w:r>
            <w:r>
              <w:rPr>
                <w:rStyle w:val="42"/>
                <w:rFonts w:hint="eastAsia" w:ascii="宋体" w:hAnsi="宋体" w:cs="宋体"/>
                <w:color w:val="auto"/>
                <w:sz w:val="22"/>
              </w:rPr>
              <w:t>http://www.scglxx.com</w:t>
            </w:r>
            <w:r>
              <w:rPr>
                <w:rStyle w:val="42"/>
                <w:rFonts w:hint="eastAsia" w:ascii="宋体" w:hAnsi="宋体" w:cs="宋体"/>
                <w:color w:val="auto"/>
                <w:sz w:val="22"/>
              </w:rPr>
              <w:fldChar w:fldCharType="end"/>
            </w:r>
            <w:r>
              <w:rPr>
                <w:rStyle w:val="42"/>
                <w:rFonts w:hint="eastAsia" w:ascii="宋体" w:hAnsi="宋体" w:cs="宋体"/>
                <w:color w:val="auto"/>
                <w:sz w:val="22"/>
              </w:rPr>
              <w:t>）</w:t>
            </w:r>
            <w:r>
              <w:rPr>
                <w:rStyle w:val="42"/>
                <w:rFonts w:hint="eastAsia" w:ascii="宋体" w:hAnsi="宋体" w:cs="宋体"/>
                <w:color w:val="auto"/>
                <w:sz w:val="22"/>
                <w:u w:val="none"/>
                <w:lang w:val="en-US" w:eastAsia="zh-CN"/>
              </w:rPr>
              <w:t>其他</w:t>
            </w:r>
            <w:r>
              <w:rPr>
                <w:rStyle w:val="42"/>
                <w:rFonts w:hint="eastAsia" w:ascii="宋体" w:hAnsi="宋体" w:cs="宋体"/>
                <w:color w:val="auto"/>
                <w:sz w:val="22"/>
                <w:u w:val="none"/>
              </w:rPr>
              <w:t>公告栏</w:t>
            </w:r>
            <w:r>
              <w:rPr>
                <w:rFonts w:hint="eastAsia" w:ascii="宋体" w:hAnsi="宋体" w:cs="宋体"/>
                <w:sz w:val="22"/>
              </w:rPr>
              <w:t>发布，由投标人自行下载。</w:t>
            </w:r>
          </w:p>
          <w:p>
            <w:pPr>
              <w:pStyle w:val="81"/>
              <w:spacing w:line="240" w:lineRule="auto"/>
              <w:rPr>
                <w:rFonts w:hAnsi="宋体"/>
                <w:color w:val="auto"/>
                <w:sz w:val="22"/>
                <w:szCs w:val="22"/>
                <w:lang w:eastAsia="zh-CN"/>
              </w:rPr>
            </w:pPr>
            <w:r>
              <w:rPr>
                <w:rFonts w:hint="eastAsia" w:hAnsi="宋体"/>
                <w:color w:val="auto"/>
                <w:sz w:val="22"/>
                <w:szCs w:val="22"/>
                <w:lang w:eastAsia="zh-CN"/>
              </w:rPr>
              <w:t>投标人应在招标期间适时关注上述网站，并及时下载相关内容，招标人不再另行通知。如有疑问，应及时与招标人联系；逾期未联系的，招标人视为投标人没有任何疑问，或是已收到或默认已收到。否则，造成的一切后果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2.2.3</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投标人确认收到招标文件澄清</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无时间要求，由投标人从招标人指定的网站四川智慧高速科技有限公司</w:t>
            </w:r>
            <w:r>
              <w:rPr>
                <w:rFonts w:hint="eastAsia" w:hAnsi="宋体"/>
                <w:color w:val="auto"/>
                <w:sz w:val="22"/>
                <w:szCs w:val="22"/>
              </w:rPr>
              <w:t>网站</w:t>
            </w:r>
            <w:r>
              <w:rPr>
                <w:rFonts w:hint="eastAsia" w:hAnsi="宋体"/>
                <w:color w:val="auto"/>
                <w:sz w:val="22"/>
                <w:szCs w:val="22"/>
                <w:lang w:eastAsia="zh-CN"/>
              </w:rPr>
              <w:t>（</w:t>
            </w:r>
            <w:r>
              <w:fldChar w:fldCharType="begin"/>
            </w:r>
            <w:r>
              <w:instrText xml:space="preserve"> HYPERLINK "http://www.scglxx.com" </w:instrText>
            </w:r>
            <w:r>
              <w:fldChar w:fldCharType="separate"/>
            </w:r>
            <w:r>
              <w:rPr>
                <w:rStyle w:val="42"/>
                <w:rFonts w:hint="eastAsia" w:hAnsi="宋体"/>
                <w:color w:val="auto"/>
                <w:sz w:val="22"/>
                <w:szCs w:val="22"/>
              </w:rPr>
              <w:t>http://www.scglxx.com</w:t>
            </w:r>
            <w:r>
              <w:rPr>
                <w:rStyle w:val="42"/>
                <w:rFonts w:hint="eastAsia" w:hAnsi="宋体"/>
                <w:color w:val="auto"/>
                <w:sz w:val="22"/>
                <w:szCs w:val="22"/>
              </w:rPr>
              <w:fldChar w:fldCharType="end"/>
            </w:r>
            <w:r>
              <w:rPr>
                <w:rFonts w:hint="eastAsia" w:hAnsi="宋体"/>
                <w:color w:val="auto"/>
                <w:sz w:val="22"/>
                <w:szCs w:val="22"/>
                <w:lang w:eastAsia="zh-CN"/>
              </w:rPr>
              <w:t>）</w:t>
            </w:r>
            <w:r>
              <w:rPr>
                <w:rStyle w:val="42"/>
                <w:rFonts w:hint="eastAsia" w:hAnsi="宋体"/>
                <w:color w:val="auto"/>
                <w:sz w:val="22"/>
                <w:szCs w:val="22"/>
                <w:u w:val="none"/>
                <w:lang w:val="en-US" w:eastAsia="zh-CN"/>
              </w:rPr>
              <w:t>其他</w:t>
            </w:r>
            <w:r>
              <w:rPr>
                <w:rStyle w:val="42"/>
                <w:rFonts w:hint="eastAsia" w:hAnsi="宋体"/>
                <w:color w:val="auto"/>
                <w:sz w:val="22"/>
                <w:szCs w:val="22"/>
                <w:u w:val="none"/>
                <w:lang w:eastAsia="zh-CN"/>
              </w:rPr>
              <w:t>公告栏</w:t>
            </w:r>
            <w:r>
              <w:rPr>
                <w:rFonts w:hint="eastAsia" w:hAnsi="宋体"/>
                <w:color w:val="auto"/>
                <w:sz w:val="22"/>
                <w:szCs w:val="22"/>
                <w:lang w:eastAsia="zh-CN"/>
              </w:rPr>
              <w:t>上自行查阅与下载，不要求投标人向招标人发出确认函。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2.3.1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招标文件修改发出的形式</w:t>
            </w:r>
          </w:p>
        </w:tc>
        <w:tc>
          <w:tcPr>
            <w:tcW w:w="4673" w:type="dxa"/>
            <w:vAlign w:val="center"/>
          </w:tcPr>
          <w:p>
            <w:pPr>
              <w:spacing w:line="240" w:lineRule="auto"/>
              <w:ind w:firstLine="0" w:firstLineChars="0"/>
              <w:jc w:val="left"/>
              <w:rPr>
                <w:rFonts w:ascii="宋体" w:hAnsi="宋体" w:cs="宋体"/>
                <w:sz w:val="22"/>
              </w:rPr>
            </w:pPr>
            <w:r>
              <w:rPr>
                <w:rFonts w:hint="eastAsia" w:ascii="宋体" w:hAnsi="宋体" w:cs="宋体"/>
                <w:sz w:val="22"/>
              </w:rPr>
              <w:t>送交投标文件截止时间前</w:t>
            </w:r>
            <w:r>
              <w:rPr>
                <w:rFonts w:hint="eastAsia" w:ascii="宋体" w:hAnsi="宋体" w:cs="宋体"/>
                <w:b/>
                <w:sz w:val="22"/>
                <w:u w:val="single"/>
              </w:rPr>
              <w:t>17小时</w:t>
            </w:r>
            <w:r>
              <w:rPr>
                <w:rFonts w:hint="eastAsia" w:ascii="宋体" w:hAnsi="宋体" w:cs="宋体"/>
                <w:sz w:val="22"/>
              </w:rPr>
              <w:t>，招标人将以补遗书形式对招标文件进行修改，补遗书（如果有）、通知书（如果有）及相关公告在四川智慧高速科技有限公司网站</w:t>
            </w:r>
            <w:r>
              <w:rPr>
                <w:rFonts w:hint="eastAsia"/>
              </w:rPr>
              <w:fldChar w:fldCharType="begin"/>
            </w:r>
            <w:r>
              <w:rPr>
                <w:rFonts w:hint="eastAsia" w:ascii="宋体" w:hAnsi="宋体" w:cs="宋体"/>
                <w:sz w:val="22"/>
              </w:rPr>
              <w:instrText xml:space="preserve"> HYPERLINK "http://www.scglxx.com" </w:instrText>
            </w:r>
            <w:r>
              <w:rPr>
                <w:rFonts w:hint="eastAsia"/>
              </w:rPr>
              <w:fldChar w:fldCharType="separate"/>
            </w:r>
            <w:r>
              <w:rPr>
                <w:rStyle w:val="42"/>
                <w:rFonts w:hint="eastAsia" w:ascii="宋体" w:hAnsi="宋体" w:cs="宋体"/>
                <w:color w:val="auto"/>
                <w:sz w:val="22"/>
              </w:rPr>
              <w:t>http://www.scglxx.com</w:t>
            </w:r>
            <w:r>
              <w:rPr>
                <w:rStyle w:val="42"/>
                <w:rFonts w:hint="eastAsia" w:ascii="宋体" w:hAnsi="宋体" w:cs="宋体"/>
                <w:color w:val="auto"/>
                <w:sz w:val="22"/>
              </w:rPr>
              <w:fldChar w:fldCharType="end"/>
            </w:r>
            <w:r>
              <w:rPr>
                <w:rFonts w:hint="eastAsia" w:ascii="宋体" w:hAnsi="宋体" w:cs="宋体"/>
                <w:sz w:val="22"/>
              </w:rPr>
              <w:t>”</w:t>
            </w:r>
            <w:r>
              <w:rPr>
                <w:rStyle w:val="42"/>
                <w:rFonts w:hint="eastAsia" w:ascii="宋体" w:hAnsi="宋体" w:cs="宋体"/>
                <w:color w:val="auto"/>
                <w:sz w:val="22"/>
                <w:u w:val="none"/>
                <w:lang w:val="en-US" w:eastAsia="zh-CN"/>
              </w:rPr>
              <w:t>其他</w:t>
            </w:r>
            <w:r>
              <w:rPr>
                <w:rStyle w:val="42"/>
                <w:rFonts w:hint="eastAsia" w:ascii="宋体" w:hAnsi="宋体" w:cs="宋体"/>
                <w:color w:val="auto"/>
                <w:sz w:val="22"/>
                <w:u w:val="none"/>
              </w:rPr>
              <w:t>公告栏</w:t>
            </w:r>
            <w:r>
              <w:rPr>
                <w:rFonts w:hint="eastAsia" w:ascii="宋体" w:hAnsi="宋体" w:cs="宋体"/>
                <w:sz w:val="22"/>
              </w:rPr>
              <w:t>发布。由投标人自行下载。</w:t>
            </w:r>
          </w:p>
          <w:p>
            <w:pPr>
              <w:pStyle w:val="81"/>
              <w:spacing w:line="240" w:lineRule="auto"/>
              <w:rPr>
                <w:rFonts w:hAnsi="宋体"/>
                <w:color w:val="auto"/>
                <w:sz w:val="22"/>
                <w:szCs w:val="22"/>
                <w:lang w:eastAsia="zh-CN"/>
              </w:rPr>
            </w:pPr>
            <w:r>
              <w:rPr>
                <w:rFonts w:hint="eastAsia" w:hAnsi="宋体"/>
                <w:color w:val="auto"/>
                <w:sz w:val="22"/>
                <w:szCs w:val="22"/>
                <w:lang w:eastAsia="zh-CN"/>
              </w:rPr>
              <w:t>投标人应在招标期间适时关注上述网站，并及时下载相关内容，招标人不再另行通知。如有疑问，应及时与招标人联系；逾期未联系的，招标人视为投标人没有任何疑问，或是已收到或默认已收到。否则，造成的一切后果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2.3.2</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投标人确认收到招标文件修改</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无时间要求，由投标人从招标人指定的网站（</w:t>
            </w:r>
            <w:r>
              <w:fldChar w:fldCharType="begin"/>
            </w:r>
            <w:r>
              <w:instrText xml:space="preserve"> HYPERLINK "http://www.scglxx.com" </w:instrText>
            </w:r>
            <w:r>
              <w:fldChar w:fldCharType="separate"/>
            </w:r>
            <w:r>
              <w:rPr>
                <w:rStyle w:val="42"/>
                <w:rFonts w:hint="eastAsia" w:hAnsi="宋体"/>
                <w:color w:val="auto"/>
                <w:sz w:val="22"/>
                <w:szCs w:val="22"/>
              </w:rPr>
              <w:t>http://www.scglxx.com</w:t>
            </w:r>
            <w:r>
              <w:rPr>
                <w:rStyle w:val="42"/>
                <w:rFonts w:hint="eastAsia" w:hAnsi="宋体"/>
                <w:color w:val="auto"/>
                <w:sz w:val="22"/>
                <w:szCs w:val="22"/>
              </w:rPr>
              <w:fldChar w:fldCharType="end"/>
            </w:r>
            <w:r>
              <w:rPr>
                <w:rFonts w:hint="eastAsia" w:hAnsi="宋体"/>
                <w:color w:val="auto"/>
                <w:sz w:val="22"/>
                <w:szCs w:val="22"/>
                <w:lang w:eastAsia="zh-CN"/>
              </w:rPr>
              <w:t>）</w:t>
            </w:r>
            <w:r>
              <w:rPr>
                <w:rStyle w:val="42"/>
                <w:rFonts w:hint="eastAsia" w:hAnsi="宋体"/>
                <w:color w:val="auto"/>
                <w:sz w:val="22"/>
                <w:szCs w:val="22"/>
                <w:u w:val="none"/>
                <w:lang w:val="en-US" w:eastAsia="zh-CN"/>
              </w:rPr>
              <w:t>其他</w:t>
            </w:r>
            <w:r>
              <w:rPr>
                <w:rStyle w:val="42"/>
                <w:rFonts w:hint="eastAsia" w:hAnsi="宋体"/>
                <w:color w:val="auto"/>
                <w:sz w:val="22"/>
                <w:szCs w:val="22"/>
                <w:u w:val="none"/>
                <w:lang w:eastAsia="zh-CN"/>
              </w:rPr>
              <w:t>公告栏</w:t>
            </w:r>
            <w:r>
              <w:rPr>
                <w:rFonts w:hint="eastAsia" w:hAnsi="宋体"/>
                <w:color w:val="auto"/>
                <w:sz w:val="22"/>
                <w:szCs w:val="22"/>
                <w:lang w:eastAsia="zh-CN"/>
              </w:rPr>
              <w:t>上自行查阅与下载，不要求投标人向招标人发出确认函。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2.4</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招标</w:t>
            </w:r>
            <w:r>
              <w:rPr>
                <w:rFonts w:hint="eastAsia" w:hAnsi="宋体"/>
                <w:color w:val="auto"/>
                <w:sz w:val="22"/>
                <w:szCs w:val="22"/>
              </w:rPr>
              <w:t>文件的异议</w:t>
            </w:r>
          </w:p>
        </w:tc>
        <w:tc>
          <w:tcPr>
            <w:tcW w:w="4673" w:type="dxa"/>
            <w:vAlign w:val="center"/>
          </w:tcPr>
          <w:p>
            <w:pPr>
              <w:spacing w:line="240" w:lineRule="auto"/>
              <w:ind w:firstLine="0" w:firstLineChars="0"/>
              <w:jc w:val="left"/>
              <w:outlineLvl w:val="0"/>
              <w:rPr>
                <w:rFonts w:ascii="宋体" w:hAnsi="宋体" w:cs="宋体"/>
                <w:sz w:val="22"/>
              </w:rPr>
            </w:pPr>
            <w:r>
              <w:rPr>
                <w:rFonts w:hint="eastAsia" w:ascii="宋体" w:hAnsi="宋体" w:cs="宋体"/>
                <w:sz w:val="22"/>
              </w:rPr>
              <w:t>投标人或其他利害关系人对招标文件有异议的，应在投标截至时间3日前以书面形式提出。招标人将在收到异议之日起 2日内作出答复。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highlight w:val="none"/>
                <w:lang w:eastAsia="zh-CN"/>
              </w:rPr>
              <w:t>投标文件的组成</w:t>
            </w:r>
          </w:p>
        </w:tc>
        <w:tc>
          <w:tcPr>
            <w:tcW w:w="4673" w:type="dxa"/>
            <w:vAlign w:val="center"/>
          </w:tcPr>
          <w:p>
            <w:pPr>
              <w:pStyle w:val="81"/>
              <w:spacing w:line="240" w:lineRule="auto"/>
              <w:rPr>
                <w:rFonts w:hint="default" w:hAnsi="宋体"/>
                <w:color w:val="auto"/>
                <w:sz w:val="22"/>
                <w:szCs w:val="22"/>
                <w:lang w:val="en-US" w:eastAsia="zh-CN"/>
              </w:rPr>
            </w:pPr>
            <w:r>
              <w:rPr>
                <w:rFonts w:hint="eastAsia" w:hAnsi="宋体"/>
                <w:color w:val="auto"/>
                <w:sz w:val="22"/>
                <w:szCs w:val="22"/>
                <w:lang w:val="en-US" w:eastAsia="zh-CN"/>
              </w:rPr>
              <w:t>第一个信封：</w:t>
            </w:r>
          </w:p>
          <w:p>
            <w:pPr>
              <w:pStyle w:val="81"/>
              <w:spacing w:line="240" w:lineRule="auto"/>
              <w:rPr>
                <w:rFonts w:hAnsi="宋体"/>
                <w:color w:val="auto"/>
                <w:sz w:val="22"/>
                <w:szCs w:val="22"/>
                <w:lang w:eastAsia="zh-CN"/>
              </w:rPr>
            </w:pPr>
            <w:r>
              <w:rPr>
                <w:rFonts w:hint="eastAsia" w:hAnsi="宋体"/>
                <w:color w:val="auto"/>
                <w:sz w:val="22"/>
                <w:szCs w:val="22"/>
                <w:lang w:eastAsia="zh-CN"/>
              </w:rPr>
              <w:t>1、投标函及投标函附录</w:t>
            </w:r>
          </w:p>
          <w:p>
            <w:pPr>
              <w:pStyle w:val="81"/>
              <w:spacing w:line="240" w:lineRule="auto"/>
              <w:rPr>
                <w:rFonts w:hAnsi="宋体"/>
                <w:color w:val="auto"/>
                <w:sz w:val="22"/>
                <w:szCs w:val="22"/>
                <w:lang w:eastAsia="zh-CN"/>
              </w:rPr>
            </w:pPr>
            <w:r>
              <w:rPr>
                <w:rFonts w:hint="eastAsia" w:hAnsi="宋体"/>
                <w:color w:val="auto"/>
                <w:sz w:val="22"/>
                <w:szCs w:val="22"/>
                <w:lang w:eastAsia="zh-CN"/>
              </w:rPr>
              <w:t>2、授权委托书或法定代表人身份证明</w:t>
            </w:r>
          </w:p>
          <w:p>
            <w:pPr>
              <w:pStyle w:val="81"/>
              <w:spacing w:line="240" w:lineRule="auto"/>
              <w:rPr>
                <w:rFonts w:hint="default" w:hAnsi="宋体"/>
                <w:color w:val="auto"/>
                <w:sz w:val="22"/>
                <w:szCs w:val="22"/>
                <w:lang w:val="en-US" w:eastAsia="zh-CN"/>
              </w:rPr>
            </w:pPr>
            <w:r>
              <w:rPr>
                <w:rFonts w:hint="eastAsia" w:hAnsi="宋体"/>
                <w:color w:val="auto"/>
                <w:sz w:val="22"/>
                <w:szCs w:val="22"/>
                <w:lang w:val="en-US" w:eastAsia="zh-CN"/>
              </w:rPr>
              <w:t>3</w:t>
            </w:r>
            <w:r>
              <w:rPr>
                <w:rFonts w:hint="eastAsia" w:hAnsi="宋体"/>
                <w:color w:val="auto"/>
                <w:sz w:val="22"/>
                <w:szCs w:val="22"/>
                <w:lang w:eastAsia="zh-CN"/>
              </w:rPr>
              <w:t>、</w:t>
            </w:r>
            <w:r>
              <w:rPr>
                <w:rFonts w:hint="eastAsia" w:hAnsi="宋体"/>
                <w:color w:val="auto"/>
                <w:sz w:val="22"/>
                <w:szCs w:val="22"/>
                <w:highlight w:val="none"/>
                <w:lang w:eastAsia="zh-CN"/>
              </w:rPr>
              <w:t>项目建设方案</w:t>
            </w:r>
          </w:p>
          <w:p>
            <w:pPr>
              <w:pStyle w:val="81"/>
              <w:spacing w:line="240" w:lineRule="auto"/>
              <w:rPr>
                <w:rFonts w:hAnsi="宋体"/>
                <w:color w:val="auto"/>
                <w:sz w:val="22"/>
                <w:szCs w:val="22"/>
                <w:lang w:eastAsia="zh-CN"/>
              </w:rPr>
            </w:pPr>
            <w:r>
              <w:rPr>
                <w:rFonts w:hint="eastAsia" w:hAnsi="宋体"/>
                <w:color w:val="auto"/>
                <w:sz w:val="22"/>
                <w:szCs w:val="22"/>
                <w:lang w:val="en-US" w:eastAsia="zh-CN"/>
              </w:rPr>
              <w:t>4</w:t>
            </w:r>
            <w:r>
              <w:rPr>
                <w:rFonts w:hint="eastAsia" w:hAnsi="宋体"/>
                <w:color w:val="auto"/>
                <w:sz w:val="22"/>
                <w:szCs w:val="22"/>
                <w:lang w:eastAsia="zh-CN"/>
              </w:rPr>
              <w:t>、项目管理机构</w:t>
            </w:r>
          </w:p>
          <w:p>
            <w:pPr>
              <w:pStyle w:val="81"/>
              <w:spacing w:line="240" w:lineRule="auto"/>
              <w:rPr>
                <w:rFonts w:hAnsi="宋体"/>
                <w:color w:val="auto"/>
                <w:sz w:val="22"/>
                <w:szCs w:val="22"/>
                <w:lang w:eastAsia="zh-CN"/>
              </w:rPr>
            </w:pPr>
            <w:r>
              <w:rPr>
                <w:rFonts w:hint="eastAsia" w:hAnsi="宋体"/>
                <w:color w:val="auto"/>
                <w:sz w:val="22"/>
                <w:szCs w:val="22"/>
                <w:lang w:val="en-US" w:eastAsia="zh-CN"/>
              </w:rPr>
              <w:t>5</w:t>
            </w:r>
            <w:r>
              <w:rPr>
                <w:rFonts w:hint="eastAsia" w:hAnsi="宋体"/>
                <w:color w:val="auto"/>
                <w:sz w:val="22"/>
                <w:szCs w:val="22"/>
                <w:lang w:eastAsia="zh-CN"/>
              </w:rPr>
              <w:t>、资格审查资料</w:t>
            </w:r>
          </w:p>
          <w:p>
            <w:pPr>
              <w:pStyle w:val="81"/>
              <w:spacing w:line="240" w:lineRule="auto"/>
              <w:rPr>
                <w:rFonts w:hAnsi="宋体"/>
                <w:color w:val="auto"/>
                <w:sz w:val="22"/>
                <w:szCs w:val="22"/>
                <w:lang w:eastAsia="zh-CN"/>
              </w:rPr>
            </w:pPr>
            <w:r>
              <w:rPr>
                <w:rFonts w:hint="eastAsia" w:hAnsi="宋体"/>
                <w:color w:val="auto"/>
                <w:sz w:val="22"/>
                <w:szCs w:val="22"/>
                <w:lang w:val="en-US" w:eastAsia="zh-CN"/>
              </w:rPr>
              <w:t>6</w:t>
            </w:r>
            <w:r>
              <w:rPr>
                <w:rFonts w:hint="eastAsia" w:hAnsi="宋体"/>
                <w:color w:val="auto"/>
                <w:sz w:val="22"/>
                <w:szCs w:val="22"/>
                <w:lang w:eastAsia="zh-CN"/>
              </w:rPr>
              <w:t>、其他资料</w:t>
            </w:r>
          </w:p>
          <w:p>
            <w:pPr>
              <w:pStyle w:val="81"/>
              <w:spacing w:line="240" w:lineRule="auto"/>
              <w:rPr>
                <w:rFonts w:hint="eastAsia" w:hAnsi="宋体"/>
                <w:color w:val="auto"/>
                <w:sz w:val="22"/>
                <w:szCs w:val="22"/>
                <w:lang w:eastAsia="zh-CN"/>
              </w:rPr>
            </w:pPr>
            <w:r>
              <w:rPr>
                <w:rFonts w:hint="eastAsia" w:hAnsi="宋体"/>
                <w:color w:val="auto"/>
                <w:sz w:val="22"/>
                <w:szCs w:val="22"/>
                <w:lang w:val="en-US" w:eastAsia="zh-CN"/>
              </w:rPr>
              <w:t>7</w:t>
            </w:r>
            <w:r>
              <w:rPr>
                <w:rFonts w:hint="eastAsia" w:hAnsi="宋体"/>
                <w:color w:val="auto"/>
                <w:sz w:val="22"/>
                <w:szCs w:val="22"/>
                <w:lang w:eastAsia="zh-CN"/>
              </w:rPr>
              <w:t>、投标保证金</w:t>
            </w:r>
          </w:p>
          <w:p>
            <w:pPr>
              <w:pStyle w:val="81"/>
              <w:spacing w:line="240" w:lineRule="auto"/>
              <w:rPr>
                <w:rFonts w:hint="eastAsia" w:hAnsi="宋体"/>
                <w:color w:val="auto"/>
                <w:sz w:val="22"/>
                <w:szCs w:val="22"/>
                <w:lang w:val="en-US" w:eastAsia="zh-CN"/>
              </w:rPr>
            </w:pPr>
            <w:r>
              <w:rPr>
                <w:rFonts w:hint="eastAsia" w:hAnsi="宋体"/>
                <w:color w:val="auto"/>
                <w:sz w:val="22"/>
                <w:szCs w:val="22"/>
                <w:lang w:val="en-US" w:eastAsia="zh-CN"/>
              </w:rPr>
              <w:t>第二个信封：</w:t>
            </w:r>
          </w:p>
          <w:p>
            <w:pPr>
              <w:pStyle w:val="81"/>
              <w:spacing w:line="240" w:lineRule="auto"/>
              <w:rPr>
                <w:rFonts w:hint="eastAsia" w:hAnsi="宋体"/>
                <w:color w:val="auto"/>
                <w:sz w:val="22"/>
                <w:szCs w:val="22"/>
                <w:lang w:val="en-US" w:eastAsia="zh-CN"/>
              </w:rPr>
            </w:pPr>
            <w:r>
              <w:rPr>
                <w:rFonts w:hint="eastAsia" w:hAnsi="宋体"/>
                <w:color w:val="auto"/>
                <w:sz w:val="22"/>
                <w:szCs w:val="22"/>
                <w:lang w:val="en-US" w:eastAsia="zh-CN"/>
              </w:rPr>
              <w:t>1、投标函</w:t>
            </w:r>
          </w:p>
          <w:p>
            <w:pPr>
              <w:pStyle w:val="81"/>
              <w:spacing w:line="240" w:lineRule="auto"/>
              <w:rPr>
                <w:rFonts w:hint="default" w:hAnsi="宋体"/>
                <w:color w:val="auto"/>
                <w:sz w:val="22"/>
                <w:szCs w:val="22"/>
                <w:lang w:val="en-US" w:eastAsia="zh-CN"/>
              </w:rPr>
            </w:pPr>
            <w:r>
              <w:rPr>
                <w:rFonts w:hint="eastAsia" w:hAnsi="宋体"/>
                <w:color w:val="auto"/>
                <w:sz w:val="22"/>
                <w:szCs w:val="22"/>
                <w:lang w:val="en-US" w:eastAsia="zh-CN"/>
              </w:rPr>
              <w:t>2、已标价工程量清单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3.1.1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投标文件密封形式</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val="en-US" w:eastAsia="zh-CN"/>
              </w:rPr>
              <w:t>双</w:t>
            </w:r>
            <w:r>
              <w:rPr>
                <w:rFonts w:hint="eastAsia" w:hAnsi="宋体"/>
                <w:color w:val="auto"/>
                <w:sz w:val="22"/>
                <w:szCs w:val="22"/>
                <w:lang w:eastAsia="zh-CN"/>
              </w:rPr>
              <w:t>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3.2.1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增值税税金的计算方法</w:t>
            </w:r>
          </w:p>
        </w:tc>
        <w:tc>
          <w:tcPr>
            <w:tcW w:w="4673" w:type="dxa"/>
            <w:vAlign w:val="center"/>
          </w:tcPr>
          <w:p>
            <w:pPr>
              <w:spacing w:line="240" w:lineRule="auto"/>
              <w:ind w:firstLine="0" w:firstLineChars="0"/>
              <w:jc w:val="left"/>
              <w:rPr>
                <w:rFonts w:hint="default" w:ascii="宋体" w:hAnsi="宋体" w:eastAsia="宋体" w:cs="宋体"/>
                <w:sz w:val="22"/>
                <w:lang w:val="en-US" w:eastAsia="zh-CN"/>
              </w:rPr>
            </w:pPr>
            <w:r>
              <w:rPr>
                <w:rFonts w:hint="eastAsia" w:ascii="宋体" w:hAnsi="宋体" w:cs="宋体"/>
                <w:sz w:val="22"/>
                <w:lang w:val="en-US" w:eastAsia="zh-CN"/>
              </w:rPr>
              <w:t>含税，税率6%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3.2.1.2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工程量清单的填写方式</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highlight w:val="none"/>
              </w:rPr>
              <w:t>投标人按照招标人提供的工程量固化清单电子文件格式填写工程量清单并按照投标文件格式打印装订。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3.2.3</w:t>
            </w:r>
          </w:p>
        </w:tc>
        <w:tc>
          <w:tcPr>
            <w:tcW w:w="2556" w:type="dxa"/>
            <w:vAlign w:val="center"/>
          </w:tcPr>
          <w:p>
            <w:pPr>
              <w:pStyle w:val="81"/>
              <w:spacing w:line="240" w:lineRule="auto"/>
              <w:jc w:val="center"/>
              <w:rPr>
                <w:rFonts w:hAnsi="宋体"/>
                <w:color w:val="auto"/>
                <w:sz w:val="22"/>
                <w:szCs w:val="22"/>
              </w:rPr>
            </w:pPr>
            <w:r>
              <w:rPr>
                <w:rFonts w:hint="eastAsia" w:hAnsi="宋体"/>
                <w:color w:val="auto"/>
                <w:sz w:val="22"/>
                <w:szCs w:val="22"/>
              </w:rPr>
              <w:t>报价方式</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3.2.5</w:t>
            </w:r>
          </w:p>
        </w:tc>
        <w:tc>
          <w:tcPr>
            <w:tcW w:w="2556" w:type="dxa"/>
            <w:vAlign w:val="center"/>
          </w:tcPr>
          <w:p>
            <w:pPr>
              <w:pStyle w:val="24"/>
              <w:spacing w:line="240" w:lineRule="auto"/>
              <w:jc w:val="center"/>
              <w:rPr>
                <w:rFonts w:ascii="宋体" w:hAnsi="宋体" w:cs="宋体"/>
                <w:kern w:val="2"/>
                <w:sz w:val="22"/>
                <w:szCs w:val="22"/>
                <w:highlight w:val="none"/>
              </w:rPr>
            </w:pPr>
            <w:r>
              <w:rPr>
                <w:rFonts w:hint="eastAsia" w:ascii="宋体" w:hAnsi="宋体" w:cs="宋体"/>
                <w:kern w:val="2"/>
                <w:sz w:val="22"/>
                <w:szCs w:val="22"/>
                <w:highlight w:val="none"/>
              </w:rPr>
              <w:t>安全生产费</w:t>
            </w:r>
          </w:p>
        </w:tc>
        <w:tc>
          <w:tcPr>
            <w:tcW w:w="4673" w:type="dxa"/>
            <w:vAlign w:val="center"/>
          </w:tcPr>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见投标人须知（正文）3.2.5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3.2.6</w:t>
            </w:r>
          </w:p>
        </w:tc>
        <w:tc>
          <w:tcPr>
            <w:tcW w:w="2556"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是否接受调价函</w:t>
            </w:r>
          </w:p>
        </w:tc>
        <w:tc>
          <w:tcPr>
            <w:tcW w:w="4673" w:type="dxa"/>
            <w:vAlign w:val="center"/>
          </w:tcPr>
          <w:p>
            <w:pPr>
              <w:pStyle w:val="81"/>
              <w:spacing w:line="240" w:lineRule="auto"/>
              <w:rPr>
                <w:rFonts w:hAnsi="宋体"/>
                <w:color w:val="auto"/>
                <w:sz w:val="22"/>
                <w:szCs w:val="22"/>
              </w:rPr>
            </w:pPr>
            <w:r>
              <w:rPr>
                <w:rFonts w:hint="eastAsia" w:hAnsi="宋体"/>
                <w:color w:val="auto"/>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3.2.7</w:t>
            </w:r>
          </w:p>
        </w:tc>
        <w:tc>
          <w:tcPr>
            <w:tcW w:w="2556"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价格调整</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kern w:val="2"/>
                <w:sz w:val="22"/>
                <w:szCs w:val="22"/>
                <w:lang w:eastAsia="zh-CN"/>
              </w:rPr>
              <w:t>自开工之日起，365个日历日后可进行相应调整（调增或调减）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3.2.8</w:t>
            </w:r>
          </w:p>
        </w:tc>
        <w:tc>
          <w:tcPr>
            <w:tcW w:w="2556"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最高投标限价</w:t>
            </w:r>
          </w:p>
        </w:tc>
        <w:tc>
          <w:tcPr>
            <w:tcW w:w="4673" w:type="dxa"/>
            <w:vAlign w:val="center"/>
          </w:tcPr>
          <w:p>
            <w:pPr>
              <w:pStyle w:val="20"/>
              <w:spacing w:line="240" w:lineRule="auto"/>
              <w:ind w:left="0" w:leftChars="0" w:firstLine="0" w:firstLineChars="0"/>
              <w:jc w:val="left"/>
              <w:rPr>
                <w:highlight w:val="none"/>
              </w:rPr>
            </w:pPr>
            <w:r>
              <w:rPr>
                <w:rFonts w:hint="eastAsia" w:ascii="宋体" w:hAnsi="宋体" w:eastAsia="宋体" w:cs="Times New Roman"/>
                <w:b/>
                <w:bCs/>
                <w:sz w:val="22"/>
                <w:szCs w:val="22"/>
                <w:highlight w:val="none"/>
                <w:u w:val="single"/>
              </w:rPr>
              <w:t>RCKPJD标段</w:t>
            </w:r>
            <w:r>
              <w:rPr>
                <w:rFonts w:ascii="宋体" w:hAnsi="宋体" w:eastAsia="宋体" w:cs="Times New Roman"/>
                <w:b/>
                <w:bCs/>
                <w:sz w:val="22"/>
                <w:szCs w:val="22"/>
                <w:highlight w:val="none"/>
                <w:u w:val="single"/>
              </w:rPr>
              <w:t>：</w:t>
            </w:r>
            <w:r>
              <w:rPr>
                <w:rFonts w:hint="eastAsia" w:hAnsi="宋体" w:cs="Times New Roman"/>
                <w:b/>
                <w:bCs/>
                <w:sz w:val="22"/>
                <w:szCs w:val="22"/>
                <w:highlight w:val="none"/>
                <w:u w:val="single"/>
                <w:lang w:val="en-US" w:eastAsia="zh-CN"/>
              </w:rPr>
              <w:t>3267958元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3.2.9</w:t>
            </w:r>
          </w:p>
        </w:tc>
        <w:tc>
          <w:tcPr>
            <w:tcW w:w="2556" w:type="dxa"/>
            <w:vAlign w:val="center"/>
          </w:tcPr>
          <w:p>
            <w:pPr>
              <w:pStyle w:val="81"/>
              <w:spacing w:line="240" w:lineRule="auto"/>
              <w:jc w:val="center"/>
              <w:rPr>
                <w:rFonts w:hAnsi="宋体"/>
                <w:color w:val="auto"/>
                <w:sz w:val="22"/>
                <w:szCs w:val="22"/>
              </w:rPr>
            </w:pPr>
            <w:r>
              <w:rPr>
                <w:rFonts w:hint="eastAsia" w:hAnsi="宋体"/>
                <w:color w:val="auto"/>
                <w:sz w:val="22"/>
                <w:szCs w:val="22"/>
                <w:lang w:eastAsia="zh-CN"/>
              </w:rPr>
              <w:t>投标</w:t>
            </w:r>
            <w:r>
              <w:rPr>
                <w:rFonts w:hint="eastAsia" w:hAnsi="宋体"/>
                <w:color w:val="auto"/>
                <w:sz w:val="22"/>
                <w:szCs w:val="22"/>
              </w:rPr>
              <w:t>报价的其他要求</w:t>
            </w:r>
          </w:p>
        </w:tc>
        <w:tc>
          <w:tcPr>
            <w:tcW w:w="4673" w:type="dxa"/>
            <w:vAlign w:val="center"/>
          </w:tcPr>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1、投标人不得修改100章清单所列细目单价，否则其投标将被否决。</w:t>
            </w:r>
          </w:p>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val="en-US" w:eastAsia="zh-CN"/>
              </w:rPr>
              <w:t>2</w:t>
            </w:r>
            <w:r>
              <w:rPr>
                <w:rFonts w:hint="eastAsia" w:hAnsi="宋体"/>
                <w:color w:val="auto"/>
                <w:sz w:val="22"/>
                <w:szCs w:val="22"/>
                <w:highlight w:val="none"/>
                <w:lang w:eastAsia="zh-CN"/>
              </w:rPr>
              <w:t>、投标人应充分了解本项目的总体情况以及影响投标报价的其他要素。</w:t>
            </w:r>
          </w:p>
          <w:p>
            <w:pPr>
              <w:pStyle w:val="81"/>
              <w:spacing w:line="240" w:lineRule="auto"/>
              <w:rPr>
                <w:rFonts w:hint="default" w:hAnsi="宋体"/>
                <w:color w:val="auto"/>
                <w:sz w:val="22"/>
                <w:szCs w:val="22"/>
                <w:highlight w:val="none"/>
                <w:lang w:val="en-US" w:eastAsia="zh-CN"/>
              </w:rPr>
            </w:pPr>
            <w:r>
              <w:rPr>
                <w:rFonts w:hint="eastAsia" w:hAnsi="宋体"/>
                <w:color w:val="auto"/>
                <w:sz w:val="22"/>
                <w:szCs w:val="22"/>
                <w:highlight w:val="none"/>
                <w:lang w:val="en-US" w:eastAsia="zh-CN"/>
              </w:rPr>
              <w:t>3、投标报价不得高于最高投标限价，投标报价不得有不平衡报价。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3.3.1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投标有效期</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自投标人提交投标文件截止之日起计算</w:t>
            </w:r>
            <w:r>
              <w:rPr>
                <w:rFonts w:hint="eastAsia" w:hAnsi="宋体" w:cs="宋体"/>
                <w:kern w:val="2"/>
                <w:sz w:val="22"/>
                <w:szCs w:val="22"/>
                <w:u w:val="single"/>
              </w:rPr>
              <w:t>90</w:t>
            </w:r>
            <w:r>
              <w:rPr>
                <w:rFonts w:hint="eastAsia" w:hAnsi="宋体" w:cs="宋体"/>
                <w:kern w:val="2"/>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3.3.1.1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授权委托书委托期限</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自投标人提交投标文件截止之日起计算</w:t>
            </w:r>
            <w:r>
              <w:rPr>
                <w:rFonts w:hint="eastAsia" w:hAnsi="宋体" w:cs="宋体"/>
                <w:kern w:val="2"/>
                <w:sz w:val="22"/>
                <w:szCs w:val="22"/>
                <w:u w:val="single"/>
              </w:rPr>
              <w:t>90</w:t>
            </w:r>
            <w:r>
              <w:rPr>
                <w:rFonts w:hint="eastAsia" w:hAnsi="宋体" w:cs="宋体"/>
                <w:kern w:val="2"/>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3.4.1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投标保证金</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（1）投标保证金的金额：</w:t>
            </w:r>
          </w:p>
          <w:p>
            <w:pPr>
              <w:pStyle w:val="20"/>
              <w:spacing w:line="240" w:lineRule="auto"/>
              <w:jc w:val="left"/>
              <w:rPr>
                <w:rFonts w:ascii="宋体" w:hAnsi="宋体" w:eastAsia="宋体" w:cs="Times New Roman"/>
                <w:b/>
                <w:bCs/>
                <w:sz w:val="22"/>
                <w:szCs w:val="22"/>
                <w:highlight w:val="yellow"/>
                <w:u w:val="single"/>
              </w:rPr>
            </w:pPr>
            <w:r>
              <w:rPr>
                <w:rFonts w:hint="eastAsia" w:hAnsi="宋体" w:cs="宋体"/>
                <w:kern w:val="2"/>
                <w:sz w:val="22"/>
                <w:szCs w:val="22"/>
              </w:rPr>
              <w:t>投标人在递交投标文件截止之时前（不含截止之时），应提交如下金额的投标保证金：</w:t>
            </w:r>
          </w:p>
          <w:p>
            <w:pPr>
              <w:pStyle w:val="20"/>
              <w:spacing w:line="240" w:lineRule="auto"/>
              <w:rPr>
                <w:rFonts w:ascii="宋体" w:hAnsi="宋体" w:eastAsia="宋体" w:cs="Times New Roman"/>
                <w:b/>
                <w:bCs/>
                <w:sz w:val="22"/>
                <w:szCs w:val="22"/>
                <w:highlight w:val="none"/>
                <w:u w:val="single"/>
              </w:rPr>
            </w:pPr>
            <w:r>
              <w:rPr>
                <w:rFonts w:hint="eastAsia" w:ascii="宋体" w:hAnsi="宋体" w:eastAsia="宋体" w:cs="Times New Roman"/>
                <w:b/>
                <w:bCs/>
                <w:sz w:val="22"/>
                <w:szCs w:val="22"/>
                <w:highlight w:val="none"/>
                <w:u w:val="single"/>
              </w:rPr>
              <w:t>RCKPJD标段</w:t>
            </w:r>
            <w:r>
              <w:rPr>
                <w:rFonts w:ascii="宋体" w:hAnsi="宋体" w:eastAsia="宋体" w:cs="Times New Roman"/>
                <w:b/>
                <w:bCs/>
                <w:sz w:val="22"/>
                <w:szCs w:val="22"/>
                <w:highlight w:val="none"/>
                <w:u w:val="single"/>
              </w:rPr>
              <w:t>：人民币</w:t>
            </w:r>
            <w:r>
              <w:rPr>
                <w:rFonts w:hint="eastAsia" w:hAnsi="宋体" w:cs="Times New Roman"/>
                <w:b/>
                <w:bCs/>
                <w:sz w:val="22"/>
                <w:szCs w:val="22"/>
                <w:highlight w:val="none"/>
                <w:u w:val="single"/>
                <w:lang w:val="en-US" w:eastAsia="zh-CN"/>
              </w:rPr>
              <w:t>壹</w:t>
            </w:r>
            <w:r>
              <w:rPr>
                <w:rFonts w:ascii="宋体" w:hAnsi="宋体" w:eastAsia="宋体" w:cs="Times New Roman"/>
                <w:b/>
                <w:bCs/>
                <w:sz w:val="22"/>
                <w:szCs w:val="22"/>
                <w:highlight w:val="none"/>
                <w:u w:val="single"/>
              </w:rPr>
              <w:t>万</w:t>
            </w:r>
            <w:r>
              <w:rPr>
                <w:rFonts w:hint="eastAsia" w:hAnsi="宋体" w:cs="Times New Roman"/>
                <w:b/>
                <w:bCs/>
                <w:sz w:val="22"/>
                <w:szCs w:val="22"/>
                <w:highlight w:val="none"/>
                <w:u w:val="single"/>
                <w:lang w:val="en-US" w:eastAsia="zh-CN"/>
              </w:rPr>
              <w:t>伍仟</w:t>
            </w:r>
            <w:r>
              <w:rPr>
                <w:rFonts w:ascii="宋体" w:hAnsi="宋体" w:eastAsia="宋体" w:cs="Times New Roman"/>
                <w:b/>
                <w:bCs/>
                <w:sz w:val="22"/>
                <w:szCs w:val="22"/>
                <w:highlight w:val="none"/>
                <w:u w:val="single"/>
              </w:rPr>
              <w:t>元整</w:t>
            </w:r>
          </w:p>
          <w:p>
            <w:pPr>
              <w:pStyle w:val="20"/>
              <w:spacing w:line="240" w:lineRule="auto"/>
              <w:jc w:val="left"/>
              <w:rPr>
                <w:rFonts w:hAnsi="宋体" w:cs="宋体"/>
                <w:kern w:val="2"/>
                <w:sz w:val="22"/>
                <w:szCs w:val="22"/>
              </w:rPr>
            </w:pPr>
            <w:r>
              <w:rPr>
                <w:rFonts w:hint="eastAsia" w:hAnsi="宋体" w:cs="宋体"/>
                <w:kern w:val="2"/>
                <w:sz w:val="22"/>
                <w:szCs w:val="22"/>
              </w:rPr>
              <w:t>（2）投标保证金的递交形式：现金转帐形式</w:t>
            </w:r>
          </w:p>
          <w:p>
            <w:pPr>
              <w:pStyle w:val="20"/>
              <w:spacing w:line="240" w:lineRule="auto"/>
              <w:jc w:val="left"/>
              <w:rPr>
                <w:rFonts w:hAnsi="宋体" w:cs="宋体"/>
                <w:kern w:val="2"/>
                <w:sz w:val="22"/>
                <w:szCs w:val="22"/>
              </w:rPr>
            </w:pPr>
            <w:r>
              <w:rPr>
                <w:rFonts w:hint="eastAsia" w:hAnsi="宋体" w:cs="宋体"/>
                <w:kern w:val="2"/>
                <w:sz w:val="22"/>
                <w:szCs w:val="22"/>
              </w:rPr>
              <w:t>投标保证金必须由投标人开立的公司</w:t>
            </w:r>
            <w:r>
              <w:rPr>
                <w:rFonts w:hint="eastAsia" w:hAnsi="宋体" w:cs="宋体"/>
                <w:b/>
                <w:bCs/>
                <w:kern w:val="2"/>
                <w:sz w:val="22"/>
                <w:szCs w:val="22"/>
              </w:rPr>
              <w:t>银行基本账户</w:t>
            </w:r>
            <w:r>
              <w:rPr>
                <w:rFonts w:hint="eastAsia" w:hAnsi="宋体" w:cs="宋体"/>
                <w:kern w:val="2"/>
                <w:sz w:val="22"/>
                <w:szCs w:val="22"/>
              </w:rPr>
              <w:t>一次性足额划入招标人的指定帐户，并注明所申请标段号。投标人的保证金必须在递交投标文件截止之时（不含截止之时）前到账。汇款凭证复印件应加盖投标人单位章并按要求装订在投标文件八、投标保证金中与投标文件一同递交。</w:t>
            </w:r>
          </w:p>
          <w:p>
            <w:pPr>
              <w:pStyle w:val="20"/>
              <w:spacing w:line="240" w:lineRule="auto"/>
              <w:jc w:val="left"/>
              <w:rPr>
                <w:rFonts w:hAnsi="宋体" w:cs="宋体"/>
                <w:kern w:val="2"/>
                <w:sz w:val="22"/>
                <w:szCs w:val="22"/>
              </w:rPr>
            </w:pPr>
            <w:r>
              <w:rPr>
                <w:rFonts w:hint="eastAsia" w:hAnsi="宋体" w:cs="宋体"/>
                <w:kern w:val="2"/>
                <w:sz w:val="22"/>
                <w:szCs w:val="22"/>
              </w:rPr>
              <w:t>招标人指定账户的账户名称、开户银行及账号如下：</w:t>
            </w:r>
          </w:p>
          <w:p>
            <w:pPr>
              <w:pStyle w:val="20"/>
              <w:spacing w:line="240" w:lineRule="auto"/>
              <w:jc w:val="left"/>
              <w:rPr>
                <w:rFonts w:hAnsi="宋体" w:cs="宋体"/>
                <w:b/>
                <w:kern w:val="2"/>
                <w:sz w:val="22"/>
                <w:szCs w:val="22"/>
              </w:rPr>
            </w:pPr>
            <w:r>
              <w:rPr>
                <w:rFonts w:hint="eastAsia" w:hAnsi="宋体" w:cs="宋体"/>
                <w:b/>
                <w:kern w:val="2"/>
                <w:sz w:val="22"/>
                <w:szCs w:val="22"/>
              </w:rPr>
              <w:t>账户名称：四川智慧高速科技有限公司</w:t>
            </w:r>
          </w:p>
          <w:p>
            <w:pPr>
              <w:pStyle w:val="20"/>
              <w:spacing w:line="240" w:lineRule="auto"/>
              <w:jc w:val="left"/>
              <w:rPr>
                <w:rFonts w:hAnsi="宋体" w:cs="宋体"/>
                <w:b/>
                <w:kern w:val="2"/>
                <w:sz w:val="22"/>
                <w:szCs w:val="22"/>
              </w:rPr>
            </w:pPr>
            <w:r>
              <w:rPr>
                <w:rFonts w:hint="eastAsia" w:hAnsi="宋体" w:cs="宋体"/>
                <w:b/>
                <w:kern w:val="2"/>
                <w:sz w:val="22"/>
                <w:szCs w:val="22"/>
              </w:rPr>
              <w:t>开 户 行：中国建设银行股份有限公司成都南郊支行</w:t>
            </w:r>
          </w:p>
          <w:p>
            <w:pPr>
              <w:pStyle w:val="20"/>
              <w:spacing w:line="240" w:lineRule="auto"/>
              <w:jc w:val="left"/>
              <w:rPr>
                <w:rFonts w:hAnsi="宋体" w:cs="宋体"/>
                <w:b/>
                <w:kern w:val="2"/>
                <w:sz w:val="22"/>
                <w:szCs w:val="22"/>
              </w:rPr>
            </w:pPr>
            <w:r>
              <w:rPr>
                <w:rFonts w:hint="eastAsia" w:hAnsi="宋体" w:cs="宋体"/>
                <w:b/>
                <w:kern w:val="2"/>
                <w:sz w:val="22"/>
                <w:szCs w:val="22"/>
              </w:rPr>
              <w:t>账    号：</w:t>
            </w:r>
            <w:r>
              <w:rPr>
                <w:rFonts w:hint="eastAsia" w:hAnsi="宋体" w:cs="宋体"/>
                <w:b/>
                <w:bCs/>
                <w:sz w:val="22"/>
                <w:szCs w:val="22"/>
              </w:rPr>
              <w:t>5100 1875 1360 5036 5892</w:t>
            </w:r>
          </w:p>
          <w:p>
            <w:pPr>
              <w:pStyle w:val="20"/>
              <w:spacing w:line="240" w:lineRule="auto"/>
              <w:jc w:val="left"/>
              <w:rPr>
                <w:rFonts w:hAnsi="宋体" w:cs="宋体"/>
                <w:kern w:val="2"/>
                <w:sz w:val="22"/>
                <w:szCs w:val="22"/>
              </w:rPr>
            </w:pPr>
            <w:r>
              <w:rPr>
                <w:rFonts w:hint="eastAsia" w:hAnsi="宋体" w:cs="宋体"/>
                <w:b/>
                <w:kern w:val="2"/>
                <w:sz w:val="22"/>
                <w:szCs w:val="22"/>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3.4.1.2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投标保证金的利息计算原则</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3.4.3</w:t>
            </w:r>
          </w:p>
        </w:tc>
        <w:tc>
          <w:tcPr>
            <w:tcW w:w="2556"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投标保证金的退还</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退还时间：招标人最迟将在中标通知书发出后15 日内向中标候选人以外其他投标人退还投标保证金；与中标人签订合同后5个工作日内向中标人和其他中标候选人退还投标保证金。</w:t>
            </w:r>
          </w:p>
          <w:p>
            <w:pPr>
              <w:pStyle w:val="81"/>
              <w:spacing w:line="240" w:lineRule="auto"/>
              <w:rPr>
                <w:rFonts w:hAnsi="宋体"/>
                <w:color w:val="auto"/>
                <w:sz w:val="22"/>
                <w:szCs w:val="22"/>
                <w:lang w:eastAsia="zh-CN"/>
              </w:rPr>
            </w:pPr>
            <w:r>
              <w:rPr>
                <w:rFonts w:hint="eastAsia" w:hAnsi="宋体"/>
                <w:color w:val="auto"/>
                <w:sz w:val="22"/>
                <w:szCs w:val="22"/>
                <w:lang w:eastAsia="zh-CN"/>
              </w:rPr>
              <w:t>退还方式：</w:t>
            </w:r>
          </w:p>
          <w:p>
            <w:pPr>
              <w:pStyle w:val="81"/>
              <w:spacing w:line="240" w:lineRule="auto"/>
              <w:rPr>
                <w:rFonts w:hAnsi="宋体"/>
                <w:color w:val="auto"/>
                <w:sz w:val="22"/>
                <w:szCs w:val="22"/>
                <w:lang w:eastAsia="zh-CN"/>
              </w:rPr>
            </w:pPr>
            <w:r>
              <w:rPr>
                <w:rFonts w:hint="eastAsia" w:hAnsi="宋体"/>
                <w:color w:val="auto"/>
                <w:kern w:val="2"/>
                <w:sz w:val="22"/>
                <w:szCs w:val="22"/>
                <w:lang w:eastAsia="zh-CN"/>
              </w:rPr>
              <w:t>投标</w:t>
            </w:r>
            <w:r>
              <w:rPr>
                <w:rFonts w:hint="eastAsia" w:hAnsi="宋体"/>
                <w:color w:val="auto"/>
                <w:sz w:val="22"/>
                <w:szCs w:val="22"/>
                <w:lang w:eastAsia="zh-CN"/>
              </w:rPr>
              <w:t>经办人持以下资料到招标人处退还：</w:t>
            </w:r>
          </w:p>
          <w:p>
            <w:pPr>
              <w:pStyle w:val="81"/>
              <w:spacing w:line="240" w:lineRule="auto"/>
              <w:rPr>
                <w:rFonts w:hAnsi="宋体"/>
                <w:color w:val="auto"/>
                <w:sz w:val="22"/>
                <w:szCs w:val="22"/>
                <w:lang w:eastAsia="zh-CN"/>
              </w:rPr>
            </w:pPr>
            <w:r>
              <w:rPr>
                <w:rFonts w:hint="eastAsia" w:hAnsi="宋体"/>
                <w:color w:val="auto"/>
                <w:sz w:val="22"/>
                <w:szCs w:val="22"/>
                <w:lang w:eastAsia="zh-CN"/>
              </w:rPr>
              <w:t>（1）写明投标单位（公司）银行基本账户、账号的单位介绍信（附经办人联系方式）及经办人身份证复印件（出示身份证原件）；</w:t>
            </w:r>
          </w:p>
          <w:p>
            <w:pPr>
              <w:pStyle w:val="81"/>
              <w:spacing w:line="240" w:lineRule="auto"/>
              <w:rPr>
                <w:rFonts w:hAnsi="宋体"/>
                <w:color w:val="auto"/>
                <w:sz w:val="22"/>
                <w:szCs w:val="22"/>
                <w:lang w:eastAsia="zh-CN"/>
              </w:rPr>
            </w:pPr>
            <w:r>
              <w:rPr>
                <w:rFonts w:hint="eastAsia" w:hAnsi="宋体"/>
                <w:color w:val="auto"/>
                <w:sz w:val="22"/>
                <w:szCs w:val="22"/>
                <w:lang w:eastAsia="zh-CN"/>
              </w:rPr>
              <w:t>（2）汇款凭证复印件；</w:t>
            </w:r>
          </w:p>
          <w:p>
            <w:pPr>
              <w:pStyle w:val="81"/>
              <w:spacing w:line="240" w:lineRule="auto"/>
              <w:rPr>
                <w:rFonts w:hAnsi="宋体"/>
                <w:color w:val="auto"/>
                <w:sz w:val="22"/>
                <w:szCs w:val="22"/>
                <w:lang w:eastAsia="zh-CN"/>
              </w:rPr>
            </w:pPr>
            <w:r>
              <w:rPr>
                <w:rFonts w:hint="eastAsia" w:hAnsi="宋体"/>
                <w:color w:val="auto"/>
                <w:sz w:val="22"/>
                <w:szCs w:val="22"/>
                <w:lang w:eastAsia="zh-CN"/>
              </w:rPr>
              <w:t>（3）投标人基本存款账号开户许可证复印件、基本存款账户信息表（基本账户开户行出具）；</w:t>
            </w:r>
          </w:p>
          <w:p>
            <w:pPr>
              <w:pStyle w:val="81"/>
              <w:spacing w:line="240" w:lineRule="auto"/>
              <w:rPr>
                <w:rFonts w:hAnsi="宋体"/>
                <w:color w:val="auto"/>
                <w:sz w:val="22"/>
                <w:szCs w:val="22"/>
                <w:lang w:eastAsia="zh-CN"/>
              </w:rPr>
            </w:pPr>
            <w:r>
              <w:rPr>
                <w:rFonts w:hint="eastAsia" w:hAnsi="宋体"/>
                <w:color w:val="auto"/>
                <w:sz w:val="22"/>
                <w:szCs w:val="22"/>
                <w:lang w:eastAsia="zh-CN"/>
              </w:rPr>
              <w:t>（4）与招标人签订的合同原件及履约担保收据复印件（仅对中标人适用）；</w:t>
            </w:r>
          </w:p>
          <w:p>
            <w:pPr>
              <w:pStyle w:val="81"/>
              <w:snapToGrid w:val="0"/>
              <w:spacing w:line="240" w:lineRule="auto"/>
              <w:rPr>
                <w:rFonts w:hAnsi="宋体"/>
                <w:color w:val="auto"/>
                <w:sz w:val="22"/>
                <w:szCs w:val="22"/>
                <w:lang w:eastAsia="zh-CN"/>
              </w:rPr>
            </w:pPr>
            <w:r>
              <w:rPr>
                <w:rFonts w:hint="eastAsia" w:hAnsi="宋体"/>
                <w:color w:val="auto"/>
                <w:sz w:val="22"/>
                <w:szCs w:val="22"/>
                <w:lang w:eastAsia="zh-CN"/>
              </w:rPr>
              <w:t>（5）加盖投标人单位财务专用章的投标保证金收据（注：收据须会计、出纳、经办人签字，签字须姓名完整且收据上的经办人与介绍信、身份证复印件人员为同一个人）</w:t>
            </w:r>
          </w:p>
          <w:p>
            <w:pPr>
              <w:pStyle w:val="81"/>
              <w:snapToGrid w:val="0"/>
              <w:spacing w:line="240" w:lineRule="auto"/>
              <w:rPr>
                <w:rFonts w:hAnsi="宋体"/>
                <w:color w:val="auto"/>
                <w:sz w:val="22"/>
                <w:szCs w:val="22"/>
                <w:lang w:eastAsia="zh-CN"/>
              </w:rPr>
            </w:pPr>
            <w:r>
              <w:rPr>
                <w:rFonts w:hint="eastAsia" w:hAnsi="宋体"/>
                <w:color w:val="auto"/>
                <w:sz w:val="22"/>
                <w:szCs w:val="22"/>
                <w:lang w:eastAsia="zh-CN"/>
              </w:rPr>
              <w:t>退还投标保证金经办人：朱女士</w:t>
            </w:r>
          </w:p>
          <w:p>
            <w:pPr>
              <w:pStyle w:val="81"/>
              <w:snapToGrid w:val="0"/>
              <w:spacing w:line="240" w:lineRule="auto"/>
              <w:rPr>
                <w:rFonts w:hAnsi="宋体"/>
                <w:color w:val="auto"/>
                <w:sz w:val="22"/>
                <w:szCs w:val="22"/>
                <w:lang w:eastAsia="zh-CN"/>
              </w:rPr>
            </w:pPr>
            <w:r>
              <w:rPr>
                <w:rFonts w:hint="eastAsia" w:hAnsi="宋体"/>
                <w:color w:val="auto"/>
                <w:sz w:val="22"/>
                <w:szCs w:val="22"/>
                <w:lang w:eastAsia="zh-CN"/>
              </w:rPr>
              <w:t>联系电话：028-61107713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3.4.4</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不予退还投标保证金的情形</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有下列情形之一的，投标保证金将不予退还：</w:t>
            </w:r>
          </w:p>
          <w:p>
            <w:pPr>
              <w:pStyle w:val="20"/>
              <w:spacing w:line="240" w:lineRule="auto"/>
              <w:jc w:val="left"/>
              <w:rPr>
                <w:rFonts w:hAnsi="宋体" w:cs="宋体"/>
                <w:kern w:val="2"/>
                <w:sz w:val="22"/>
                <w:szCs w:val="22"/>
              </w:rPr>
            </w:pPr>
            <w:r>
              <w:rPr>
                <w:rFonts w:hint="eastAsia" w:hAnsi="宋体" w:cs="宋体"/>
                <w:kern w:val="2"/>
                <w:sz w:val="22"/>
                <w:szCs w:val="22"/>
              </w:rPr>
              <w:t>（1）投标人在投标有效期内撤销投标文件；</w:t>
            </w:r>
          </w:p>
          <w:p>
            <w:pPr>
              <w:pStyle w:val="20"/>
              <w:spacing w:line="240" w:lineRule="auto"/>
              <w:jc w:val="left"/>
              <w:rPr>
                <w:rFonts w:hAnsi="宋体" w:cs="宋体"/>
                <w:kern w:val="2"/>
                <w:sz w:val="22"/>
                <w:szCs w:val="22"/>
              </w:rPr>
            </w:pPr>
            <w:r>
              <w:rPr>
                <w:rFonts w:hint="eastAsia" w:hAnsi="宋体" w:cs="宋体"/>
                <w:kern w:val="2"/>
                <w:sz w:val="22"/>
                <w:szCs w:val="22"/>
              </w:rPr>
              <w:t>（2）中标人在收到中标通知书后，无正当理由不与招标人订立合同，在签订合同时向招标人提出附加条件，或不按照招标文件要求提交履约保证金；</w:t>
            </w:r>
          </w:p>
          <w:p>
            <w:pPr>
              <w:pStyle w:val="20"/>
              <w:spacing w:line="240" w:lineRule="auto"/>
              <w:jc w:val="left"/>
              <w:rPr>
                <w:rFonts w:hAnsi="宋体" w:cs="宋体"/>
                <w:kern w:val="2"/>
                <w:sz w:val="22"/>
                <w:szCs w:val="22"/>
              </w:rPr>
            </w:pPr>
            <w:r>
              <w:rPr>
                <w:rFonts w:hint="eastAsia" w:hAnsi="宋体" w:cs="宋体"/>
                <w:kern w:val="2"/>
                <w:sz w:val="22"/>
                <w:szCs w:val="22"/>
              </w:rPr>
              <w:t>（3）经核实投标人在投标文件中提交了虚假资料。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24"/>
              <w:spacing w:line="240" w:lineRule="auto"/>
              <w:jc w:val="center"/>
              <w:rPr>
                <w:rFonts w:ascii="宋体" w:hAnsi="宋体" w:cs="宋体"/>
                <w:kern w:val="2"/>
                <w:sz w:val="22"/>
                <w:szCs w:val="22"/>
              </w:rPr>
            </w:pPr>
            <w:r>
              <w:rPr>
                <w:rFonts w:hint="eastAsia" w:ascii="宋体" w:hAnsi="宋体" w:cs="宋体"/>
                <w:kern w:val="2"/>
                <w:sz w:val="22"/>
                <w:szCs w:val="22"/>
              </w:rPr>
              <w:t>3.5</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资格审查资料的特殊要求</w:t>
            </w:r>
          </w:p>
        </w:tc>
        <w:tc>
          <w:tcPr>
            <w:tcW w:w="4673" w:type="dxa"/>
            <w:vAlign w:val="center"/>
          </w:tcPr>
          <w:p>
            <w:pPr>
              <w:pStyle w:val="20"/>
              <w:numPr>
                <w:ilvl w:val="0"/>
                <w:numId w:val="2"/>
              </w:numPr>
              <w:spacing w:line="240" w:lineRule="auto"/>
              <w:jc w:val="left"/>
              <w:rPr>
                <w:rFonts w:hAnsi="宋体" w:cs="宋体"/>
                <w:kern w:val="2"/>
                <w:sz w:val="22"/>
                <w:szCs w:val="22"/>
              </w:rPr>
            </w:pPr>
            <w:r>
              <w:rPr>
                <w:rFonts w:hint="eastAsia" w:hAnsi="宋体" w:cs="宋体"/>
                <w:kern w:val="2"/>
                <w:sz w:val="22"/>
                <w:szCs w:val="22"/>
              </w:rPr>
              <w:t>招标文件中所指的盖单位章均为盖单位鲜章，除此以外的其它形式均为不满足招标文件要求。</w:t>
            </w:r>
          </w:p>
          <w:p>
            <w:pPr>
              <w:pStyle w:val="20"/>
              <w:numPr>
                <w:ilvl w:val="0"/>
                <w:numId w:val="2"/>
              </w:numPr>
              <w:spacing w:line="240" w:lineRule="auto"/>
              <w:jc w:val="left"/>
              <w:rPr>
                <w:rFonts w:hAnsi="宋体" w:cs="宋体"/>
                <w:kern w:val="2"/>
                <w:sz w:val="22"/>
                <w:szCs w:val="22"/>
              </w:rPr>
            </w:pPr>
            <w:r>
              <w:rPr>
                <w:rFonts w:hint="eastAsia" w:hAnsi="宋体" w:cs="宋体"/>
                <w:kern w:val="2"/>
                <w:sz w:val="22"/>
                <w:szCs w:val="22"/>
              </w:rPr>
              <w:t>凡未按招标文件要求附资料的按照不满足招标文件强制要求进行评审。</w:t>
            </w:r>
          </w:p>
          <w:p>
            <w:pPr>
              <w:pStyle w:val="20"/>
              <w:numPr>
                <w:ilvl w:val="0"/>
                <w:numId w:val="2"/>
              </w:numPr>
              <w:spacing w:line="240" w:lineRule="auto"/>
              <w:jc w:val="left"/>
              <w:rPr>
                <w:rFonts w:hAnsi="宋体" w:cs="宋体"/>
                <w:kern w:val="2"/>
                <w:sz w:val="22"/>
                <w:szCs w:val="22"/>
              </w:rPr>
            </w:pPr>
            <w:r>
              <w:rPr>
                <w:rFonts w:hint="eastAsia" w:hAnsi="宋体" w:cs="宋体"/>
                <w:kern w:val="2"/>
                <w:sz w:val="22"/>
                <w:szCs w:val="22"/>
              </w:rPr>
              <w:t>资格审查资料按照招标文件格式的要求提供，招标文件格式未要求的资料不需提供。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3.5.2</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近年财务状况的</w:t>
            </w:r>
          </w:p>
          <w:p>
            <w:pPr>
              <w:pStyle w:val="20"/>
              <w:spacing w:line="240" w:lineRule="auto"/>
              <w:jc w:val="center"/>
              <w:rPr>
                <w:rFonts w:hAnsi="宋体" w:cs="宋体"/>
                <w:kern w:val="2"/>
                <w:sz w:val="22"/>
                <w:szCs w:val="22"/>
              </w:rPr>
            </w:pPr>
            <w:r>
              <w:rPr>
                <w:rFonts w:hint="eastAsia" w:hAnsi="宋体" w:cs="宋体"/>
                <w:kern w:val="2"/>
                <w:sz w:val="22"/>
                <w:szCs w:val="22"/>
              </w:rPr>
              <w:t>年份要求</w:t>
            </w:r>
          </w:p>
        </w:tc>
        <w:tc>
          <w:tcPr>
            <w:tcW w:w="4673" w:type="dxa"/>
            <w:vAlign w:val="center"/>
          </w:tcPr>
          <w:p>
            <w:pPr>
              <w:pStyle w:val="20"/>
              <w:spacing w:line="240" w:lineRule="auto"/>
              <w:jc w:val="left"/>
              <w:rPr>
                <w:rFonts w:hAnsi="宋体" w:cs="宋体"/>
                <w:kern w:val="2"/>
                <w:sz w:val="22"/>
                <w:szCs w:val="22"/>
              </w:rPr>
            </w:pPr>
            <w:r>
              <w:rPr>
                <w:rFonts w:hint="eastAsia" w:hAnsi="宋体" w:cs="宋体"/>
                <w:sz w:val="22"/>
                <w:szCs w:val="22"/>
              </w:rPr>
              <w:t>202</w:t>
            </w:r>
            <w:r>
              <w:rPr>
                <w:rFonts w:hint="eastAsia" w:hAnsi="宋体" w:cs="宋体"/>
                <w:sz w:val="22"/>
                <w:szCs w:val="22"/>
                <w:lang w:val="en-US" w:eastAsia="zh-CN"/>
              </w:rPr>
              <w:t>2</w:t>
            </w:r>
            <w:r>
              <w:rPr>
                <w:rFonts w:hint="eastAsia" w:hAnsi="宋体" w:cs="宋体"/>
                <w:sz w:val="22"/>
                <w:szCs w:val="22"/>
              </w:rPr>
              <w:t>或202</w:t>
            </w:r>
            <w:r>
              <w:rPr>
                <w:rFonts w:hint="eastAsia" w:hAnsi="宋体" w:cs="宋体"/>
                <w:sz w:val="22"/>
                <w:szCs w:val="22"/>
                <w:lang w:val="en-US" w:eastAsia="zh-CN"/>
              </w:rPr>
              <w:t>3</w:t>
            </w:r>
            <w:r>
              <w:rPr>
                <w:rFonts w:hint="eastAsia" w:hAnsi="宋体" w:cs="宋体"/>
                <w:sz w:val="22"/>
                <w:szCs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3.5.3</w:t>
            </w:r>
          </w:p>
        </w:tc>
        <w:tc>
          <w:tcPr>
            <w:tcW w:w="2556" w:type="dxa"/>
            <w:vAlign w:val="center"/>
          </w:tcPr>
          <w:p>
            <w:pPr>
              <w:pStyle w:val="20"/>
              <w:spacing w:line="240" w:lineRule="auto"/>
              <w:ind w:left="-120" w:leftChars="-50" w:right="-120" w:rightChars="-50"/>
              <w:jc w:val="center"/>
              <w:rPr>
                <w:rFonts w:hAnsi="宋体" w:cs="宋体"/>
                <w:kern w:val="2"/>
                <w:sz w:val="22"/>
                <w:szCs w:val="22"/>
              </w:rPr>
            </w:pPr>
            <w:r>
              <w:rPr>
                <w:rFonts w:hint="eastAsia" w:hAnsi="宋体" w:cs="宋体"/>
                <w:kern w:val="2"/>
                <w:sz w:val="22"/>
                <w:szCs w:val="22"/>
              </w:rPr>
              <w:t>近年完成的类似项目的时间要求</w:t>
            </w:r>
          </w:p>
        </w:tc>
        <w:tc>
          <w:tcPr>
            <w:tcW w:w="4673" w:type="dxa"/>
            <w:vAlign w:val="center"/>
          </w:tcPr>
          <w:p>
            <w:pPr>
              <w:pStyle w:val="20"/>
              <w:adjustRightInd w:val="0"/>
              <w:snapToGrid w:val="0"/>
              <w:spacing w:line="240" w:lineRule="auto"/>
              <w:jc w:val="left"/>
              <w:rPr>
                <w:rFonts w:hAnsi="宋体" w:cs="宋体"/>
                <w:kern w:val="2"/>
                <w:sz w:val="22"/>
                <w:szCs w:val="22"/>
              </w:rPr>
            </w:pPr>
            <w:r>
              <w:rPr>
                <w:rFonts w:hint="eastAsia" w:hAnsi="宋体" w:cs="宋体"/>
                <w:kern w:val="2"/>
                <w:sz w:val="22"/>
                <w:szCs w:val="22"/>
                <w:u w:val="single"/>
              </w:rPr>
              <w:t>202</w:t>
            </w:r>
            <w:r>
              <w:rPr>
                <w:rFonts w:hint="eastAsia" w:hAnsi="宋体" w:cs="宋体"/>
                <w:kern w:val="2"/>
                <w:sz w:val="22"/>
                <w:szCs w:val="22"/>
                <w:u w:val="single"/>
                <w:lang w:val="en-US" w:eastAsia="zh-CN"/>
              </w:rPr>
              <w:t>1</w:t>
            </w:r>
            <w:r>
              <w:rPr>
                <w:rFonts w:hint="eastAsia" w:hAnsi="宋体" w:cs="宋体"/>
                <w:kern w:val="2"/>
                <w:sz w:val="22"/>
                <w:szCs w:val="22"/>
              </w:rPr>
              <w:t>年</w:t>
            </w:r>
            <w:r>
              <w:rPr>
                <w:rFonts w:hint="eastAsia" w:hAnsi="宋体" w:cs="宋体"/>
                <w:kern w:val="2"/>
                <w:sz w:val="22"/>
                <w:szCs w:val="22"/>
                <w:u w:val="single"/>
              </w:rPr>
              <w:t>1</w:t>
            </w:r>
            <w:r>
              <w:rPr>
                <w:rFonts w:hint="eastAsia" w:hAnsi="宋体" w:cs="宋体"/>
                <w:kern w:val="2"/>
                <w:sz w:val="22"/>
                <w:szCs w:val="22"/>
              </w:rPr>
              <w:t>月</w:t>
            </w:r>
            <w:r>
              <w:rPr>
                <w:rFonts w:hint="eastAsia" w:hAnsi="宋体" w:cs="宋体"/>
                <w:kern w:val="2"/>
                <w:sz w:val="22"/>
                <w:szCs w:val="22"/>
                <w:u w:val="single"/>
              </w:rPr>
              <w:t>1</w:t>
            </w:r>
            <w:r>
              <w:rPr>
                <w:rFonts w:hint="eastAsia" w:hAnsi="宋体" w:cs="宋体"/>
                <w:kern w:val="2"/>
                <w:sz w:val="22"/>
                <w:szCs w:val="22"/>
              </w:rPr>
              <w:t>日至今（以合同签订日期为准）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3.6.1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是否允许递交</w:t>
            </w:r>
          </w:p>
          <w:p>
            <w:pPr>
              <w:pStyle w:val="20"/>
              <w:spacing w:line="240" w:lineRule="auto"/>
              <w:jc w:val="center"/>
              <w:rPr>
                <w:rFonts w:hAnsi="宋体" w:cs="宋体"/>
                <w:kern w:val="2"/>
                <w:sz w:val="22"/>
                <w:szCs w:val="22"/>
              </w:rPr>
            </w:pPr>
            <w:r>
              <w:rPr>
                <w:rFonts w:hint="eastAsia" w:hAnsi="宋体" w:cs="宋体"/>
                <w:kern w:val="2"/>
                <w:sz w:val="22"/>
                <w:szCs w:val="22"/>
              </w:rPr>
              <w:t>备选投标方案</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3.7.4</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投标文件副本份数及其他要求</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投标文件副本份数：1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3.7.5</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装订的其他要求</w:t>
            </w:r>
          </w:p>
        </w:tc>
        <w:tc>
          <w:tcPr>
            <w:tcW w:w="4673" w:type="dxa"/>
            <w:vAlign w:val="center"/>
          </w:tcPr>
          <w:p>
            <w:pPr>
              <w:autoSpaceDE w:val="0"/>
              <w:autoSpaceDN w:val="0"/>
              <w:adjustRightInd w:val="0"/>
              <w:spacing w:line="240" w:lineRule="auto"/>
              <w:ind w:firstLine="0" w:firstLineChars="0"/>
              <w:jc w:val="left"/>
              <w:rPr>
                <w:rFonts w:ascii="宋体" w:hAnsi="宋体" w:cs="宋体"/>
                <w:sz w:val="22"/>
              </w:rPr>
            </w:pPr>
            <w:r>
              <w:rPr>
                <w:rFonts w:hint="eastAsia" w:ascii="宋体" w:hAnsi="宋体" w:cs="宋体"/>
                <w:kern w:val="0"/>
                <w:sz w:val="22"/>
              </w:rPr>
              <w:t>投标文件的正本、副本应采用粘贴或装订方式分别装订成册，并标明“正本”、“副本”，不得采用活页夹等可随时拆换的方式装订，同时投标文件应编制目录且逐页标注连续编码，否则，招标人将对投标文件页数的丢失、散落或其它后果</w:t>
            </w:r>
            <w:r>
              <w:rPr>
                <w:rFonts w:hint="eastAsia" w:ascii="宋体" w:hAnsi="宋体" w:cs="宋体"/>
                <w:sz w:val="22"/>
              </w:rPr>
              <w:t>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4.1.1</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投标文件密封形式</w:t>
            </w:r>
          </w:p>
        </w:tc>
        <w:tc>
          <w:tcPr>
            <w:tcW w:w="4673" w:type="dxa"/>
            <w:vAlign w:val="center"/>
          </w:tcPr>
          <w:p>
            <w:pPr>
              <w:autoSpaceDE w:val="0"/>
              <w:autoSpaceDN w:val="0"/>
              <w:adjustRightInd w:val="0"/>
              <w:spacing w:line="240" w:lineRule="auto"/>
              <w:ind w:firstLine="0" w:firstLineChars="0"/>
              <w:jc w:val="left"/>
              <w:rPr>
                <w:rFonts w:hint="eastAsia" w:ascii="宋体" w:hAnsi="宋体" w:cs="宋体"/>
                <w:kern w:val="0"/>
                <w:sz w:val="22"/>
              </w:rPr>
            </w:pPr>
            <w:r>
              <w:rPr>
                <w:rFonts w:hint="eastAsia" w:ascii="宋体" w:hAnsi="宋体" w:cs="宋体"/>
                <w:kern w:val="0"/>
                <w:sz w:val="22"/>
              </w:rPr>
              <w:t>（1）内层封套：投标文件第一信封（含正本、副本）、投标文件第二信封（含正本、副本）应分别装入内层封套密封；内层封套应密封完好，且在封口处应加盖投标人单位章；</w:t>
            </w:r>
          </w:p>
          <w:p>
            <w:pPr>
              <w:autoSpaceDE w:val="0"/>
              <w:autoSpaceDN w:val="0"/>
              <w:adjustRightInd w:val="0"/>
              <w:spacing w:line="240" w:lineRule="auto"/>
              <w:ind w:firstLine="0" w:firstLineChars="0"/>
              <w:jc w:val="left"/>
              <w:rPr>
                <w:rFonts w:hint="eastAsia" w:ascii="宋体" w:hAnsi="宋体" w:cs="宋体"/>
                <w:b/>
                <w:bCs/>
                <w:kern w:val="0"/>
                <w:sz w:val="22"/>
              </w:rPr>
            </w:pPr>
            <w:r>
              <w:rPr>
                <w:rFonts w:hint="eastAsia" w:ascii="宋体" w:hAnsi="宋体" w:cs="宋体"/>
                <w:kern w:val="0"/>
                <w:sz w:val="22"/>
              </w:rPr>
              <w:t>（2）外层总封套：将上述单独密封的文件统一密封在一个外层总封套中。外层总封套应加贴封条或加盖密封章，</w:t>
            </w:r>
            <w:r>
              <w:rPr>
                <w:rFonts w:hint="eastAsia" w:ascii="宋体" w:hAnsi="宋体" w:cs="宋体"/>
                <w:b/>
                <w:bCs/>
                <w:kern w:val="0"/>
                <w:sz w:val="22"/>
              </w:rPr>
              <w:t>外层总封套上不应有任</w:t>
            </w:r>
          </w:p>
          <w:p>
            <w:pPr>
              <w:autoSpaceDE w:val="0"/>
              <w:autoSpaceDN w:val="0"/>
              <w:adjustRightInd w:val="0"/>
              <w:spacing w:line="240" w:lineRule="auto"/>
              <w:ind w:firstLine="0" w:firstLineChars="0"/>
              <w:jc w:val="left"/>
              <w:rPr>
                <w:rFonts w:ascii="宋体" w:hAnsi="宋体" w:cs="宋体"/>
                <w:kern w:val="0"/>
                <w:sz w:val="22"/>
              </w:rPr>
            </w:pPr>
            <w:r>
              <w:rPr>
                <w:rFonts w:hint="eastAsia" w:ascii="宋体" w:hAnsi="宋体" w:cs="宋体"/>
                <w:b/>
                <w:bCs/>
                <w:kern w:val="0"/>
                <w:sz w:val="22"/>
              </w:rPr>
              <w:t>何投标人的识别标志</w:t>
            </w:r>
            <w:r>
              <w:rPr>
                <w:rFonts w:hint="eastAsia" w:ascii="宋体" w:hAnsi="宋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4.1.2</w:t>
            </w:r>
          </w:p>
        </w:tc>
        <w:tc>
          <w:tcPr>
            <w:tcW w:w="2556" w:type="dxa"/>
            <w:vAlign w:val="center"/>
          </w:tcPr>
          <w:p>
            <w:pPr>
              <w:pStyle w:val="81"/>
              <w:spacing w:line="240" w:lineRule="auto"/>
              <w:jc w:val="center"/>
              <w:rPr>
                <w:rFonts w:hAnsi="宋体"/>
                <w:color w:val="auto"/>
                <w:sz w:val="22"/>
                <w:szCs w:val="22"/>
              </w:rPr>
            </w:pPr>
            <w:r>
              <w:rPr>
                <w:rFonts w:hint="eastAsia" w:hAnsi="宋体"/>
                <w:color w:val="auto"/>
                <w:sz w:val="22"/>
                <w:szCs w:val="22"/>
              </w:rPr>
              <w:t>封套上应载明的信息</w:t>
            </w:r>
          </w:p>
        </w:tc>
        <w:tc>
          <w:tcPr>
            <w:tcW w:w="4673" w:type="dxa"/>
            <w:vAlign w:val="center"/>
          </w:tcPr>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1．外层总封套（内装第一信封、第二信封）：</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 xml:space="preserve"> （项目名称）</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 xml:space="preserve"> 第 </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标段</w:t>
            </w:r>
            <w:r>
              <w:rPr>
                <w:rFonts w:hint="eastAsia" w:hAnsi="宋体"/>
                <w:color w:val="auto"/>
                <w:sz w:val="22"/>
                <w:szCs w:val="22"/>
                <w:u w:val="single"/>
                <w:lang w:val="en-US" w:eastAsia="zh-CN"/>
              </w:rPr>
              <w:t>劳务</w:t>
            </w:r>
            <w:r>
              <w:rPr>
                <w:rFonts w:hint="eastAsia" w:hAnsi="宋体"/>
                <w:color w:val="auto"/>
                <w:sz w:val="22"/>
                <w:szCs w:val="22"/>
                <w:u w:val="single"/>
                <w:lang w:eastAsia="zh-CN"/>
              </w:rPr>
              <w:t>招标投标文件</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在 年 月 日 时 分前不得开启投标文件</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 xml:space="preserve">2．内层封套写明以下内容： </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（1）投标文件第一信封封套（含正、副本）：</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 xml:space="preserve"> （项目名称） 第 </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标段</w:t>
            </w:r>
            <w:r>
              <w:rPr>
                <w:rFonts w:hint="eastAsia" w:hAnsi="宋体"/>
                <w:color w:val="auto"/>
                <w:sz w:val="22"/>
                <w:szCs w:val="22"/>
                <w:u w:val="single"/>
                <w:lang w:val="en-US" w:eastAsia="zh-CN"/>
              </w:rPr>
              <w:t>劳务</w:t>
            </w:r>
            <w:r>
              <w:rPr>
                <w:rFonts w:hint="eastAsia" w:hAnsi="宋体"/>
                <w:color w:val="auto"/>
                <w:sz w:val="22"/>
                <w:szCs w:val="22"/>
                <w:u w:val="single"/>
                <w:lang w:eastAsia="zh-CN"/>
              </w:rPr>
              <w:t xml:space="preserve">招标投标文件第一信封（商务及技术文件） </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投标人名称：</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 xml:space="preserve"> </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（2）投标文件第二信封封套（含正、副本）：</w:t>
            </w:r>
          </w:p>
          <w:p>
            <w:pPr>
              <w:autoSpaceDE w:val="0"/>
              <w:autoSpaceDN w:val="0"/>
              <w:adjustRightInd w:val="0"/>
              <w:spacing w:line="240" w:lineRule="auto"/>
              <w:ind w:firstLine="0" w:firstLineChars="0"/>
              <w:jc w:val="left"/>
              <w:rPr>
                <w:rFonts w:hint="eastAsia" w:hAnsi="宋体"/>
                <w:color w:val="auto"/>
                <w:sz w:val="22"/>
                <w:szCs w:val="22"/>
                <w:u w:val="single"/>
                <w:lang w:eastAsia="zh-CN"/>
              </w:rPr>
            </w:pPr>
            <w:r>
              <w:rPr>
                <w:rFonts w:hint="eastAsia" w:hAnsi="宋体"/>
                <w:color w:val="auto"/>
                <w:sz w:val="22"/>
                <w:szCs w:val="22"/>
                <w:u w:val="single"/>
                <w:lang w:eastAsia="zh-CN"/>
              </w:rPr>
              <w:t xml:space="preserve"> （项目名称）</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 xml:space="preserve"> 第 </w:t>
            </w:r>
            <w:r>
              <w:rPr>
                <w:rFonts w:hint="eastAsia" w:hAnsi="宋体"/>
                <w:color w:val="auto"/>
                <w:sz w:val="22"/>
                <w:szCs w:val="22"/>
                <w:u w:val="single"/>
                <w:lang w:val="en-US" w:eastAsia="zh-CN"/>
              </w:rPr>
              <w:t xml:space="preserve">   </w:t>
            </w:r>
            <w:r>
              <w:rPr>
                <w:rFonts w:hint="eastAsia" w:hAnsi="宋体"/>
                <w:color w:val="auto"/>
                <w:sz w:val="22"/>
                <w:szCs w:val="22"/>
                <w:u w:val="single"/>
                <w:lang w:eastAsia="zh-CN"/>
              </w:rPr>
              <w:t>标段</w:t>
            </w:r>
            <w:r>
              <w:rPr>
                <w:rFonts w:hint="eastAsia" w:hAnsi="宋体"/>
                <w:color w:val="auto"/>
                <w:sz w:val="22"/>
                <w:szCs w:val="22"/>
                <w:u w:val="single"/>
                <w:lang w:val="en-US" w:eastAsia="zh-CN"/>
              </w:rPr>
              <w:t>劳务</w:t>
            </w:r>
            <w:r>
              <w:rPr>
                <w:rFonts w:hint="eastAsia" w:hAnsi="宋体"/>
                <w:color w:val="auto"/>
                <w:sz w:val="22"/>
                <w:szCs w:val="22"/>
                <w:u w:val="single"/>
                <w:lang w:eastAsia="zh-CN"/>
              </w:rPr>
              <w:t xml:space="preserve">招标投标文件第二信封（投标报价文件） </w:t>
            </w:r>
          </w:p>
          <w:p>
            <w:pPr>
              <w:autoSpaceDE w:val="0"/>
              <w:autoSpaceDN w:val="0"/>
              <w:adjustRightInd w:val="0"/>
              <w:spacing w:line="240" w:lineRule="auto"/>
              <w:ind w:firstLine="0" w:firstLineChars="0"/>
              <w:jc w:val="left"/>
              <w:rPr>
                <w:rFonts w:hint="default" w:ascii="宋体" w:hAnsi="宋体" w:cs="宋体"/>
                <w:kern w:val="0"/>
                <w:sz w:val="22"/>
                <w:lang w:val="en-US"/>
              </w:rPr>
            </w:pPr>
            <w:r>
              <w:rPr>
                <w:rFonts w:hint="eastAsia" w:hAnsi="宋体"/>
                <w:color w:val="auto"/>
                <w:sz w:val="22"/>
                <w:szCs w:val="22"/>
                <w:u w:val="single"/>
                <w:lang w:eastAsia="zh-CN"/>
              </w:rPr>
              <w:t xml:space="preserve">投标人名称： </w:t>
            </w:r>
            <w:r>
              <w:rPr>
                <w:rFonts w:hint="eastAsia" w:hAnsi="宋体"/>
                <w:color w:val="auto"/>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4.2.3</w:t>
            </w:r>
          </w:p>
        </w:tc>
        <w:tc>
          <w:tcPr>
            <w:tcW w:w="2556"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是否退还投标文件</w:t>
            </w:r>
          </w:p>
        </w:tc>
        <w:tc>
          <w:tcPr>
            <w:tcW w:w="4673" w:type="dxa"/>
            <w:vAlign w:val="center"/>
          </w:tcPr>
          <w:p>
            <w:pPr>
              <w:autoSpaceDE w:val="0"/>
              <w:autoSpaceDN w:val="0"/>
              <w:adjustRightInd w:val="0"/>
              <w:spacing w:line="240" w:lineRule="auto"/>
              <w:ind w:firstLine="0" w:firstLineChars="0"/>
              <w:jc w:val="left"/>
              <w:rPr>
                <w:rFonts w:ascii="宋体" w:hAnsi="宋体" w:cs="宋体"/>
                <w:kern w:val="0"/>
                <w:sz w:val="22"/>
              </w:rPr>
            </w:pPr>
            <w:r>
              <w:rPr>
                <w:rFonts w:hint="eastAsia" w:ascii="宋体" w:hAnsi="宋体" w:cs="宋体"/>
                <w:kern w:val="0"/>
                <w:sz w:val="22"/>
              </w:rPr>
              <w:t>当标段投标人少于3家（不含3家）将不予开标，</w:t>
            </w:r>
            <w:r>
              <w:rPr>
                <w:rFonts w:hint="eastAsia" w:ascii="宋体" w:hAnsi="宋体" w:cs="宋体"/>
                <w:sz w:val="22"/>
              </w:rPr>
              <w:t>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5.1</w:t>
            </w:r>
          </w:p>
        </w:tc>
        <w:tc>
          <w:tcPr>
            <w:tcW w:w="2556" w:type="dxa"/>
            <w:vAlign w:val="center"/>
          </w:tcPr>
          <w:p>
            <w:pPr>
              <w:pStyle w:val="81"/>
              <w:spacing w:line="240" w:lineRule="auto"/>
              <w:jc w:val="center"/>
              <w:rPr>
                <w:rFonts w:hAnsi="宋体"/>
                <w:color w:val="auto"/>
                <w:sz w:val="22"/>
                <w:szCs w:val="22"/>
              </w:rPr>
            </w:pPr>
            <w:r>
              <w:rPr>
                <w:rFonts w:hint="eastAsia" w:hAnsi="宋体"/>
                <w:color w:val="auto"/>
                <w:sz w:val="22"/>
                <w:szCs w:val="22"/>
              </w:rPr>
              <w:t>开标时间和地点</w:t>
            </w:r>
          </w:p>
        </w:tc>
        <w:tc>
          <w:tcPr>
            <w:tcW w:w="4673" w:type="dxa"/>
            <w:vAlign w:val="center"/>
          </w:tcPr>
          <w:p>
            <w:pPr>
              <w:pStyle w:val="81"/>
              <w:spacing w:line="240" w:lineRule="auto"/>
              <w:rPr>
                <w:rFonts w:hint="default" w:hAnsi="宋体"/>
                <w:color w:val="auto"/>
                <w:sz w:val="22"/>
                <w:szCs w:val="22"/>
                <w:lang w:val="en-US" w:eastAsia="zh-CN"/>
              </w:rPr>
            </w:pPr>
            <w:r>
              <w:rPr>
                <w:rFonts w:hint="eastAsia" w:hAnsi="宋体"/>
                <w:color w:val="auto"/>
                <w:sz w:val="22"/>
                <w:szCs w:val="22"/>
                <w:lang w:val="en-US" w:eastAsia="zh-CN"/>
              </w:rPr>
              <w:t>第一个信封：</w:t>
            </w:r>
          </w:p>
          <w:p>
            <w:pPr>
              <w:pStyle w:val="81"/>
              <w:spacing w:line="240" w:lineRule="auto"/>
              <w:rPr>
                <w:rFonts w:hAnsi="宋体"/>
                <w:color w:val="auto"/>
                <w:sz w:val="22"/>
                <w:szCs w:val="22"/>
                <w:lang w:eastAsia="zh-CN"/>
              </w:rPr>
            </w:pPr>
            <w:r>
              <w:rPr>
                <w:rFonts w:hint="eastAsia" w:hAnsi="宋体"/>
                <w:color w:val="auto"/>
                <w:sz w:val="22"/>
                <w:szCs w:val="22"/>
                <w:lang w:eastAsia="zh-CN"/>
              </w:rPr>
              <w:t>开标时间：同递交投标文件截止时间</w:t>
            </w:r>
          </w:p>
          <w:p>
            <w:pPr>
              <w:pStyle w:val="81"/>
              <w:spacing w:line="240" w:lineRule="auto"/>
              <w:rPr>
                <w:rFonts w:hint="eastAsia" w:hAnsi="宋体"/>
                <w:color w:val="auto"/>
                <w:sz w:val="22"/>
                <w:szCs w:val="22"/>
                <w:lang w:eastAsia="zh-CN"/>
              </w:rPr>
            </w:pPr>
            <w:r>
              <w:rPr>
                <w:rFonts w:hint="eastAsia" w:hAnsi="宋体"/>
                <w:color w:val="auto"/>
                <w:sz w:val="22"/>
                <w:szCs w:val="22"/>
                <w:lang w:eastAsia="zh-CN"/>
              </w:rPr>
              <w:t>开标地点：同递交投标文件地点</w:t>
            </w:r>
          </w:p>
          <w:p>
            <w:pPr>
              <w:pStyle w:val="81"/>
              <w:spacing w:line="240" w:lineRule="auto"/>
              <w:rPr>
                <w:rFonts w:hint="eastAsia" w:hAnsi="宋体"/>
                <w:color w:val="auto"/>
                <w:sz w:val="22"/>
                <w:szCs w:val="22"/>
                <w:lang w:val="en-US" w:eastAsia="zh-CN"/>
              </w:rPr>
            </w:pPr>
            <w:r>
              <w:rPr>
                <w:rFonts w:hint="eastAsia" w:hAnsi="宋体"/>
                <w:color w:val="auto"/>
                <w:sz w:val="22"/>
                <w:szCs w:val="22"/>
                <w:lang w:val="en-US" w:eastAsia="zh-CN"/>
              </w:rPr>
              <w:t>第二个信封：</w:t>
            </w:r>
          </w:p>
          <w:p>
            <w:pPr>
              <w:pStyle w:val="81"/>
              <w:spacing w:line="240" w:lineRule="auto"/>
              <w:rPr>
                <w:rFonts w:hint="default" w:hAnsi="宋体"/>
                <w:color w:val="auto"/>
                <w:sz w:val="22"/>
                <w:szCs w:val="22"/>
                <w:lang w:val="en-US" w:eastAsia="zh-CN"/>
              </w:rPr>
            </w:pPr>
            <w:r>
              <w:rPr>
                <w:rFonts w:hint="default" w:hAnsi="宋体"/>
                <w:color w:val="auto"/>
                <w:sz w:val="22"/>
                <w:szCs w:val="22"/>
                <w:lang w:val="en-US" w:eastAsia="zh-CN"/>
              </w:rPr>
              <w:t>招标人电话另行通知</w:t>
            </w:r>
          </w:p>
          <w:p>
            <w:pPr>
              <w:pStyle w:val="81"/>
              <w:spacing w:line="240" w:lineRule="auto"/>
              <w:rPr>
                <w:rFonts w:hint="default" w:hAnsi="宋体"/>
                <w:color w:val="auto"/>
                <w:sz w:val="22"/>
                <w:szCs w:val="22"/>
                <w:lang w:val="en-US" w:eastAsia="zh-CN"/>
              </w:rPr>
            </w:pPr>
            <w:r>
              <w:rPr>
                <w:rFonts w:hint="eastAsia" w:hAnsi="宋体"/>
                <w:color w:val="auto"/>
                <w:sz w:val="22"/>
                <w:szCs w:val="22"/>
                <w:lang w:val="en-US" w:eastAsia="zh-CN"/>
              </w:rPr>
              <w:t>（投标人应确保在此期间提供给招标人的联系方式畅通，否则造成的一切后果由投标人自行负责）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5.2</w:t>
            </w:r>
          </w:p>
        </w:tc>
        <w:tc>
          <w:tcPr>
            <w:tcW w:w="2556" w:type="dxa"/>
            <w:vAlign w:val="center"/>
          </w:tcPr>
          <w:p>
            <w:pPr>
              <w:pStyle w:val="17"/>
              <w:spacing w:line="240" w:lineRule="auto"/>
              <w:ind w:firstLine="0" w:firstLineChars="0"/>
              <w:jc w:val="center"/>
              <w:rPr>
                <w:sz w:val="22"/>
                <w:szCs w:val="22"/>
                <w:lang w:val="en-US"/>
              </w:rPr>
            </w:pPr>
            <w:r>
              <w:rPr>
                <w:rFonts w:hint="eastAsia"/>
                <w:sz w:val="22"/>
                <w:szCs w:val="22"/>
                <w:lang w:val="en-US"/>
              </w:rPr>
              <w:t>开标程序</w:t>
            </w:r>
          </w:p>
        </w:tc>
        <w:tc>
          <w:tcPr>
            <w:tcW w:w="4673" w:type="dxa"/>
            <w:vAlign w:val="center"/>
          </w:tcPr>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见投标人须知（正文）5.2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8" w:type="dxa"/>
            <w:vAlign w:val="center"/>
          </w:tcPr>
          <w:p>
            <w:pPr>
              <w:pStyle w:val="20"/>
              <w:spacing w:line="240" w:lineRule="auto"/>
              <w:jc w:val="center"/>
              <w:rPr>
                <w:rFonts w:hint="eastAsia" w:hAnsi="宋体" w:cs="宋体"/>
                <w:kern w:val="2"/>
                <w:sz w:val="22"/>
                <w:szCs w:val="22"/>
              </w:rPr>
            </w:pPr>
            <w:r>
              <w:rPr>
                <w:rFonts w:hint="eastAsia" w:hAnsi="宋体" w:cs="宋体"/>
                <w:kern w:val="2"/>
                <w:sz w:val="22"/>
                <w:szCs w:val="22"/>
              </w:rPr>
              <w:t>5.2.2</w:t>
            </w:r>
          </w:p>
          <w:p>
            <w:pPr>
              <w:pStyle w:val="20"/>
              <w:spacing w:line="240" w:lineRule="auto"/>
              <w:jc w:val="center"/>
              <w:rPr>
                <w:rFonts w:hint="eastAsia" w:hAnsi="宋体" w:cs="宋体"/>
                <w:kern w:val="2"/>
                <w:sz w:val="22"/>
                <w:szCs w:val="22"/>
              </w:rPr>
            </w:pPr>
          </w:p>
        </w:tc>
        <w:tc>
          <w:tcPr>
            <w:tcW w:w="2556" w:type="dxa"/>
            <w:vAlign w:val="center"/>
          </w:tcPr>
          <w:p>
            <w:pPr>
              <w:pStyle w:val="20"/>
              <w:spacing w:line="240" w:lineRule="auto"/>
              <w:jc w:val="center"/>
              <w:rPr>
                <w:rFonts w:hint="eastAsia" w:hAnsi="宋体" w:cs="宋体"/>
                <w:kern w:val="2"/>
                <w:sz w:val="22"/>
                <w:szCs w:val="22"/>
              </w:rPr>
            </w:pPr>
            <w:r>
              <w:rPr>
                <w:rFonts w:hint="eastAsia" w:hAnsi="宋体" w:cs="宋体"/>
                <w:kern w:val="2"/>
                <w:sz w:val="22"/>
                <w:szCs w:val="22"/>
              </w:rPr>
              <w:t>第一信封开标现场</w:t>
            </w:r>
          </w:p>
          <w:p>
            <w:pPr>
              <w:pStyle w:val="17"/>
              <w:spacing w:line="240" w:lineRule="auto"/>
              <w:ind w:firstLine="0" w:firstLineChars="0"/>
              <w:jc w:val="center"/>
              <w:rPr>
                <w:rFonts w:hint="eastAsia"/>
                <w:sz w:val="22"/>
                <w:szCs w:val="22"/>
                <w:lang w:val="en-US"/>
              </w:rPr>
            </w:pPr>
            <w:r>
              <w:rPr>
                <w:rFonts w:hint="eastAsia" w:hAnsi="宋体" w:cs="宋体"/>
                <w:kern w:val="2"/>
                <w:sz w:val="22"/>
                <w:szCs w:val="22"/>
              </w:rPr>
              <w:t>出现不符合情况</w:t>
            </w:r>
          </w:p>
        </w:tc>
        <w:tc>
          <w:tcPr>
            <w:tcW w:w="4673" w:type="dxa"/>
            <w:vAlign w:val="center"/>
          </w:tcPr>
          <w:p>
            <w:pPr>
              <w:pStyle w:val="81"/>
              <w:spacing w:line="240" w:lineRule="auto"/>
              <w:rPr>
                <w:rFonts w:hint="eastAsia" w:hAnsi="宋体"/>
                <w:color w:val="auto"/>
                <w:sz w:val="22"/>
                <w:szCs w:val="22"/>
                <w:lang w:eastAsia="zh-CN"/>
              </w:rPr>
            </w:pPr>
            <w:r>
              <w:rPr>
                <w:rFonts w:hint="eastAsia" w:hAnsi="宋体"/>
                <w:color w:val="auto"/>
                <w:sz w:val="22"/>
                <w:szCs w:val="22"/>
                <w:lang w:eastAsia="zh-CN"/>
              </w:rPr>
              <w:t>开标过程中，若招标人发现投标文件出现以下任一情况，经监标人确认后当场在开标记录表中予以记录：</w:t>
            </w:r>
          </w:p>
          <w:p>
            <w:pPr>
              <w:pStyle w:val="81"/>
              <w:spacing w:line="240" w:lineRule="auto"/>
              <w:rPr>
                <w:rFonts w:hint="eastAsia" w:hAnsi="宋体"/>
                <w:color w:val="auto"/>
                <w:sz w:val="22"/>
                <w:szCs w:val="22"/>
                <w:lang w:eastAsia="zh-CN"/>
              </w:rPr>
            </w:pPr>
            <w:r>
              <w:rPr>
                <w:rFonts w:hint="eastAsia" w:hAnsi="宋体"/>
                <w:color w:val="auto"/>
                <w:sz w:val="22"/>
                <w:szCs w:val="22"/>
                <w:lang w:eastAsia="zh-CN"/>
              </w:rPr>
              <w:t>（1）在第一信封投标函上出现投标报价；</w:t>
            </w:r>
          </w:p>
          <w:p>
            <w:pPr>
              <w:pStyle w:val="81"/>
              <w:spacing w:line="240" w:lineRule="auto"/>
              <w:rPr>
                <w:rFonts w:hint="eastAsia" w:hAnsi="宋体"/>
                <w:color w:val="auto"/>
                <w:sz w:val="22"/>
                <w:szCs w:val="22"/>
                <w:lang w:eastAsia="zh-CN"/>
              </w:rPr>
            </w:pPr>
            <w:r>
              <w:rPr>
                <w:rFonts w:hint="eastAsia" w:hAnsi="宋体"/>
                <w:color w:val="auto"/>
                <w:sz w:val="22"/>
                <w:szCs w:val="22"/>
                <w:lang w:eastAsia="zh-CN"/>
              </w:rPr>
              <w:t>（2）外层封套上标注的项目名称、标段与内装投标文件所投项目名称、标段不一致。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8" w:type="dxa"/>
            <w:vAlign w:val="center"/>
          </w:tcPr>
          <w:p>
            <w:pPr>
              <w:pStyle w:val="20"/>
              <w:spacing w:line="240" w:lineRule="auto"/>
              <w:jc w:val="center"/>
              <w:rPr>
                <w:rFonts w:hint="default" w:hAnsi="宋体" w:eastAsia="宋体" w:cs="宋体"/>
                <w:kern w:val="2"/>
                <w:sz w:val="22"/>
                <w:szCs w:val="22"/>
                <w:lang w:val="en-US" w:eastAsia="zh-CN"/>
              </w:rPr>
            </w:pPr>
            <w:r>
              <w:rPr>
                <w:rFonts w:hint="eastAsia" w:hAnsi="宋体" w:cs="宋体"/>
                <w:kern w:val="2"/>
                <w:sz w:val="22"/>
                <w:szCs w:val="22"/>
                <w:lang w:val="en-US" w:eastAsia="zh-CN"/>
              </w:rPr>
              <w:t>5.2.5</w:t>
            </w:r>
          </w:p>
        </w:tc>
        <w:tc>
          <w:tcPr>
            <w:tcW w:w="2556" w:type="dxa"/>
            <w:vAlign w:val="center"/>
          </w:tcPr>
          <w:p>
            <w:pPr>
              <w:pStyle w:val="17"/>
              <w:spacing w:line="240" w:lineRule="auto"/>
              <w:ind w:firstLine="0" w:firstLineChars="0"/>
              <w:jc w:val="center"/>
              <w:rPr>
                <w:rFonts w:hint="eastAsia" w:hAnsi="宋体" w:cs="宋体"/>
                <w:kern w:val="2"/>
                <w:sz w:val="22"/>
                <w:szCs w:val="22"/>
              </w:rPr>
            </w:pPr>
            <w:r>
              <w:rPr>
                <w:rFonts w:hint="eastAsia" w:hAnsi="宋体" w:cs="宋体"/>
                <w:kern w:val="2"/>
                <w:sz w:val="22"/>
                <w:szCs w:val="22"/>
              </w:rPr>
              <w:t>第二信封开标现场</w:t>
            </w:r>
          </w:p>
          <w:p>
            <w:pPr>
              <w:pStyle w:val="17"/>
              <w:spacing w:line="240" w:lineRule="auto"/>
              <w:ind w:firstLine="0" w:firstLineChars="0"/>
              <w:jc w:val="center"/>
              <w:rPr>
                <w:rFonts w:hint="eastAsia" w:hAnsi="宋体" w:cs="宋体"/>
                <w:kern w:val="2"/>
                <w:sz w:val="22"/>
                <w:szCs w:val="22"/>
              </w:rPr>
            </w:pPr>
            <w:r>
              <w:rPr>
                <w:rFonts w:hint="eastAsia" w:hAnsi="宋体" w:cs="宋体"/>
                <w:kern w:val="2"/>
                <w:sz w:val="22"/>
                <w:szCs w:val="22"/>
              </w:rPr>
              <w:t>出现不符合情况</w:t>
            </w:r>
          </w:p>
        </w:tc>
        <w:tc>
          <w:tcPr>
            <w:tcW w:w="4673" w:type="dxa"/>
            <w:vAlign w:val="center"/>
          </w:tcPr>
          <w:p>
            <w:pPr>
              <w:pStyle w:val="81"/>
              <w:spacing w:line="240" w:lineRule="auto"/>
              <w:rPr>
                <w:rFonts w:hint="eastAsia" w:hAnsi="宋体"/>
                <w:color w:val="auto"/>
                <w:sz w:val="22"/>
                <w:szCs w:val="22"/>
                <w:highlight w:val="none"/>
                <w:lang w:eastAsia="zh-CN"/>
              </w:rPr>
            </w:pPr>
            <w:r>
              <w:rPr>
                <w:rFonts w:hint="eastAsia" w:hAnsi="宋体"/>
                <w:color w:val="auto"/>
                <w:sz w:val="22"/>
                <w:szCs w:val="22"/>
                <w:highlight w:val="none"/>
                <w:lang w:eastAsia="zh-CN"/>
              </w:rPr>
              <w:t>依据第 5.2.4 项开标形式，第二信封（投标报价文件）开标过程中，</w:t>
            </w:r>
          </w:p>
          <w:p>
            <w:pPr>
              <w:pStyle w:val="81"/>
              <w:spacing w:line="240" w:lineRule="auto"/>
              <w:rPr>
                <w:rFonts w:hint="eastAsia" w:hAnsi="宋体"/>
                <w:color w:val="auto"/>
                <w:sz w:val="22"/>
                <w:szCs w:val="22"/>
                <w:highlight w:val="none"/>
                <w:lang w:eastAsia="zh-CN"/>
              </w:rPr>
            </w:pPr>
            <w:r>
              <w:rPr>
                <w:rFonts w:hint="eastAsia" w:hAnsi="宋体"/>
                <w:color w:val="auto"/>
                <w:sz w:val="22"/>
                <w:szCs w:val="22"/>
                <w:highlight w:val="none"/>
                <w:lang w:eastAsia="zh-CN"/>
              </w:rPr>
              <w:t>若投标文件出现以下任一情况，经监标人确认后当场在开标记录表中予以记录：</w:t>
            </w:r>
          </w:p>
          <w:p>
            <w:pPr>
              <w:pStyle w:val="81"/>
              <w:autoSpaceDE w:val="0"/>
              <w:autoSpaceDN w:val="0"/>
              <w:adjustRightInd w:val="0"/>
              <w:snapToGrid w:val="0"/>
              <w:spacing w:line="240" w:lineRule="auto"/>
              <w:ind w:firstLine="0" w:firstLineChars="0"/>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（1）未在第二信封的</w:t>
            </w:r>
            <w:r>
              <w:rPr>
                <w:rFonts w:hint="eastAsia" w:ascii="宋体" w:hAnsi="宋体" w:cs="宋体"/>
                <w:color w:val="000000" w:themeColor="text1"/>
                <w:kern w:val="0"/>
                <w:sz w:val="22"/>
                <w:highlight w:val="none"/>
                <w:lang w:val="en-US" w:eastAsia="zh-CN"/>
                <w14:textFill>
                  <w14:solidFill>
                    <w14:schemeClr w14:val="tx1"/>
                  </w14:solidFill>
                </w14:textFill>
              </w:rPr>
              <w:t>投标</w:t>
            </w:r>
            <w:r>
              <w:rPr>
                <w:rFonts w:hint="eastAsia" w:ascii="宋体" w:hAnsi="宋体" w:cs="宋体"/>
                <w:color w:val="000000" w:themeColor="text1"/>
                <w:kern w:val="0"/>
                <w:sz w:val="22"/>
                <w:highlight w:val="none"/>
                <w14:textFill>
                  <w14:solidFill>
                    <w14:schemeClr w14:val="tx1"/>
                  </w14:solidFill>
                </w14:textFill>
              </w:rPr>
              <w:t>函上填写</w:t>
            </w:r>
            <w:r>
              <w:rPr>
                <w:rFonts w:hint="eastAsia" w:ascii="宋体" w:hAnsi="宋体" w:cs="宋体"/>
                <w:color w:val="000000" w:themeColor="text1"/>
                <w:kern w:val="0"/>
                <w:sz w:val="22"/>
                <w:highlight w:val="none"/>
                <w:lang w:val="en-US" w:eastAsia="zh-CN"/>
                <w14:textFill>
                  <w14:solidFill>
                    <w14:schemeClr w14:val="tx1"/>
                  </w14:solidFill>
                </w14:textFill>
              </w:rPr>
              <w:t>投标</w:t>
            </w:r>
            <w:r>
              <w:rPr>
                <w:rFonts w:hint="eastAsia" w:ascii="宋体" w:hAnsi="宋体" w:cs="宋体"/>
                <w:color w:val="000000" w:themeColor="text1"/>
                <w:kern w:val="0"/>
                <w:sz w:val="22"/>
                <w:highlight w:val="none"/>
                <w14:textFill>
                  <w14:solidFill>
                    <w14:schemeClr w14:val="tx1"/>
                  </w14:solidFill>
                </w14:textFill>
              </w:rPr>
              <w:t>报价或</w:t>
            </w:r>
            <w:r>
              <w:rPr>
                <w:rFonts w:hint="eastAsia" w:ascii="宋体" w:hAnsi="宋体" w:cs="宋体"/>
                <w:color w:val="000000" w:themeColor="text1"/>
                <w:kern w:val="0"/>
                <w:sz w:val="22"/>
                <w:highlight w:val="none"/>
                <w:lang w:val="en-US" w:eastAsia="zh-CN"/>
                <w14:textFill>
                  <w14:solidFill>
                    <w14:schemeClr w14:val="tx1"/>
                  </w14:solidFill>
                </w14:textFill>
              </w:rPr>
              <w:t>投标</w:t>
            </w:r>
            <w:r>
              <w:rPr>
                <w:rFonts w:hint="eastAsia" w:ascii="宋体" w:hAnsi="宋体" w:cs="宋体"/>
                <w:color w:val="000000" w:themeColor="text1"/>
                <w:kern w:val="0"/>
                <w:sz w:val="22"/>
                <w:highlight w:val="none"/>
                <w14:textFill>
                  <w14:solidFill>
                    <w14:schemeClr w14:val="tx1"/>
                  </w14:solidFill>
                </w14:textFill>
              </w:rPr>
              <w:t>报价超过最高</w:t>
            </w:r>
            <w:r>
              <w:rPr>
                <w:rFonts w:hint="eastAsia" w:ascii="宋体" w:hAnsi="宋体" w:cs="宋体"/>
                <w:color w:val="000000" w:themeColor="text1"/>
                <w:kern w:val="0"/>
                <w:sz w:val="22"/>
                <w:highlight w:val="none"/>
                <w:lang w:val="en-US" w:eastAsia="zh-CN"/>
                <w14:textFill>
                  <w14:solidFill>
                    <w14:schemeClr w14:val="tx1"/>
                  </w14:solidFill>
                </w14:textFill>
              </w:rPr>
              <w:t>招标</w:t>
            </w:r>
            <w:r>
              <w:rPr>
                <w:rFonts w:hint="eastAsia" w:ascii="宋体" w:hAnsi="宋体" w:cs="宋体"/>
                <w:color w:val="000000" w:themeColor="text1"/>
                <w:kern w:val="0"/>
                <w:sz w:val="22"/>
                <w:highlight w:val="none"/>
                <w14:textFill>
                  <w14:solidFill>
                    <w14:schemeClr w14:val="tx1"/>
                  </w14:solidFill>
                </w14:textFill>
              </w:rPr>
              <w:t>限价；</w:t>
            </w:r>
          </w:p>
          <w:p>
            <w:pPr>
              <w:pStyle w:val="81"/>
              <w:autoSpaceDE w:val="0"/>
              <w:autoSpaceDN w:val="0"/>
              <w:adjustRightInd w:val="0"/>
              <w:snapToGrid w:val="0"/>
              <w:spacing w:line="240" w:lineRule="auto"/>
              <w:ind w:firstLine="0" w:firstLineChars="0"/>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（2）外层封套上所标注的</w:t>
            </w:r>
            <w:r>
              <w:rPr>
                <w:rFonts w:hint="eastAsia" w:ascii="宋体" w:hAnsi="宋体" w:cs="宋体"/>
                <w:color w:val="000000" w:themeColor="text1"/>
                <w:kern w:val="0"/>
                <w:sz w:val="22"/>
                <w:highlight w:val="none"/>
                <w:lang w:val="en-US" w:eastAsia="zh-CN"/>
                <w14:textFill>
                  <w14:solidFill>
                    <w14:schemeClr w14:val="tx1"/>
                  </w14:solidFill>
                </w14:textFill>
              </w:rPr>
              <w:t>招标</w:t>
            </w:r>
            <w:r>
              <w:rPr>
                <w:rFonts w:hint="eastAsia" w:ascii="宋体" w:hAnsi="宋体" w:cs="宋体"/>
                <w:color w:val="000000" w:themeColor="text1"/>
                <w:kern w:val="0"/>
                <w:sz w:val="22"/>
                <w:highlight w:val="none"/>
                <w14:textFill>
                  <w14:solidFill>
                    <w14:schemeClr w14:val="tx1"/>
                  </w14:solidFill>
                </w14:textFill>
              </w:rPr>
              <w:t>项目</w:t>
            </w:r>
            <w:r>
              <w:rPr>
                <w:rFonts w:hint="eastAsia" w:ascii="宋体" w:hAnsi="宋体" w:cs="宋体"/>
                <w:color w:val="000000" w:themeColor="text1"/>
                <w:kern w:val="0"/>
                <w:sz w:val="22"/>
                <w:highlight w:val="none"/>
                <w:lang w:val="en-US" w:eastAsia="zh-CN"/>
                <w14:textFill>
                  <w14:solidFill>
                    <w14:schemeClr w14:val="tx1"/>
                  </w14:solidFill>
                </w14:textFill>
              </w:rPr>
              <w:t>名称</w:t>
            </w:r>
            <w:r>
              <w:rPr>
                <w:rFonts w:hint="eastAsia" w:ascii="宋体" w:hAnsi="宋体" w:cs="宋体"/>
                <w:color w:val="000000" w:themeColor="text1"/>
                <w:kern w:val="0"/>
                <w:sz w:val="22"/>
                <w:highlight w:val="none"/>
                <w14:textFill>
                  <w14:solidFill>
                    <w14:schemeClr w14:val="tx1"/>
                  </w14:solidFill>
                </w14:textFill>
              </w:rPr>
              <w:t>、标段</w:t>
            </w:r>
            <w:r>
              <w:rPr>
                <w:rFonts w:hint="eastAsia" w:ascii="宋体" w:hAnsi="宋体" w:cs="宋体"/>
                <w:color w:val="000000" w:themeColor="text1"/>
                <w:kern w:val="0"/>
                <w:sz w:val="22"/>
                <w:highlight w:val="none"/>
                <w:lang w:val="en-US" w:eastAsia="zh-CN"/>
                <w14:textFill>
                  <w14:solidFill>
                    <w14:schemeClr w14:val="tx1"/>
                  </w14:solidFill>
                </w14:textFill>
              </w:rPr>
              <w:t>号</w:t>
            </w:r>
            <w:r>
              <w:rPr>
                <w:rFonts w:hint="eastAsia" w:ascii="宋体" w:hAnsi="宋体" w:cs="宋体"/>
                <w:color w:val="000000" w:themeColor="text1"/>
                <w:kern w:val="0"/>
                <w:sz w:val="22"/>
                <w:highlight w:val="none"/>
                <w14:textFill>
                  <w14:solidFill>
                    <w14:schemeClr w14:val="tx1"/>
                  </w14:solidFill>
                </w14:textFill>
              </w:rPr>
              <w:t>与内装</w:t>
            </w:r>
            <w:r>
              <w:rPr>
                <w:rFonts w:hint="eastAsia" w:ascii="宋体" w:hAnsi="宋体" w:cs="宋体"/>
                <w:color w:val="000000" w:themeColor="text1"/>
                <w:kern w:val="0"/>
                <w:sz w:val="22"/>
                <w:highlight w:val="none"/>
                <w:lang w:val="en-US" w:eastAsia="zh-CN"/>
                <w14:textFill>
                  <w14:solidFill>
                    <w14:schemeClr w14:val="tx1"/>
                  </w14:solidFill>
                </w14:textFill>
              </w:rPr>
              <w:t>投标</w:t>
            </w:r>
            <w:r>
              <w:rPr>
                <w:rFonts w:hint="eastAsia" w:ascii="宋体" w:hAnsi="宋体" w:cs="宋体"/>
                <w:color w:val="000000" w:themeColor="text1"/>
                <w:kern w:val="0"/>
                <w:sz w:val="22"/>
                <w:highlight w:val="none"/>
                <w14:textFill>
                  <w14:solidFill>
                    <w14:schemeClr w14:val="tx1"/>
                  </w14:solidFill>
                </w14:textFill>
              </w:rPr>
              <w:t>文件所</w:t>
            </w:r>
            <w:r>
              <w:rPr>
                <w:rFonts w:hint="eastAsia" w:ascii="宋体" w:hAnsi="宋体" w:cs="宋体"/>
                <w:color w:val="000000" w:themeColor="text1"/>
                <w:kern w:val="0"/>
                <w:sz w:val="22"/>
                <w:highlight w:val="none"/>
                <w:lang w:val="en-US" w:eastAsia="zh-CN"/>
                <w14:textFill>
                  <w14:solidFill>
                    <w14:schemeClr w14:val="tx1"/>
                  </w14:solidFill>
                </w14:textFill>
              </w:rPr>
              <w:t>申请</w:t>
            </w:r>
            <w:r>
              <w:rPr>
                <w:rFonts w:hint="eastAsia" w:ascii="宋体" w:hAnsi="宋体" w:cs="宋体"/>
                <w:color w:val="000000" w:themeColor="text1"/>
                <w:kern w:val="0"/>
                <w:sz w:val="22"/>
                <w:highlight w:val="none"/>
                <w14:textFill>
                  <w14:solidFill>
                    <w14:schemeClr w14:val="tx1"/>
                  </w14:solidFill>
                </w14:textFill>
              </w:rPr>
              <w:t>项目、标段不一致。</w:t>
            </w:r>
          </w:p>
          <w:p>
            <w:pPr>
              <w:pStyle w:val="81"/>
              <w:spacing w:line="240" w:lineRule="auto"/>
              <w:rPr>
                <w:rFonts w:hint="eastAsia" w:hAnsi="宋体"/>
                <w:color w:val="auto"/>
                <w:sz w:val="22"/>
                <w:szCs w:val="22"/>
                <w:highlight w:val="none"/>
                <w:lang w:eastAsia="zh-CN"/>
              </w:rPr>
            </w:pPr>
            <w:r>
              <w:rPr>
                <w:rFonts w:hint="eastAsia" w:ascii="宋体" w:hAnsi="宋体" w:cs="宋体"/>
                <w:color w:val="000000" w:themeColor="text1"/>
                <w:kern w:val="0"/>
                <w:sz w:val="22"/>
                <w:highlight w:val="none"/>
                <w:lang w:eastAsia="zh-CN"/>
                <w14:textFill>
                  <w14:solidFill>
                    <w14:schemeClr w14:val="tx1"/>
                  </w14:solidFill>
                </w14:textFill>
              </w:rPr>
              <w:t>（</w:t>
            </w:r>
            <w:r>
              <w:rPr>
                <w:rFonts w:hint="eastAsia" w:ascii="宋体" w:hAnsi="宋体" w:cs="宋体"/>
                <w:color w:val="000000" w:themeColor="text1"/>
                <w:kern w:val="0"/>
                <w:sz w:val="22"/>
                <w:highlight w:val="none"/>
                <w14:textFill>
                  <w14:solidFill>
                    <w14:schemeClr w14:val="tx1"/>
                  </w14:solidFill>
                </w14:textFill>
              </w:rPr>
              <w:t>3</w:t>
            </w:r>
            <w:r>
              <w:rPr>
                <w:rFonts w:hint="eastAsia" w:ascii="宋体" w:hAnsi="宋体" w:cs="宋体"/>
                <w:color w:val="000000" w:themeColor="text1"/>
                <w:kern w:val="0"/>
                <w:sz w:val="22"/>
                <w:highlight w:val="none"/>
                <w:lang w:eastAsia="zh-CN"/>
                <w14:textFill>
                  <w14:solidFill>
                    <w14:schemeClr w14:val="tx1"/>
                  </w14:solidFill>
                </w14:textFill>
              </w:rPr>
              <w:t>）</w:t>
            </w:r>
            <w:r>
              <w:rPr>
                <w:rFonts w:hint="eastAsia" w:ascii="宋体" w:hAnsi="宋体" w:cs="宋体"/>
                <w:color w:val="000000" w:themeColor="text1"/>
                <w:kern w:val="0"/>
                <w:sz w:val="22"/>
                <w:highlight w:val="none"/>
                <w:lang w:val="en-US" w:eastAsia="zh-CN"/>
                <w14:textFill>
                  <w14:solidFill>
                    <w14:schemeClr w14:val="tx1"/>
                  </w14:solidFill>
                </w14:textFill>
              </w:rPr>
              <w:t>投标</w:t>
            </w:r>
            <w:r>
              <w:rPr>
                <w:rFonts w:hint="eastAsia" w:ascii="宋体" w:hAnsi="宋体" w:cs="宋体"/>
                <w:color w:val="000000" w:themeColor="text1"/>
                <w:kern w:val="0"/>
                <w:sz w:val="22"/>
                <w:highlight w:val="none"/>
                <w14:textFill>
                  <w14:solidFill>
                    <w14:schemeClr w14:val="tx1"/>
                  </w14:solidFill>
                </w14:textFill>
              </w:rPr>
              <w:t>报价函的报价大写金额为无法确定具体数值的。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6.1.1</w:t>
            </w:r>
          </w:p>
        </w:tc>
        <w:tc>
          <w:tcPr>
            <w:tcW w:w="2556" w:type="dxa"/>
            <w:vAlign w:val="center"/>
          </w:tcPr>
          <w:p>
            <w:pPr>
              <w:pStyle w:val="20"/>
              <w:spacing w:line="240" w:lineRule="auto"/>
              <w:jc w:val="center"/>
              <w:rPr>
                <w:rFonts w:hAnsi="宋体" w:cs="宋体"/>
                <w:kern w:val="2"/>
                <w:sz w:val="22"/>
                <w:szCs w:val="22"/>
              </w:rPr>
            </w:pPr>
            <w:bookmarkStart w:id="1" w:name="_Hlk88040782"/>
            <w:r>
              <w:rPr>
                <w:rFonts w:hint="eastAsia" w:hAnsi="宋体" w:cs="宋体"/>
                <w:kern w:val="2"/>
                <w:sz w:val="22"/>
                <w:szCs w:val="22"/>
              </w:rPr>
              <w:t>评审委员会的组建</w:t>
            </w:r>
            <w:bookmarkEnd w:id="1"/>
          </w:p>
        </w:tc>
        <w:tc>
          <w:tcPr>
            <w:tcW w:w="4673" w:type="dxa"/>
            <w:vAlign w:val="center"/>
          </w:tcPr>
          <w:p>
            <w:pPr>
              <w:spacing w:line="240" w:lineRule="auto"/>
              <w:ind w:firstLine="0" w:firstLineChars="0"/>
              <w:jc w:val="left"/>
              <w:rPr>
                <w:rFonts w:ascii="宋体" w:hAnsi="宋体" w:cs="宋体"/>
                <w:kern w:val="0"/>
                <w:sz w:val="22"/>
              </w:rPr>
            </w:pPr>
            <w:r>
              <w:rPr>
                <w:rFonts w:hint="eastAsia" w:ascii="宋体" w:hAnsi="宋体" w:cs="宋体"/>
                <w:kern w:val="0"/>
                <w:sz w:val="22"/>
              </w:rPr>
              <w:t>评审委员会构成：</w:t>
            </w:r>
            <w:r>
              <w:rPr>
                <w:rFonts w:hint="eastAsia" w:ascii="宋体" w:hAnsi="宋体" w:cs="宋体"/>
                <w:kern w:val="0"/>
                <w:sz w:val="22"/>
                <w:u w:val="single"/>
              </w:rPr>
              <w:t>5</w:t>
            </w:r>
            <w:r>
              <w:rPr>
                <w:rFonts w:hint="eastAsia" w:ascii="宋体" w:hAnsi="宋体" w:cs="宋体"/>
                <w:kern w:val="0"/>
                <w:sz w:val="22"/>
              </w:rPr>
              <w:t>人。</w:t>
            </w:r>
          </w:p>
          <w:p>
            <w:pPr>
              <w:spacing w:line="240" w:lineRule="auto"/>
              <w:ind w:firstLine="0" w:firstLineChars="0"/>
              <w:jc w:val="left"/>
              <w:rPr>
                <w:rFonts w:ascii="宋体" w:hAnsi="宋体" w:cs="宋体"/>
                <w:sz w:val="22"/>
              </w:rPr>
            </w:pPr>
            <w:r>
              <w:rPr>
                <w:rFonts w:hint="eastAsia" w:ascii="宋体" w:hAnsi="宋体" w:cs="宋体"/>
                <w:kern w:val="0"/>
                <w:sz w:val="22"/>
              </w:rPr>
              <w:t>评审专家确定方式：</w:t>
            </w:r>
            <w:r>
              <w:rPr>
                <w:rFonts w:hint="eastAsia" w:ascii="宋体" w:hAnsi="宋体" w:cs="宋体"/>
                <w:kern w:val="0"/>
                <w:sz w:val="22"/>
                <w:u w:val="single"/>
              </w:rPr>
              <w:t>依照招标人招标管理办法从招标人评审委员会库中随机抽取。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6.3.1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rPr>
              <w:t>评审</w:t>
            </w:r>
            <w:r>
              <w:rPr>
                <w:rFonts w:hint="eastAsia" w:hAnsi="宋体"/>
                <w:color w:val="auto"/>
                <w:sz w:val="22"/>
                <w:szCs w:val="22"/>
                <w:lang w:eastAsia="zh-CN"/>
              </w:rPr>
              <w:t>办</w:t>
            </w:r>
            <w:r>
              <w:rPr>
                <w:rFonts w:hint="eastAsia" w:hAnsi="宋体"/>
                <w:color w:val="auto"/>
                <w:sz w:val="22"/>
                <w:szCs w:val="22"/>
              </w:rPr>
              <w:t>法</w:t>
            </w:r>
          </w:p>
        </w:tc>
        <w:tc>
          <w:tcPr>
            <w:tcW w:w="4673" w:type="dxa"/>
            <w:vAlign w:val="center"/>
          </w:tcPr>
          <w:p>
            <w:pPr>
              <w:autoSpaceDE w:val="0"/>
              <w:autoSpaceDN w:val="0"/>
              <w:adjustRightInd w:val="0"/>
              <w:spacing w:line="240" w:lineRule="auto"/>
              <w:ind w:firstLine="0" w:firstLineChars="0"/>
              <w:jc w:val="left"/>
              <w:rPr>
                <w:rFonts w:ascii="宋体" w:hAnsi="宋体" w:cs="宋体"/>
                <w:sz w:val="22"/>
              </w:rPr>
            </w:pPr>
            <w:r>
              <w:rPr>
                <w:rFonts w:hint="eastAsia" w:ascii="宋体" w:hAnsi="宋体" w:cs="宋体"/>
                <w:color w:val="000000" w:themeColor="text1"/>
                <w:sz w:val="22"/>
                <w:highlight w:val="none"/>
                <w14:textFill>
                  <w14:solidFill>
                    <w14:schemeClr w14:val="tx1"/>
                  </w14:solidFill>
                </w14:textFill>
              </w:rPr>
              <w:t>本次</w:t>
            </w:r>
            <w:r>
              <w:rPr>
                <w:rFonts w:hint="eastAsia" w:ascii="宋体" w:hAnsi="宋体" w:cs="宋体"/>
                <w:color w:val="000000" w:themeColor="text1"/>
                <w:sz w:val="22"/>
                <w:highlight w:val="none"/>
                <w:lang w:val="en-US" w:eastAsia="zh-CN"/>
                <w14:textFill>
                  <w14:solidFill>
                    <w14:schemeClr w14:val="tx1"/>
                  </w14:solidFill>
                </w14:textFill>
              </w:rPr>
              <w:t>评标</w:t>
            </w:r>
            <w:r>
              <w:rPr>
                <w:rFonts w:hint="eastAsia" w:ascii="宋体" w:hAnsi="宋体" w:cs="宋体"/>
                <w:color w:val="000000" w:themeColor="text1"/>
                <w:sz w:val="22"/>
                <w:highlight w:val="none"/>
                <w14:textFill>
                  <w14:solidFill>
                    <w14:schemeClr w14:val="tx1"/>
                  </w14:solidFill>
                </w14:textFill>
              </w:rPr>
              <w:t>采用合理低价法</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资格后审，双信封形式，其中第一信封采用合格制，通过第一信封实质性评审的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人进入第二信封评审，第二信封采用合理低价法。按其</w:t>
            </w:r>
            <w:r>
              <w:rPr>
                <w:rFonts w:hint="eastAsia" w:ascii="宋体" w:hAnsi="宋体" w:cs="宋体"/>
                <w:color w:val="000000" w:themeColor="text1"/>
                <w:sz w:val="22"/>
                <w:highlight w:val="none"/>
                <w:lang w:val="en-US" w:eastAsia="zh-CN"/>
                <w14:textFill>
                  <w14:solidFill>
                    <w14:schemeClr w14:val="tx1"/>
                  </w14:solidFill>
                </w14:textFill>
              </w:rPr>
              <w:t>综合</w:t>
            </w:r>
            <w:r>
              <w:rPr>
                <w:rFonts w:hint="eastAsia" w:ascii="宋体" w:hAnsi="宋体" w:cs="宋体"/>
                <w:color w:val="000000" w:themeColor="text1"/>
                <w:sz w:val="22"/>
                <w:highlight w:val="none"/>
                <w14:textFill>
                  <w14:solidFill>
                    <w14:schemeClr w14:val="tx1"/>
                  </w14:solidFill>
                </w14:textFill>
              </w:rPr>
              <w:t>得分从高到低的顺序推荐前3名为中</w:t>
            </w:r>
            <w:r>
              <w:rPr>
                <w:rFonts w:hint="eastAsia" w:ascii="宋体" w:hAnsi="宋体" w:cs="宋体"/>
                <w:color w:val="000000" w:themeColor="text1"/>
                <w:sz w:val="22"/>
                <w:highlight w:val="none"/>
                <w:lang w:val="en-US" w:eastAsia="zh-CN"/>
                <w14:textFill>
                  <w14:solidFill>
                    <w14:schemeClr w14:val="tx1"/>
                  </w14:solidFill>
                </w14:textFill>
              </w:rPr>
              <w:t>标</w:t>
            </w:r>
            <w:r>
              <w:rPr>
                <w:rFonts w:hint="eastAsia" w:ascii="宋体" w:hAnsi="宋体" w:cs="宋体"/>
                <w:color w:val="000000" w:themeColor="text1"/>
                <w:sz w:val="22"/>
                <w:highlight w:val="none"/>
                <w14:textFill>
                  <w14:solidFill>
                    <w14:schemeClr w14:val="tx1"/>
                  </w14:solidFill>
                </w14:textFill>
              </w:rPr>
              <w:t>候选人（不足3名则按实际数量推荐）。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6.3.2</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评审委员会推荐中标候选人的人数</w:t>
            </w:r>
          </w:p>
        </w:tc>
        <w:tc>
          <w:tcPr>
            <w:tcW w:w="4673" w:type="dxa"/>
            <w:vAlign w:val="center"/>
          </w:tcPr>
          <w:p>
            <w:pPr>
              <w:pStyle w:val="20"/>
              <w:spacing w:line="240" w:lineRule="auto"/>
              <w:jc w:val="left"/>
              <w:rPr>
                <w:rFonts w:hAnsi="宋体" w:cs="宋体"/>
                <w:kern w:val="2"/>
                <w:sz w:val="22"/>
                <w:szCs w:val="22"/>
              </w:rPr>
            </w:pPr>
            <w:r>
              <w:rPr>
                <w:rFonts w:hint="eastAsia" w:hAnsi="宋体" w:cs="宋体"/>
                <w:kern w:val="2"/>
                <w:sz w:val="22"/>
                <w:szCs w:val="22"/>
              </w:rPr>
              <w:t>每标段小于等于3名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20"/>
              <w:spacing w:line="240" w:lineRule="auto"/>
              <w:jc w:val="center"/>
              <w:rPr>
                <w:rFonts w:hAnsi="宋体" w:cs="宋体"/>
                <w:kern w:val="2"/>
                <w:sz w:val="22"/>
                <w:szCs w:val="22"/>
                <w:highlight w:val="none"/>
              </w:rPr>
            </w:pPr>
            <w:r>
              <w:rPr>
                <w:rFonts w:hint="eastAsia" w:hAnsi="宋体" w:cs="宋体"/>
                <w:kern w:val="2"/>
                <w:sz w:val="22"/>
                <w:szCs w:val="22"/>
                <w:highlight w:val="none"/>
              </w:rPr>
              <w:t>7.1</w:t>
            </w:r>
          </w:p>
        </w:tc>
        <w:tc>
          <w:tcPr>
            <w:tcW w:w="2556" w:type="dxa"/>
            <w:vAlign w:val="center"/>
          </w:tcPr>
          <w:p>
            <w:pPr>
              <w:pStyle w:val="81"/>
              <w:spacing w:line="240" w:lineRule="auto"/>
              <w:jc w:val="center"/>
              <w:rPr>
                <w:rFonts w:hAnsi="宋体"/>
                <w:color w:val="auto"/>
                <w:sz w:val="22"/>
                <w:szCs w:val="22"/>
                <w:highlight w:val="none"/>
                <w:lang w:eastAsia="zh-CN"/>
              </w:rPr>
            </w:pPr>
            <w:r>
              <w:rPr>
                <w:rFonts w:hint="eastAsia" w:hAnsi="宋体"/>
                <w:color w:val="auto"/>
                <w:sz w:val="22"/>
                <w:szCs w:val="22"/>
                <w:highlight w:val="none"/>
                <w:lang w:eastAsia="zh-CN"/>
              </w:rPr>
              <w:t>中标候选人公示媒介及期限</w:t>
            </w:r>
          </w:p>
        </w:tc>
        <w:tc>
          <w:tcPr>
            <w:tcW w:w="4673" w:type="dxa"/>
            <w:vAlign w:val="center"/>
          </w:tcPr>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公示媒介：四川智慧高速科技有限公司网站</w:t>
            </w:r>
            <w:r>
              <w:rPr>
                <w:rFonts w:hint="eastAsia"/>
                <w:highlight w:val="none"/>
              </w:rPr>
              <w:fldChar w:fldCharType="begin"/>
            </w:r>
            <w:r>
              <w:rPr>
                <w:rFonts w:hint="eastAsia" w:hAnsi="宋体"/>
                <w:color w:val="auto"/>
                <w:sz w:val="22"/>
                <w:szCs w:val="22"/>
                <w:highlight w:val="none"/>
                <w:lang w:eastAsia="zh-CN"/>
              </w:rPr>
              <w:instrText xml:space="preserve"> HYPERLINK "http://www.scglxx.com" </w:instrText>
            </w:r>
            <w:r>
              <w:rPr>
                <w:rFonts w:hint="eastAsia"/>
                <w:highlight w:val="none"/>
              </w:rPr>
              <w:fldChar w:fldCharType="separate"/>
            </w:r>
            <w:r>
              <w:rPr>
                <w:rStyle w:val="42"/>
                <w:rFonts w:hint="eastAsia" w:hAnsi="宋体"/>
                <w:color w:val="auto"/>
                <w:sz w:val="22"/>
                <w:szCs w:val="22"/>
                <w:highlight w:val="none"/>
                <w:lang w:eastAsia="zh-CN"/>
              </w:rPr>
              <w:t>http://www.scglxx.com</w:t>
            </w:r>
            <w:r>
              <w:rPr>
                <w:rStyle w:val="42"/>
                <w:rFonts w:hint="eastAsia" w:hAnsi="宋体"/>
                <w:color w:val="auto"/>
                <w:sz w:val="22"/>
                <w:szCs w:val="22"/>
                <w:highlight w:val="none"/>
              </w:rPr>
              <w:fldChar w:fldCharType="end"/>
            </w:r>
            <w:r>
              <w:rPr>
                <w:rStyle w:val="42"/>
                <w:rFonts w:hint="eastAsia" w:hAnsi="宋体"/>
                <w:color w:val="auto"/>
                <w:sz w:val="22"/>
                <w:szCs w:val="22"/>
                <w:highlight w:val="none"/>
                <w:u w:val="none"/>
                <w:lang w:eastAsia="zh-CN"/>
              </w:rPr>
              <w:t xml:space="preserve"> </w:t>
            </w:r>
            <w:r>
              <w:rPr>
                <w:rStyle w:val="42"/>
                <w:rFonts w:hint="eastAsia" w:hAnsi="宋体"/>
                <w:color w:val="auto"/>
                <w:sz w:val="22"/>
                <w:szCs w:val="22"/>
                <w:highlight w:val="none"/>
                <w:u w:val="none"/>
                <w:lang w:val="en-US" w:eastAsia="zh-CN"/>
              </w:rPr>
              <w:t>其他</w:t>
            </w:r>
            <w:r>
              <w:rPr>
                <w:rStyle w:val="42"/>
                <w:rFonts w:hint="eastAsia" w:hAnsi="宋体"/>
                <w:color w:val="auto"/>
                <w:sz w:val="22"/>
                <w:szCs w:val="22"/>
                <w:highlight w:val="none"/>
                <w:u w:val="none"/>
                <w:lang w:eastAsia="zh-CN"/>
              </w:rPr>
              <w:t>公告栏</w:t>
            </w:r>
          </w:p>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公示期限：自公示之日起 3 日</w:t>
            </w:r>
          </w:p>
          <w:p>
            <w:pPr>
              <w:pStyle w:val="81"/>
              <w:spacing w:line="240" w:lineRule="auto"/>
              <w:rPr>
                <w:rFonts w:hAnsi="宋体"/>
                <w:color w:val="auto"/>
                <w:sz w:val="22"/>
                <w:szCs w:val="22"/>
                <w:highlight w:val="none"/>
                <w:lang w:eastAsia="zh-CN"/>
              </w:rPr>
            </w:pPr>
            <w:r>
              <w:rPr>
                <w:rFonts w:hint="eastAsia" w:hAnsi="宋体"/>
                <w:color w:val="auto"/>
                <w:sz w:val="22"/>
                <w:szCs w:val="22"/>
                <w:highlight w:val="none"/>
                <w:lang w:eastAsia="zh-CN"/>
              </w:rPr>
              <w:t>公示内容：中标候选人排名、被否决投标的投标人名称、否决依据和原因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7.4</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是否授权评审委员会确定中标人</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81"/>
              <w:numPr>
                <w:ilvl w:val="255"/>
                <w:numId w:val="0"/>
              </w:numPr>
              <w:spacing w:line="240" w:lineRule="auto"/>
              <w:jc w:val="center"/>
              <w:rPr>
                <w:rFonts w:hAnsi="宋体"/>
                <w:color w:val="auto"/>
                <w:kern w:val="2"/>
                <w:sz w:val="22"/>
                <w:szCs w:val="22"/>
                <w:lang w:eastAsia="zh-CN"/>
              </w:rPr>
            </w:pPr>
            <w:r>
              <w:rPr>
                <w:rFonts w:hint="eastAsia" w:hAnsi="宋体"/>
                <w:color w:val="auto"/>
                <w:kern w:val="2"/>
                <w:sz w:val="22"/>
                <w:szCs w:val="22"/>
                <w:lang w:eastAsia="zh-CN"/>
              </w:rPr>
              <w:t>7.5</w:t>
            </w:r>
          </w:p>
        </w:tc>
        <w:tc>
          <w:tcPr>
            <w:tcW w:w="2556"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中标通知书发出的形式</w:t>
            </w:r>
          </w:p>
        </w:tc>
        <w:tc>
          <w:tcPr>
            <w:tcW w:w="4673"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在“四川智慧高速科技有限公司网站</w:t>
            </w:r>
            <w:r>
              <w:rPr>
                <w:rFonts w:hint="eastAsia" w:hAnsi="宋体"/>
                <w:color w:val="auto"/>
                <w:sz w:val="22"/>
                <w:szCs w:val="22"/>
              </w:rPr>
              <w:fldChar w:fldCharType="begin"/>
            </w:r>
            <w:r>
              <w:rPr>
                <w:rFonts w:hint="eastAsia" w:hAnsi="宋体"/>
                <w:color w:val="auto"/>
                <w:sz w:val="22"/>
                <w:szCs w:val="22"/>
              </w:rPr>
              <w:instrText xml:space="preserve"> HYPERLINK "http://www.scglxx.com" </w:instrText>
            </w:r>
            <w:r>
              <w:rPr>
                <w:rFonts w:hint="eastAsia" w:hAnsi="宋体"/>
                <w:color w:val="auto"/>
                <w:sz w:val="22"/>
                <w:szCs w:val="22"/>
              </w:rPr>
              <w:fldChar w:fldCharType="separate"/>
            </w:r>
            <w:r>
              <w:rPr>
                <w:rFonts w:hint="eastAsia" w:hAnsi="宋体"/>
                <w:color w:val="auto"/>
                <w:kern w:val="2"/>
                <w:sz w:val="22"/>
                <w:szCs w:val="22"/>
                <w:lang w:eastAsia="zh-CN"/>
              </w:rPr>
              <w:t>http://www.scglxx.com</w:t>
            </w:r>
            <w:r>
              <w:rPr>
                <w:rFonts w:hint="eastAsia" w:hAnsi="宋体"/>
                <w:color w:val="auto"/>
                <w:kern w:val="2"/>
                <w:sz w:val="22"/>
                <w:szCs w:val="22"/>
                <w:lang w:eastAsia="zh-CN"/>
              </w:rPr>
              <w:fldChar w:fldCharType="end"/>
            </w:r>
            <w:r>
              <w:rPr>
                <w:rFonts w:hint="eastAsia" w:hAnsi="宋体"/>
                <w:color w:val="auto"/>
                <w:kern w:val="2"/>
                <w:sz w:val="22"/>
                <w:szCs w:val="22"/>
                <w:lang w:eastAsia="zh-CN"/>
              </w:rPr>
              <w:t>”</w:t>
            </w:r>
            <w:r>
              <w:rPr>
                <w:rStyle w:val="42"/>
                <w:rFonts w:hint="eastAsia" w:hAnsi="宋体"/>
                <w:color w:val="auto"/>
                <w:sz w:val="22"/>
                <w:szCs w:val="22"/>
                <w:u w:val="none"/>
                <w:lang w:val="en-US" w:eastAsia="zh-CN"/>
              </w:rPr>
              <w:t>其他</w:t>
            </w:r>
            <w:r>
              <w:rPr>
                <w:rStyle w:val="42"/>
                <w:rFonts w:hint="eastAsia" w:hAnsi="宋体"/>
                <w:color w:val="auto"/>
                <w:sz w:val="22"/>
                <w:szCs w:val="22"/>
                <w:u w:val="none"/>
                <w:lang w:eastAsia="zh-CN"/>
              </w:rPr>
              <w:t>公告栏</w:t>
            </w:r>
            <w:r>
              <w:rPr>
                <w:rFonts w:hint="eastAsia" w:hAnsi="宋体"/>
                <w:color w:val="auto"/>
                <w:kern w:val="2"/>
                <w:sz w:val="22"/>
                <w:szCs w:val="22"/>
                <w:lang w:eastAsia="zh-CN"/>
              </w:rPr>
              <w:t>公示中标候选人三日后，招标人通知中标人自行前往招标人处领取。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7.7.1</w:t>
            </w:r>
          </w:p>
        </w:tc>
        <w:tc>
          <w:tcPr>
            <w:tcW w:w="2556" w:type="dxa"/>
            <w:vAlign w:val="center"/>
          </w:tcPr>
          <w:p>
            <w:pPr>
              <w:pStyle w:val="81"/>
              <w:numPr>
                <w:ilvl w:val="255"/>
                <w:numId w:val="0"/>
              </w:numPr>
              <w:spacing w:line="240" w:lineRule="auto"/>
              <w:jc w:val="center"/>
              <w:rPr>
                <w:rFonts w:hAnsi="宋体"/>
                <w:color w:val="auto"/>
                <w:kern w:val="2"/>
                <w:sz w:val="22"/>
                <w:szCs w:val="22"/>
                <w:lang w:eastAsia="zh-CN"/>
              </w:rPr>
            </w:pPr>
            <w:r>
              <w:rPr>
                <w:rFonts w:hint="eastAsia" w:hAnsi="宋体"/>
                <w:color w:val="auto"/>
                <w:kern w:val="2"/>
                <w:sz w:val="22"/>
                <w:szCs w:val="22"/>
                <w:lang w:eastAsia="zh-CN"/>
              </w:rPr>
              <w:t>履约保证金</w:t>
            </w:r>
          </w:p>
        </w:tc>
        <w:tc>
          <w:tcPr>
            <w:tcW w:w="4673"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sz w:val="22"/>
                <w:szCs w:val="22"/>
                <w:lang w:eastAsia="zh-CN"/>
              </w:rPr>
              <w:t>（1）招标人将按照本须知前附表第7.5款向确定的中标人发出中标通知书，中标人应在中标通知书规定的时间内向招标人提交履约保证金，履约保证金金额为中标价的</w:t>
            </w:r>
            <w:r>
              <w:rPr>
                <w:rFonts w:hint="eastAsia" w:hAnsi="宋体"/>
                <w:color w:val="auto"/>
                <w:sz w:val="22"/>
                <w:szCs w:val="22"/>
                <w:lang w:val="en-US" w:eastAsia="zh-CN"/>
              </w:rPr>
              <w:t>5</w:t>
            </w:r>
            <w:r>
              <w:rPr>
                <w:rFonts w:hint="eastAsia" w:hAnsi="宋体"/>
                <w:color w:val="auto"/>
                <w:sz w:val="22"/>
                <w:szCs w:val="22"/>
                <w:lang w:eastAsia="zh-CN"/>
              </w:rPr>
              <w:t>%，履约保证金的形式由中标人自主选择银行保函、保险保函或现金、支票等支付形式。履约保证金保证时间不低于12个月。</w:t>
            </w:r>
          </w:p>
          <w:p>
            <w:pPr>
              <w:pStyle w:val="81"/>
              <w:numPr>
                <w:ilvl w:val="0"/>
                <w:numId w:val="3"/>
              </w:numPr>
              <w:spacing w:line="240" w:lineRule="auto"/>
              <w:rPr>
                <w:rFonts w:hAnsi="宋体"/>
                <w:color w:val="auto"/>
                <w:kern w:val="2"/>
                <w:sz w:val="22"/>
                <w:szCs w:val="22"/>
                <w:lang w:eastAsia="zh-CN"/>
              </w:rPr>
            </w:pPr>
            <w:r>
              <w:rPr>
                <w:rFonts w:hint="eastAsia" w:hAnsi="宋体"/>
                <w:color w:val="auto"/>
                <w:kern w:val="2"/>
                <w:sz w:val="22"/>
                <w:szCs w:val="22"/>
                <w:lang w:eastAsia="zh-CN"/>
              </w:rPr>
              <w:t>银行保函应由支行及以上国有或股份制商业银行开具,保险保函由保险公司开具，现金、支票等形式的履约保证金必须从投标人公司支行及以上国有或股份制商业银行帐户中转出或开具。</w:t>
            </w:r>
          </w:p>
          <w:p>
            <w:pPr>
              <w:pStyle w:val="81"/>
              <w:numPr>
                <w:ilvl w:val="0"/>
                <w:numId w:val="3"/>
              </w:numPr>
              <w:spacing w:line="240" w:lineRule="auto"/>
              <w:rPr>
                <w:rFonts w:hAnsi="宋体"/>
                <w:color w:val="auto"/>
                <w:kern w:val="2"/>
                <w:sz w:val="22"/>
                <w:szCs w:val="22"/>
                <w:lang w:eastAsia="zh-CN"/>
              </w:rPr>
            </w:pPr>
            <w:r>
              <w:rPr>
                <w:rFonts w:hint="eastAsia" w:hAnsi="宋体"/>
                <w:color w:val="auto"/>
                <w:kern w:val="2"/>
                <w:sz w:val="22"/>
                <w:szCs w:val="22"/>
                <w:lang w:eastAsia="zh-CN"/>
              </w:rPr>
              <w:t>如中标候选人因招标人规定提交履约保证金的时间不足以开具银行保函、保险保函，以现金、支票等形式提交履约保证金后，可以以银行保函、保险保函替换以现金、支票等形式提交的履约保证金。</w:t>
            </w:r>
          </w:p>
          <w:p>
            <w:pPr>
              <w:pStyle w:val="81"/>
              <w:numPr>
                <w:ilvl w:val="0"/>
                <w:numId w:val="3"/>
              </w:numPr>
              <w:spacing w:line="240" w:lineRule="auto"/>
              <w:rPr>
                <w:rFonts w:hAnsi="宋体"/>
                <w:color w:val="auto"/>
                <w:kern w:val="2"/>
                <w:sz w:val="22"/>
                <w:szCs w:val="22"/>
                <w:lang w:eastAsia="zh-CN"/>
              </w:rPr>
            </w:pPr>
            <w:r>
              <w:rPr>
                <w:rFonts w:hint="eastAsia" w:hAnsi="宋体"/>
                <w:color w:val="auto"/>
                <w:kern w:val="2"/>
                <w:sz w:val="22"/>
                <w:szCs w:val="22"/>
                <w:lang w:eastAsia="zh-CN"/>
              </w:rPr>
              <w:t>履约保证金收款开户银行：中国建设银行股份有限公司成都南郊支行</w:t>
            </w:r>
          </w:p>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户名：四川智慧高速科技有限公司</w:t>
            </w:r>
          </w:p>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账号：5100 1875 1360 5036 5892</w:t>
            </w:r>
          </w:p>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7.7.3</w:t>
            </w:r>
          </w:p>
        </w:tc>
        <w:tc>
          <w:tcPr>
            <w:tcW w:w="2556" w:type="dxa"/>
            <w:vAlign w:val="center"/>
          </w:tcPr>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履约保证金退还</w:t>
            </w:r>
          </w:p>
        </w:tc>
        <w:tc>
          <w:tcPr>
            <w:tcW w:w="4673" w:type="dxa"/>
            <w:vAlign w:val="center"/>
          </w:tcPr>
          <w:p>
            <w:pPr>
              <w:pStyle w:val="81"/>
              <w:numPr>
                <w:ilvl w:val="0"/>
                <w:numId w:val="4"/>
              </w:numPr>
              <w:spacing w:line="240" w:lineRule="auto"/>
              <w:rPr>
                <w:rFonts w:hAnsi="宋体"/>
                <w:color w:val="auto"/>
                <w:kern w:val="2"/>
                <w:sz w:val="22"/>
                <w:szCs w:val="22"/>
                <w:lang w:eastAsia="zh-CN"/>
              </w:rPr>
            </w:pPr>
            <w:r>
              <w:rPr>
                <w:rFonts w:hint="eastAsia" w:hAnsi="宋体"/>
                <w:color w:val="auto"/>
                <w:kern w:val="2"/>
                <w:sz w:val="22"/>
                <w:szCs w:val="22"/>
                <w:lang w:eastAsia="zh-CN"/>
              </w:rPr>
              <w:t>现金、支票等形式缴纳的履约保证金，可以根据</w:t>
            </w:r>
            <w:r>
              <w:rPr>
                <w:rFonts w:hint="eastAsia" w:hAnsi="宋体"/>
                <w:color w:val="auto"/>
                <w:kern w:val="2"/>
                <w:sz w:val="22"/>
                <w:szCs w:val="22"/>
                <w:lang w:val="en-US" w:eastAsia="zh-CN"/>
              </w:rPr>
              <w:t>实施</w:t>
            </w:r>
            <w:r>
              <w:rPr>
                <w:rFonts w:hint="eastAsia" w:hAnsi="宋体"/>
                <w:color w:val="auto"/>
                <w:kern w:val="2"/>
                <w:sz w:val="22"/>
                <w:szCs w:val="22"/>
                <w:lang w:eastAsia="zh-CN"/>
              </w:rPr>
              <w:t>进度退款，但退还总金额不高于履约保证金总额的70%，剩余30%待招标人按照本表第7.9条规定扣除中标人工程质量保证金后退还。</w:t>
            </w:r>
          </w:p>
          <w:p>
            <w:pPr>
              <w:pStyle w:val="81"/>
              <w:numPr>
                <w:ilvl w:val="255"/>
                <w:numId w:val="0"/>
              </w:numPr>
              <w:spacing w:line="240" w:lineRule="auto"/>
              <w:rPr>
                <w:rFonts w:hAnsi="宋体"/>
                <w:color w:val="auto"/>
                <w:kern w:val="2"/>
                <w:sz w:val="22"/>
                <w:szCs w:val="22"/>
                <w:lang w:eastAsia="zh-CN"/>
              </w:rPr>
            </w:pPr>
            <w:r>
              <w:rPr>
                <w:rFonts w:hint="eastAsia" w:hAnsi="宋体"/>
                <w:color w:val="auto"/>
                <w:kern w:val="2"/>
                <w:sz w:val="22"/>
                <w:szCs w:val="22"/>
                <w:lang w:eastAsia="zh-CN"/>
              </w:rPr>
              <w:t>2、银行保函、保险保函</w:t>
            </w:r>
            <w:r>
              <w:rPr>
                <w:rFonts w:hint="eastAsia" w:hAnsi="宋体"/>
                <w:color w:val="auto"/>
                <w:kern w:val="2"/>
                <w:sz w:val="22"/>
                <w:szCs w:val="22"/>
                <w:lang w:val="en-US" w:eastAsia="zh-CN"/>
              </w:rPr>
              <w:t>实施</w:t>
            </w:r>
            <w:r>
              <w:rPr>
                <w:rFonts w:hint="eastAsia" w:hAnsi="宋体"/>
                <w:color w:val="auto"/>
                <w:kern w:val="2"/>
                <w:sz w:val="22"/>
                <w:szCs w:val="22"/>
                <w:lang w:eastAsia="zh-CN"/>
              </w:rPr>
              <w:t>过程中不退还。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7.7.4</w:t>
            </w:r>
          </w:p>
        </w:tc>
        <w:tc>
          <w:tcPr>
            <w:tcW w:w="2556" w:type="dxa"/>
            <w:vAlign w:val="center"/>
          </w:tcPr>
          <w:p>
            <w:pPr>
              <w:pStyle w:val="81"/>
              <w:spacing w:line="240" w:lineRule="auto"/>
              <w:jc w:val="both"/>
              <w:rPr>
                <w:rFonts w:hAnsi="宋体"/>
                <w:color w:val="auto"/>
                <w:sz w:val="22"/>
                <w:szCs w:val="22"/>
                <w:lang w:eastAsia="zh-CN"/>
              </w:rPr>
            </w:pPr>
            <w:r>
              <w:rPr>
                <w:rFonts w:hint="eastAsia" w:hAnsi="宋体"/>
                <w:color w:val="auto"/>
                <w:sz w:val="22"/>
                <w:szCs w:val="22"/>
                <w:lang w:eastAsia="zh-CN"/>
              </w:rPr>
              <w:t>履约保证金不予退还</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1、未按照合同要求，按时完成或劳务单位实施的工程质量达不到设计标准要求，或劳务单位拒绝整改或清除不合格工程等情况。</w:t>
            </w:r>
          </w:p>
          <w:p>
            <w:pPr>
              <w:pStyle w:val="81"/>
              <w:spacing w:line="240" w:lineRule="auto"/>
              <w:rPr>
                <w:rFonts w:hAnsi="宋体"/>
                <w:color w:val="auto"/>
                <w:sz w:val="22"/>
                <w:szCs w:val="22"/>
                <w:lang w:eastAsia="zh-CN"/>
              </w:rPr>
            </w:pPr>
            <w:r>
              <w:rPr>
                <w:rFonts w:hint="eastAsia" w:hAnsi="宋体"/>
                <w:color w:val="auto"/>
                <w:sz w:val="22"/>
                <w:szCs w:val="22"/>
                <w:lang w:eastAsia="zh-CN"/>
              </w:rPr>
              <w:t>2、劳务单位由于自身技术力量、水平等因素不足，无法按工期完成任务，或在</w:t>
            </w:r>
            <w:r>
              <w:rPr>
                <w:rFonts w:hint="eastAsia" w:hAnsi="宋体"/>
                <w:color w:val="auto"/>
                <w:sz w:val="22"/>
                <w:szCs w:val="22"/>
                <w:lang w:val="en-US" w:eastAsia="zh-CN"/>
              </w:rPr>
              <w:t>实施</w:t>
            </w:r>
            <w:r>
              <w:rPr>
                <w:rFonts w:hint="eastAsia" w:hAnsi="宋体"/>
                <w:color w:val="auto"/>
                <w:sz w:val="22"/>
                <w:szCs w:val="22"/>
                <w:lang w:eastAsia="zh-CN"/>
              </w:rPr>
              <w:t>过程中出现重大问题，遭到业主清退或自己主动退场等情况。</w:t>
            </w:r>
          </w:p>
          <w:p>
            <w:pPr>
              <w:pStyle w:val="81"/>
              <w:spacing w:line="240" w:lineRule="auto"/>
              <w:rPr>
                <w:rFonts w:hAnsi="宋体"/>
                <w:color w:val="auto"/>
                <w:sz w:val="22"/>
                <w:szCs w:val="22"/>
                <w:lang w:eastAsia="zh-CN"/>
              </w:rPr>
            </w:pPr>
            <w:r>
              <w:rPr>
                <w:rFonts w:hint="eastAsia" w:hAnsi="宋体"/>
                <w:color w:val="auto"/>
                <w:sz w:val="22"/>
                <w:szCs w:val="22"/>
                <w:lang w:eastAsia="zh-CN"/>
              </w:rPr>
              <w:t>3、劳务单位由于上述原因，遭到清退或主动退场的，履约保证金不予退还，同时按照违约处理，并按照已完成合格工程量的70%进行结算。</w:t>
            </w:r>
          </w:p>
          <w:p>
            <w:pPr>
              <w:pStyle w:val="81"/>
              <w:spacing w:line="240" w:lineRule="auto"/>
              <w:rPr>
                <w:rFonts w:hAnsi="宋体"/>
                <w:color w:val="auto"/>
                <w:kern w:val="2"/>
                <w:sz w:val="22"/>
                <w:szCs w:val="22"/>
                <w:lang w:eastAsia="zh-CN"/>
              </w:rPr>
            </w:pPr>
            <w:r>
              <w:rPr>
                <w:rFonts w:hint="eastAsia" w:hAnsi="宋体"/>
                <w:color w:val="auto"/>
                <w:sz w:val="22"/>
                <w:szCs w:val="22"/>
                <w:lang w:eastAsia="zh-CN"/>
              </w:rPr>
              <w:t>4、劳务单位未按照要求及时提供招标人所需要的资料。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7.9</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工程质量保证金</w:t>
            </w:r>
          </w:p>
        </w:tc>
        <w:tc>
          <w:tcPr>
            <w:tcW w:w="4673" w:type="dxa"/>
            <w:vAlign w:val="center"/>
          </w:tcPr>
          <w:p>
            <w:pPr>
              <w:pStyle w:val="81"/>
              <w:spacing w:line="240" w:lineRule="auto"/>
              <w:rPr>
                <w:rFonts w:hAnsi="宋体"/>
                <w:color w:val="auto"/>
                <w:kern w:val="2"/>
                <w:sz w:val="22"/>
                <w:szCs w:val="22"/>
                <w:lang w:eastAsia="zh-CN"/>
              </w:rPr>
            </w:pPr>
            <w:r>
              <w:rPr>
                <w:rFonts w:hint="eastAsia" w:hAnsi="宋体"/>
                <w:color w:val="auto"/>
                <w:kern w:val="2"/>
                <w:sz w:val="22"/>
                <w:szCs w:val="22"/>
                <w:lang w:eastAsia="zh-CN"/>
              </w:rPr>
              <w:t>在计量结算中按实际结算价的3%扣除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7.9.1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工程质量保证金退还</w:t>
            </w:r>
          </w:p>
        </w:tc>
        <w:tc>
          <w:tcPr>
            <w:tcW w:w="4673" w:type="dxa"/>
            <w:vAlign w:val="center"/>
          </w:tcPr>
          <w:p>
            <w:pPr>
              <w:pStyle w:val="81"/>
              <w:spacing w:line="240" w:lineRule="auto"/>
              <w:rPr>
                <w:rFonts w:hAnsi="宋体"/>
                <w:color w:val="auto"/>
                <w:kern w:val="2"/>
                <w:sz w:val="22"/>
                <w:szCs w:val="22"/>
                <w:lang w:eastAsia="zh-CN"/>
              </w:rPr>
            </w:pPr>
            <w:r>
              <w:rPr>
                <w:rFonts w:hint="eastAsia" w:hAnsi="宋体"/>
                <w:color w:val="auto"/>
                <w:sz w:val="22"/>
                <w:szCs w:val="22"/>
                <w:lang w:eastAsia="zh-CN"/>
              </w:rPr>
              <w:t>与业主同步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7.10</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民工工资保证金</w:t>
            </w:r>
          </w:p>
        </w:tc>
        <w:tc>
          <w:tcPr>
            <w:tcW w:w="4673" w:type="dxa"/>
            <w:vAlign w:val="center"/>
          </w:tcPr>
          <w:p>
            <w:pPr>
              <w:pStyle w:val="81"/>
              <w:spacing w:line="240" w:lineRule="auto"/>
              <w:rPr>
                <w:rFonts w:hAnsi="宋体"/>
                <w:color w:val="auto"/>
                <w:kern w:val="2"/>
                <w:sz w:val="22"/>
                <w:szCs w:val="22"/>
                <w:lang w:eastAsia="zh-CN"/>
              </w:rPr>
            </w:pPr>
            <w:r>
              <w:rPr>
                <w:rFonts w:hint="eastAsia" w:hAnsi="宋体"/>
                <w:color w:val="auto"/>
                <w:kern w:val="2"/>
                <w:sz w:val="22"/>
                <w:szCs w:val="22"/>
                <w:lang w:eastAsia="zh-CN"/>
              </w:rPr>
              <w:t>在计量结算中按实际结算价的1%扣除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7.10.1</w:t>
            </w:r>
          </w:p>
        </w:tc>
        <w:tc>
          <w:tcPr>
            <w:tcW w:w="2556" w:type="dxa"/>
            <w:vAlign w:val="center"/>
          </w:tcPr>
          <w:p>
            <w:pPr>
              <w:pStyle w:val="81"/>
              <w:spacing w:line="240" w:lineRule="auto"/>
              <w:jc w:val="center"/>
              <w:rPr>
                <w:rFonts w:hAnsi="宋体"/>
                <w:color w:val="auto"/>
                <w:sz w:val="22"/>
                <w:szCs w:val="22"/>
              </w:rPr>
            </w:pPr>
            <w:r>
              <w:rPr>
                <w:rFonts w:hint="eastAsia" w:hAnsi="宋体"/>
                <w:color w:val="auto"/>
                <w:sz w:val="22"/>
                <w:szCs w:val="22"/>
                <w:lang w:eastAsia="zh-CN"/>
              </w:rPr>
              <w:t>民工工资保证金退还</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与业主同步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88" w:type="dxa"/>
            <w:shd w:val="clear" w:color="auto" w:fill="auto"/>
            <w:vAlign w:val="center"/>
          </w:tcPr>
          <w:p>
            <w:pPr>
              <w:pStyle w:val="20"/>
              <w:spacing w:line="240" w:lineRule="auto"/>
              <w:jc w:val="center"/>
              <w:rPr>
                <w:rFonts w:hAnsi="宋体" w:cs="宋体"/>
                <w:kern w:val="2"/>
                <w:sz w:val="22"/>
                <w:szCs w:val="22"/>
                <w:highlight w:val="none"/>
              </w:rPr>
            </w:pPr>
            <w:r>
              <w:rPr>
                <w:rFonts w:hint="eastAsia" w:hAnsi="宋体" w:cs="宋体"/>
                <w:kern w:val="2"/>
                <w:sz w:val="22"/>
                <w:szCs w:val="22"/>
                <w:highlight w:val="none"/>
              </w:rPr>
              <w:t>7.10.2</w:t>
            </w:r>
          </w:p>
        </w:tc>
        <w:tc>
          <w:tcPr>
            <w:tcW w:w="2556" w:type="dxa"/>
            <w:shd w:val="clear" w:color="auto" w:fill="auto"/>
            <w:vAlign w:val="center"/>
          </w:tcPr>
          <w:p>
            <w:pPr>
              <w:pStyle w:val="81"/>
              <w:spacing w:line="240" w:lineRule="auto"/>
              <w:jc w:val="center"/>
              <w:rPr>
                <w:rFonts w:hAnsi="宋体"/>
                <w:color w:val="auto"/>
                <w:sz w:val="22"/>
                <w:szCs w:val="22"/>
                <w:highlight w:val="none"/>
                <w:lang w:eastAsia="zh-CN"/>
              </w:rPr>
            </w:pPr>
            <w:r>
              <w:rPr>
                <w:rFonts w:hint="eastAsia" w:hAnsi="宋体"/>
                <w:color w:val="auto"/>
                <w:sz w:val="22"/>
                <w:szCs w:val="22"/>
                <w:highlight w:val="none"/>
                <w:lang w:eastAsia="zh-CN"/>
              </w:rPr>
              <w:t>开工预付款</w:t>
            </w:r>
          </w:p>
        </w:tc>
        <w:tc>
          <w:tcPr>
            <w:tcW w:w="4673" w:type="dxa"/>
            <w:shd w:val="clear" w:color="auto" w:fill="auto"/>
            <w:vAlign w:val="center"/>
          </w:tcPr>
          <w:p>
            <w:pPr>
              <w:pStyle w:val="73"/>
              <w:tabs>
                <w:tab w:val="left" w:pos="528"/>
                <w:tab w:val="left" w:pos="634"/>
              </w:tabs>
              <w:spacing w:after="160" w:line="240" w:lineRule="auto"/>
              <w:ind w:right="101"/>
              <w:jc w:val="both"/>
              <w:rPr>
                <w:rFonts w:hint="default"/>
                <w:color w:val="auto"/>
                <w:sz w:val="22"/>
                <w:lang w:val="en-US" w:eastAsia="zh-CN"/>
              </w:rPr>
            </w:pPr>
            <w:r>
              <w:rPr>
                <w:rFonts w:hint="eastAsia"/>
                <w:color w:val="auto"/>
                <w:sz w:val="22"/>
                <w:lang w:val="en-US" w:eastAsia="zh-CN"/>
              </w:rPr>
              <w:t>本项目无开工预付款，安全生产费预付款按合同支付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shd w:val="clear" w:color="auto" w:fill="auto"/>
            <w:vAlign w:val="center"/>
          </w:tcPr>
          <w:p>
            <w:pPr>
              <w:pStyle w:val="20"/>
              <w:spacing w:line="240" w:lineRule="auto"/>
              <w:jc w:val="center"/>
              <w:rPr>
                <w:rFonts w:hAnsi="宋体" w:cs="宋体"/>
                <w:kern w:val="2"/>
                <w:sz w:val="22"/>
                <w:szCs w:val="22"/>
                <w:highlight w:val="none"/>
              </w:rPr>
            </w:pPr>
            <w:r>
              <w:rPr>
                <w:rFonts w:hint="eastAsia" w:hAnsi="宋体" w:cs="宋体"/>
                <w:kern w:val="2"/>
                <w:sz w:val="22"/>
                <w:szCs w:val="22"/>
                <w:highlight w:val="none"/>
              </w:rPr>
              <w:t>7.10.3</w:t>
            </w:r>
          </w:p>
        </w:tc>
        <w:tc>
          <w:tcPr>
            <w:tcW w:w="2556" w:type="dxa"/>
            <w:shd w:val="clear" w:color="auto" w:fill="auto"/>
            <w:vAlign w:val="center"/>
          </w:tcPr>
          <w:p>
            <w:pPr>
              <w:pStyle w:val="81"/>
              <w:spacing w:line="240" w:lineRule="auto"/>
              <w:jc w:val="center"/>
              <w:rPr>
                <w:rFonts w:hAnsi="宋体"/>
                <w:color w:val="auto"/>
                <w:sz w:val="22"/>
                <w:szCs w:val="22"/>
                <w:highlight w:val="none"/>
                <w:lang w:eastAsia="zh-CN"/>
              </w:rPr>
            </w:pPr>
            <w:r>
              <w:rPr>
                <w:rFonts w:hint="eastAsia" w:hAnsi="宋体"/>
                <w:color w:val="auto"/>
                <w:sz w:val="22"/>
                <w:szCs w:val="22"/>
                <w:highlight w:val="none"/>
                <w:lang w:eastAsia="zh-CN"/>
              </w:rPr>
              <w:t>开工预付款扣回</w:t>
            </w:r>
          </w:p>
        </w:tc>
        <w:tc>
          <w:tcPr>
            <w:tcW w:w="4673" w:type="dxa"/>
            <w:shd w:val="clear" w:color="auto" w:fill="auto"/>
            <w:vAlign w:val="center"/>
          </w:tcPr>
          <w:p>
            <w:pPr>
              <w:pStyle w:val="73"/>
              <w:tabs>
                <w:tab w:val="left" w:pos="528"/>
                <w:tab w:val="left" w:pos="634"/>
              </w:tabs>
              <w:spacing w:after="160" w:line="240" w:lineRule="auto"/>
              <w:ind w:right="101"/>
              <w:jc w:val="left"/>
              <w:rPr>
                <w:rFonts w:hint="default"/>
                <w:color w:val="auto"/>
                <w:sz w:val="22"/>
                <w:lang w:val="en-US" w:eastAsia="zh-CN"/>
              </w:rPr>
            </w:pPr>
            <w:r>
              <w:rPr>
                <w:rFonts w:hint="eastAsia"/>
                <w:color w:val="auto"/>
                <w:sz w:val="22"/>
                <w:lang w:val="en-US" w:eastAsia="zh-CN"/>
              </w:rPr>
              <w:t>支付的安全生产费预付款于办理第一次正式计量时一次性扣回。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8.5.1</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咨询及投诉</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1、监督部门：四川智慧高速科技有限公司审计法务部</w:t>
            </w:r>
          </w:p>
          <w:p>
            <w:pPr>
              <w:pStyle w:val="81"/>
              <w:spacing w:line="240" w:lineRule="auto"/>
              <w:rPr>
                <w:rFonts w:hAnsi="宋体"/>
                <w:color w:val="auto"/>
                <w:u w:val="single"/>
                <w:lang w:eastAsia="zh-CN"/>
              </w:rPr>
            </w:pPr>
            <w:r>
              <w:rPr>
                <w:rFonts w:hint="eastAsia" w:hAnsi="宋体"/>
                <w:color w:val="auto"/>
                <w:sz w:val="22"/>
                <w:szCs w:val="22"/>
                <w:lang w:eastAsia="zh-CN"/>
              </w:rPr>
              <w:t>地址：成都市武侯区交子大道中海国际中心C座11楼</w:t>
            </w:r>
          </w:p>
          <w:p>
            <w:pPr>
              <w:pStyle w:val="81"/>
              <w:spacing w:line="240" w:lineRule="auto"/>
              <w:rPr>
                <w:rFonts w:hAnsi="宋体"/>
                <w:color w:val="auto"/>
                <w:sz w:val="22"/>
                <w:szCs w:val="22"/>
                <w:lang w:eastAsia="zh-CN"/>
              </w:rPr>
            </w:pPr>
            <w:r>
              <w:rPr>
                <w:rFonts w:hint="eastAsia" w:hAnsi="宋体"/>
                <w:color w:val="auto"/>
                <w:sz w:val="22"/>
                <w:szCs w:val="22"/>
                <w:lang w:eastAsia="zh-CN"/>
              </w:rPr>
              <w:t>电话：028-85525408</w:t>
            </w:r>
          </w:p>
          <w:p>
            <w:pPr>
              <w:pStyle w:val="81"/>
              <w:spacing w:line="240" w:lineRule="auto"/>
              <w:rPr>
                <w:rFonts w:hAnsi="宋体"/>
                <w:color w:val="auto"/>
                <w:kern w:val="2"/>
                <w:sz w:val="22"/>
                <w:szCs w:val="22"/>
                <w:lang w:eastAsia="zh-CN"/>
              </w:rPr>
            </w:pPr>
            <w:r>
              <w:rPr>
                <w:rFonts w:hint="eastAsia" w:hAnsi="宋体"/>
                <w:color w:val="auto"/>
                <w:sz w:val="22"/>
                <w:szCs w:val="22"/>
                <w:lang w:eastAsia="zh-CN"/>
              </w:rPr>
              <w:t>2、咨询电话：技术设计部 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9</w:t>
            </w:r>
          </w:p>
        </w:tc>
        <w:tc>
          <w:tcPr>
            <w:tcW w:w="2556" w:type="dxa"/>
            <w:vAlign w:val="center"/>
          </w:tcPr>
          <w:p>
            <w:pPr>
              <w:pStyle w:val="81"/>
              <w:spacing w:line="240" w:lineRule="auto"/>
              <w:jc w:val="center"/>
              <w:rPr>
                <w:rFonts w:hAnsi="宋体"/>
                <w:color w:val="auto"/>
                <w:sz w:val="22"/>
                <w:szCs w:val="22"/>
                <w:lang w:eastAsia="zh-CN"/>
              </w:rPr>
            </w:pPr>
            <w:r>
              <w:rPr>
                <w:rFonts w:hint="eastAsia" w:hAnsi="宋体"/>
                <w:color w:val="auto"/>
                <w:sz w:val="22"/>
                <w:szCs w:val="22"/>
                <w:lang w:eastAsia="zh-CN"/>
              </w:rPr>
              <w:t>是否采用电子投标</w:t>
            </w:r>
          </w:p>
        </w:tc>
        <w:tc>
          <w:tcPr>
            <w:tcW w:w="4673" w:type="dxa"/>
            <w:vAlign w:val="center"/>
          </w:tcPr>
          <w:p>
            <w:pPr>
              <w:pStyle w:val="81"/>
              <w:spacing w:line="240" w:lineRule="auto"/>
              <w:rPr>
                <w:rFonts w:hAnsi="宋体"/>
                <w:color w:val="auto"/>
                <w:sz w:val="22"/>
                <w:szCs w:val="22"/>
                <w:lang w:eastAsia="zh-CN"/>
              </w:rPr>
            </w:pPr>
            <w:r>
              <w:rPr>
                <w:rFonts w:hint="eastAsia" w:hAnsi="宋体"/>
                <w:color w:val="auto"/>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88" w:type="dxa"/>
            <w:vAlign w:val="center"/>
          </w:tcPr>
          <w:p>
            <w:pPr>
              <w:pStyle w:val="20"/>
              <w:spacing w:line="240" w:lineRule="auto"/>
              <w:jc w:val="center"/>
              <w:rPr>
                <w:rFonts w:hAnsi="宋体" w:cs="宋体"/>
                <w:kern w:val="2"/>
                <w:sz w:val="22"/>
                <w:szCs w:val="22"/>
              </w:rPr>
            </w:pPr>
            <w:r>
              <w:rPr>
                <w:rFonts w:hint="eastAsia" w:hAnsi="宋体" w:cs="宋体"/>
                <w:kern w:val="2"/>
                <w:sz w:val="22"/>
                <w:szCs w:val="22"/>
              </w:rPr>
              <w:t>10</w:t>
            </w:r>
          </w:p>
        </w:tc>
        <w:tc>
          <w:tcPr>
            <w:tcW w:w="2556" w:type="dxa"/>
            <w:vAlign w:val="center"/>
          </w:tcPr>
          <w:p>
            <w:pPr>
              <w:pStyle w:val="81"/>
              <w:spacing w:line="240" w:lineRule="auto"/>
              <w:jc w:val="center"/>
              <w:rPr>
                <w:rFonts w:hAnsi="宋体"/>
                <w:b/>
                <w:bCs/>
                <w:color w:val="auto"/>
                <w:sz w:val="22"/>
                <w:szCs w:val="22"/>
                <w:lang w:eastAsia="zh-CN"/>
              </w:rPr>
            </w:pPr>
            <w:r>
              <w:rPr>
                <w:rFonts w:hint="eastAsia" w:hAnsi="宋体"/>
                <w:color w:val="auto"/>
                <w:sz w:val="22"/>
                <w:szCs w:val="22"/>
                <w:lang w:eastAsia="zh-CN"/>
              </w:rPr>
              <w:t>其他实质性要求</w:t>
            </w:r>
          </w:p>
        </w:tc>
        <w:tc>
          <w:tcPr>
            <w:tcW w:w="4673" w:type="dxa"/>
            <w:vAlign w:val="center"/>
          </w:tcPr>
          <w:p>
            <w:pPr>
              <w:pStyle w:val="81"/>
              <w:numPr>
                <w:ilvl w:val="255"/>
                <w:numId w:val="0"/>
              </w:numPr>
              <w:spacing w:line="240" w:lineRule="auto"/>
              <w:rPr>
                <w:rFonts w:hAnsi="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lang w:eastAsia="zh-CN"/>
              </w:rPr>
              <w:t>投标人须对《施工安全环保管理规定》做出承诺“若中标，愿无条件服从《施工安全环保管理规定》”, 承诺函格式见投标文件格式</w:t>
            </w:r>
            <w:r>
              <w:rPr>
                <w:rFonts w:hint="eastAsia" w:hAnsi="宋体"/>
                <w:color w:val="auto"/>
                <w:sz w:val="22"/>
                <w:szCs w:val="22"/>
                <w:highlight w:val="none"/>
                <w:lang w:val="en-US" w:eastAsia="zh-CN"/>
              </w:rPr>
              <w:t>六</w:t>
            </w:r>
            <w:r>
              <w:rPr>
                <w:rFonts w:hint="eastAsia" w:hAnsi="宋体"/>
                <w:color w:val="auto"/>
                <w:sz w:val="22"/>
                <w:szCs w:val="22"/>
                <w:highlight w:val="none"/>
                <w:lang w:eastAsia="zh-CN"/>
              </w:rPr>
              <w:t>、其他资料。</w:t>
            </w:r>
          </w:p>
          <w:p>
            <w:pPr>
              <w:pStyle w:val="81"/>
              <w:numPr>
                <w:ilvl w:val="255"/>
                <w:numId w:val="0"/>
              </w:numPr>
              <w:spacing w:line="240" w:lineRule="auto"/>
              <w:rPr>
                <w:rFonts w:hint="eastAsia" w:hAnsi="宋体"/>
                <w:color w:val="auto"/>
                <w:sz w:val="22"/>
                <w:szCs w:val="22"/>
                <w:highlight w:val="none"/>
                <w:lang w:eastAsia="zh-CN"/>
              </w:rPr>
            </w:pPr>
            <w:r>
              <w:rPr>
                <w:rFonts w:hint="eastAsia" w:hAnsi="宋体"/>
                <w:color w:val="auto"/>
                <w:sz w:val="22"/>
                <w:szCs w:val="22"/>
                <w:highlight w:val="none"/>
                <w:lang w:val="en-US" w:eastAsia="zh-CN"/>
              </w:rPr>
              <w:t>2、</w:t>
            </w:r>
            <w:r>
              <w:rPr>
                <w:rFonts w:hint="eastAsia" w:hAnsi="宋体"/>
                <w:color w:val="auto"/>
                <w:sz w:val="22"/>
                <w:szCs w:val="22"/>
                <w:highlight w:val="none"/>
                <w:lang w:eastAsia="zh-CN"/>
              </w:rPr>
              <w:t>投标人须对项目人员出勤情况进行单独承诺，承诺函格式见投标文件格式</w:t>
            </w:r>
            <w:r>
              <w:rPr>
                <w:rFonts w:hint="eastAsia" w:hAnsi="宋体"/>
                <w:color w:val="auto"/>
                <w:sz w:val="22"/>
                <w:szCs w:val="22"/>
                <w:highlight w:val="none"/>
                <w:lang w:val="en-US" w:eastAsia="zh-CN"/>
              </w:rPr>
              <w:t>六</w:t>
            </w:r>
            <w:r>
              <w:rPr>
                <w:rFonts w:hint="eastAsia" w:hAnsi="宋体"/>
                <w:color w:val="auto"/>
                <w:sz w:val="22"/>
                <w:szCs w:val="22"/>
                <w:highlight w:val="none"/>
                <w:lang w:eastAsia="zh-CN"/>
              </w:rPr>
              <w:t>、其他资料。</w:t>
            </w:r>
          </w:p>
          <w:p>
            <w:pPr>
              <w:pStyle w:val="81"/>
              <w:numPr>
                <w:ilvl w:val="255"/>
                <w:numId w:val="0"/>
              </w:numPr>
              <w:spacing w:line="240" w:lineRule="auto"/>
              <w:rPr>
                <w:rFonts w:hint="default" w:hAnsi="宋体"/>
                <w:color w:val="auto"/>
                <w:sz w:val="22"/>
                <w:szCs w:val="22"/>
                <w:highlight w:val="none"/>
                <w:lang w:val="en-US" w:eastAsia="zh-CN"/>
              </w:rPr>
            </w:pPr>
            <w:r>
              <w:rPr>
                <w:rFonts w:hint="eastAsia" w:hAnsi="宋体"/>
                <w:color w:val="auto"/>
                <w:sz w:val="22"/>
                <w:szCs w:val="22"/>
                <w:highlight w:val="none"/>
                <w:lang w:val="en-US" w:eastAsia="zh-CN"/>
              </w:rPr>
              <w:t>3、投标人须承诺本项目实施质量及软件研发功能完全满足设计文件及业主要求，否则招标人有权对实施质量或软件研发功能不满足要求的中标人进行清退，并没收履约保证金。（</w:t>
            </w:r>
            <w:r>
              <w:rPr>
                <w:rFonts w:hint="eastAsia" w:hAnsi="宋体"/>
                <w:b/>
                <w:bCs/>
                <w:color w:val="auto"/>
                <w:sz w:val="22"/>
                <w:szCs w:val="22"/>
                <w:highlight w:val="none"/>
                <w:lang w:val="en-US" w:eastAsia="zh-CN"/>
              </w:rPr>
              <w:t>本项承诺函投标人格式自拟，承诺函需附于投标文件六、其他资料中</w:t>
            </w:r>
            <w:r>
              <w:rPr>
                <w:rFonts w:hint="eastAsia" w:hAnsi="宋体"/>
                <w:color w:val="auto"/>
                <w:sz w:val="22"/>
                <w:szCs w:val="22"/>
                <w:highlight w:val="none"/>
                <w:lang w:val="en-US" w:eastAsia="zh-CN"/>
              </w:rPr>
              <w:t>）</w:t>
            </w:r>
          </w:p>
          <w:p>
            <w:pPr>
              <w:pStyle w:val="81"/>
              <w:numPr>
                <w:ilvl w:val="255"/>
                <w:numId w:val="0"/>
              </w:numPr>
              <w:spacing w:line="240" w:lineRule="auto"/>
              <w:rPr>
                <w:rFonts w:hAnsi="宋体"/>
                <w:color w:val="auto"/>
                <w:sz w:val="22"/>
                <w:szCs w:val="22"/>
                <w:lang w:eastAsia="zh-CN"/>
              </w:rPr>
            </w:pPr>
            <w:r>
              <w:rPr>
                <w:rFonts w:hint="eastAsia" w:hAnsi="宋体"/>
                <w:color w:val="auto"/>
                <w:sz w:val="22"/>
                <w:szCs w:val="22"/>
                <w:highlight w:val="none"/>
                <w:lang w:val="en-US" w:eastAsia="zh-CN"/>
              </w:rPr>
              <w:t>4、</w:t>
            </w:r>
            <w:r>
              <w:rPr>
                <w:rFonts w:hint="eastAsia" w:hAnsi="宋体"/>
                <w:color w:val="auto"/>
                <w:sz w:val="22"/>
                <w:szCs w:val="22"/>
                <w:highlight w:val="none"/>
                <w:lang w:eastAsia="zh-CN"/>
              </w:rPr>
              <w:t>承包人的主要人员（指</w:t>
            </w:r>
            <w:r>
              <w:rPr>
                <w:rFonts w:hint="eastAsia" w:hAnsi="宋体"/>
                <w:color w:val="auto"/>
                <w:sz w:val="22"/>
                <w:szCs w:val="22"/>
                <w:highlight w:val="none"/>
                <w:lang w:val="en-US" w:eastAsia="zh-CN"/>
              </w:rPr>
              <w:t>项目经理、研发人员</w:t>
            </w:r>
            <w:r>
              <w:rPr>
                <w:rFonts w:hint="eastAsia" w:hAnsi="宋体"/>
                <w:color w:val="auto"/>
                <w:sz w:val="22"/>
                <w:szCs w:val="22"/>
                <w:lang w:eastAsia="zh-CN"/>
              </w:rPr>
              <w:t>）应为投标文件所报的人员且在合同执行过程中不得随意更换。如承包人确须更换上述主要人员，须报经招标人项目经理部签字审核同意后方可更换，更换的人员须具备不低于招标文件所要求的人员的资质条件。若承包人未经招标人项目经理部同意擅自更换主要人员的，按违约处理，即：更擅自换项目经理、</w:t>
            </w:r>
            <w:r>
              <w:rPr>
                <w:rFonts w:hint="eastAsia" w:hAnsi="宋体"/>
                <w:color w:val="auto"/>
                <w:sz w:val="22"/>
                <w:szCs w:val="22"/>
                <w:lang w:val="en-US" w:eastAsia="zh-CN"/>
              </w:rPr>
              <w:t>研发人员</w:t>
            </w:r>
            <w:r>
              <w:rPr>
                <w:rFonts w:hint="eastAsia" w:hAnsi="宋体"/>
                <w:color w:val="auto"/>
                <w:sz w:val="22"/>
                <w:szCs w:val="22"/>
                <w:lang w:eastAsia="zh-CN"/>
              </w:rPr>
              <w:t>的，对承包人按每人次课以1.5万元人民币违约金。</w:t>
            </w:r>
          </w:p>
        </w:tc>
      </w:tr>
    </w:tbl>
    <w:p>
      <w:pPr>
        <w:ind w:firstLine="0" w:firstLineChars="0"/>
        <w:jc w:val="center"/>
        <w:rPr>
          <w:rFonts w:hint="eastAsia" w:ascii="宋体" w:hAnsi="宋体" w:eastAsia="宋体" w:cs="宋体"/>
          <w:kern w:val="2"/>
          <w:sz w:val="28"/>
          <w:szCs w:val="28"/>
          <w:lang w:val="en-US" w:eastAsia="zh-CN" w:bidi="ar-SA"/>
        </w:rPr>
      </w:pPr>
      <w:r>
        <w:rPr>
          <w:rFonts w:hint="eastAsia" w:ascii="宋体" w:hAnsi="宋体" w:cs="宋体"/>
          <w:szCs w:val="24"/>
        </w:rPr>
        <w:br w:type="page"/>
      </w:r>
      <w:r>
        <w:rPr>
          <w:rFonts w:hint="eastAsia" w:ascii="宋体" w:hAnsi="宋体" w:cs="宋体"/>
          <w:sz w:val="28"/>
          <w:szCs w:val="28"/>
        </w:rPr>
        <w:t xml:space="preserve">附录1 </w:t>
      </w:r>
    </w:p>
    <w:p>
      <w:pPr>
        <w:ind w:firstLine="0" w:firstLineChars="0"/>
        <w:jc w:val="center"/>
        <w:rPr>
          <w:rFonts w:ascii="宋体" w:hAnsi="宋体" w:cs="宋体"/>
          <w:sz w:val="28"/>
          <w:szCs w:val="28"/>
        </w:rPr>
      </w:pPr>
      <w:r>
        <w:rPr>
          <w:rFonts w:hint="eastAsia" w:ascii="宋体" w:hAnsi="宋体" w:cs="宋体"/>
          <w:sz w:val="28"/>
          <w:szCs w:val="28"/>
        </w:rPr>
        <w:t>资格审查条件（资质最低要求）</w:t>
      </w:r>
    </w:p>
    <w:tbl>
      <w:tblPr>
        <w:tblStyle w:val="35"/>
        <w:tblpPr w:leftFromText="180" w:rightFromText="180" w:vertAnchor="text" w:horzAnchor="page" w:tblpX="1817" w:tblpY="223"/>
        <w:tblOverlap w:val="never"/>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9" w:type="dxa"/>
            <w:vAlign w:val="center"/>
          </w:tcPr>
          <w:p>
            <w:pPr>
              <w:widowControl/>
              <w:spacing w:line="240" w:lineRule="auto"/>
              <w:ind w:firstLine="0" w:firstLineChars="0"/>
              <w:jc w:val="center"/>
              <w:rPr>
                <w:rFonts w:hint="eastAsia" w:ascii="宋体" w:hAnsi="宋体" w:eastAsia="宋体" w:cs="宋体"/>
                <w:lang w:val="en-US" w:eastAsia="zh-CN"/>
              </w:rPr>
            </w:pPr>
            <w:r>
              <w:rPr>
                <w:rFonts w:hint="eastAsia" w:ascii="宋体" w:hAnsi="宋体" w:cs="宋体"/>
                <w:lang w:val="en-US" w:eastAsia="zh-CN"/>
              </w:rPr>
              <w:t>标段</w:t>
            </w:r>
          </w:p>
        </w:tc>
        <w:tc>
          <w:tcPr>
            <w:tcW w:w="7120" w:type="dxa"/>
            <w:vAlign w:val="center"/>
          </w:tcPr>
          <w:p>
            <w:pPr>
              <w:widowControl/>
              <w:spacing w:line="240" w:lineRule="auto"/>
              <w:ind w:firstLine="0" w:firstLineChars="0"/>
              <w:jc w:val="center"/>
              <w:rPr>
                <w:rFonts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99" w:type="dxa"/>
            <w:vAlign w:val="center"/>
          </w:tcPr>
          <w:p>
            <w:pPr>
              <w:widowControl/>
              <w:numPr>
                <w:ilvl w:val="255"/>
                <w:numId w:val="0"/>
              </w:numPr>
              <w:spacing w:line="240" w:lineRule="auto"/>
              <w:jc w:val="center"/>
              <w:rPr>
                <w:rFonts w:hint="eastAsia" w:ascii="宋体" w:hAnsi="宋体" w:cs="宋体"/>
                <w:sz w:val="21"/>
                <w:szCs w:val="21"/>
                <w:lang w:val="en-US"/>
              </w:rPr>
            </w:pPr>
            <w:r>
              <w:rPr>
                <w:rFonts w:hint="eastAsia" w:ascii="宋体" w:hAnsi="宋体" w:cs="宋体"/>
                <w:sz w:val="21"/>
                <w:szCs w:val="21"/>
                <w:lang w:val="en-US"/>
              </w:rPr>
              <w:t>RCKPJD标段</w:t>
            </w:r>
          </w:p>
        </w:tc>
        <w:tc>
          <w:tcPr>
            <w:tcW w:w="7120" w:type="dxa"/>
            <w:vAlign w:val="center"/>
          </w:tcPr>
          <w:p>
            <w:pPr>
              <w:widowControl/>
              <w:numPr>
                <w:ilvl w:val="255"/>
                <w:numId w:val="0"/>
              </w:numPr>
              <w:spacing w:line="240" w:lineRule="auto"/>
              <w:jc w:val="left"/>
              <w:rPr>
                <w:rFonts w:hint="eastAsia" w:ascii="宋体" w:hAnsi="宋体" w:cs="宋体"/>
                <w:sz w:val="21"/>
                <w:szCs w:val="21"/>
                <w:lang w:val="zh-CN"/>
              </w:rPr>
            </w:pPr>
            <w:r>
              <w:rPr>
                <w:rFonts w:hint="eastAsia" w:ascii="宋体" w:hAnsi="宋体" w:cs="宋体"/>
                <w:sz w:val="21"/>
                <w:szCs w:val="21"/>
                <w:lang w:val="zh-CN"/>
              </w:rPr>
              <w:t>在中华人民共和国境内注册，具有独立法人资格，持有有效的营业执照（含三证合一）、基本账户开户许可证或基本账户存款信息表、CMMI能力成熟度证书3级及以上、信息技术服务运行维护标准(ITSS)符合性证书3级及以上。</w:t>
            </w:r>
          </w:p>
        </w:tc>
      </w:tr>
    </w:tbl>
    <w:p>
      <w:pPr>
        <w:ind w:firstLine="0" w:firstLineChars="0"/>
        <w:jc w:val="both"/>
        <w:rPr>
          <w:rFonts w:hint="eastAsia" w:ascii="宋体" w:hAnsi="宋体" w:cs="宋体"/>
          <w:sz w:val="28"/>
          <w:szCs w:val="28"/>
        </w:rPr>
      </w:pPr>
    </w:p>
    <w:p>
      <w:pPr>
        <w:pStyle w:val="17"/>
        <w:ind w:firstLine="0" w:firstLineChars="0"/>
        <w:jc w:val="both"/>
        <w:rPr>
          <w:rFonts w:hint="eastAsia" w:ascii="宋体" w:hAnsi="宋体" w:cs="宋体"/>
          <w:sz w:val="28"/>
          <w:szCs w:val="28"/>
        </w:rPr>
      </w:pPr>
    </w:p>
    <w:p>
      <w:pPr>
        <w:ind w:firstLine="0" w:firstLineChars="0"/>
        <w:jc w:val="center"/>
        <w:rPr>
          <w:rFonts w:hint="eastAsia" w:ascii="宋体" w:hAnsi="宋体" w:eastAsia="宋体" w:cs="宋体"/>
          <w:kern w:val="2"/>
          <w:sz w:val="28"/>
          <w:szCs w:val="28"/>
          <w:lang w:val="en-US" w:eastAsia="zh-CN" w:bidi="ar-SA"/>
        </w:rPr>
      </w:pPr>
      <w:r>
        <w:rPr>
          <w:rFonts w:hint="eastAsia" w:ascii="宋体" w:hAnsi="宋体" w:cs="宋体"/>
          <w:sz w:val="28"/>
          <w:szCs w:val="28"/>
        </w:rPr>
        <w:t xml:space="preserve">附录2 </w:t>
      </w:r>
    </w:p>
    <w:p>
      <w:pPr>
        <w:ind w:firstLine="0" w:firstLineChars="0"/>
        <w:jc w:val="center"/>
        <w:rPr>
          <w:rFonts w:ascii="宋体" w:hAnsi="宋体" w:cs="宋体"/>
          <w:sz w:val="28"/>
          <w:szCs w:val="28"/>
        </w:rPr>
      </w:pPr>
      <w:r>
        <w:rPr>
          <w:rFonts w:hint="eastAsia" w:ascii="宋体" w:hAnsi="宋体" w:cs="宋体"/>
          <w:sz w:val="28"/>
          <w:szCs w:val="28"/>
        </w:rPr>
        <w:t>资格审查条件（财务最低要求）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00" w:type="dxa"/>
            <w:vAlign w:val="center"/>
          </w:tcPr>
          <w:p>
            <w:pPr>
              <w:widowControl/>
              <w:spacing w:line="240" w:lineRule="auto"/>
              <w:ind w:firstLine="0" w:firstLineChars="0"/>
              <w:jc w:val="center"/>
              <w:rPr>
                <w:rFonts w:ascii="宋体" w:hAnsi="宋体" w:cs="宋体"/>
                <w:szCs w:val="24"/>
              </w:rPr>
            </w:pPr>
            <w:r>
              <w:rPr>
                <w:rFonts w:hint="eastAsia" w:ascii="宋体" w:hAnsi="宋体" w:cs="宋体"/>
                <w:lang w:val="en-US" w:eastAsia="zh-CN"/>
              </w:rPr>
              <w:t>标段</w:t>
            </w:r>
          </w:p>
        </w:tc>
        <w:tc>
          <w:tcPr>
            <w:tcW w:w="7022" w:type="dxa"/>
            <w:vAlign w:val="center"/>
          </w:tcPr>
          <w:p>
            <w:pPr>
              <w:ind w:firstLine="0" w:firstLineChars="0"/>
              <w:jc w:val="center"/>
              <w:rPr>
                <w:rFonts w:hint="eastAsia" w:ascii="宋体" w:hAnsi="宋体" w:cs="宋体"/>
              </w:rPr>
            </w:pPr>
            <w:r>
              <w:rPr>
                <w:rFonts w:hint="eastAsia" w:ascii="宋体" w:hAnsi="宋体" w:cs="宋体"/>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00" w:type="dxa"/>
            <w:vAlign w:val="center"/>
          </w:tcPr>
          <w:p>
            <w:pPr>
              <w:widowControl/>
              <w:numPr>
                <w:ilvl w:val="255"/>
                <w:numId w:val="0"/>
              </w:numPr>
              <w:spacing w:line="240" w:lineRule="auto"/>
              <w:ind w:left="0" w:leftChars="0" w:firstLine="0" w:firstLineChars="0"/>
              <w:jc w:val="center"/>
              <w:rPr>
                <w:rFonts w:ascii="宋体" w:hAnsi="宋体" w:cs="宋体"/>
                <w:spacing w:val="-6"/>
                <w:szCs w:val="24"/>
              </w:rPr>
            </w:pPr>
            <w:r>
              <w:rPr>
                <w:rFonts w:hint="eastAsia" w:ascii="宋体" w:hAnsi="宋体" w:cs="宋体"/>
                <w:sz w:val="21"/>
                <w:szCs w:val="21"/>
                <w:lang w:val="en-US"/>
              </w:rPr>
              <w:t>RCKPJD标段</w:t>
            </w:r>
          </w:p>
        </w:tc>
        <w:tc>
          <w:tcPr>
            <w:tcW w:w="7022" w:type="dxa"/>
            <w:vAlign w:val="center"/>
          </w:tcPr>
          <w:p>
            <w:pPr>
              <w:ind w:firstLine="0" w:firstLineChars="0"/>
              <w:rPr>
                <w:rFonts w:hint="eastAsia" w:ascii="宋体" w:hAnsi="宋体" w:cs="宋体"/>
                <w:sz w:val="21"/>
                <w:szCs w:val="21"/>
                <w:lang w:val="zh-CN"/>
              </w:rPr>
            </w:pPr>
            <w:r>
              <w:rPr>
                <w:rFonts w:hint="eastAsia" w:ascii="宋体" w:hAnsi="宋体" w:cs="宋体"/>
                <w:sz w:val="21"/>
                <w:szCs w:val="21"/>
                <w:lang w:val="zh-CN"/>
              </w:rPr>
              <w:t>202</w:t>
            </w:r>
            <w:r>
              <w:rPr>
                <w:rFonts w:hint="eastAsia" w:ascii="宋体" w:hAnsi="宋体" w:cs="宋体"/>
                <w:sz w:val="21"/>
                <w:szCs w:val="21"/>
                <w:lang w:val="en-US" w:eastAsia="zh-CN"/>
              </w:rPr>
              <w:t>2</w:t>
            </w:r>
            <w:r>
              <w:rPr>
                <w:rFonts w:hint="eastAsia" w:ascii="宋体" w:hAnsi="宋体" w:cs="宋体"/>
                <w:sz w:val="21"/>
                <w:szCs w:val="21"/>
                <w:lang w:val="zh-CN"/>
              </w:rPr>
              <w:t>或202</w:t>
            </w:r>
            <w:r>
              <w:rPr>
                <w:rFonts w:hint="eastAsia" w:ascii="宋体" w:hAnsi="宋体" w:cs="宋体"/>
                <w:sz w:val="21"/>
                <w:szCs w:val="21"/>
                <w:lang w:val="en-US" w:eastAsia="zh-CN"/>
              </w:rPr>
              <w:t>3</w:t>
            </w:r>
            <w:r>
              <w:rPr>
                <w:rFonts w:hint="eastAsia" w:ascii="宋体" w:hAnsi="宋体" w:cs="宋体"/>
                <w:sz w:val="21"/>
                <w:szCs w:val="21"/>
                <w:lang w:val="zh-CN"/>
              </w:rPr>
              <w:t>年度净资产收益率大于零（以审计报告为准）</w:t>
            </w:r>
          </w:p>
        </w:tc>
      </w:tr>
    </w:tbl>
    <w:p>
      <w:pPr>
        <w:pStyle w:val="17"/>
        <w:ind w:left="0" w:leftChars="0" w:firstLine="0" w:firstLineChars="0"/>
      </w:pPr>
    </w:p>
    <w:p>
      <w:pPr>
        <w:ind w:firstLine="0" w:firstLineChars="0"/>
        <w:jc w:val="center"/>
        <w:rPr>
          <w:rFonts w:hint="eastAsia" w:ascii="宋体" w:hAnsi="宋体" w:eastAsia="宋体" w:cs="宋体"/>
          <w:kern w:val="2"/>
          <w:sz w:val="28"/>
          <w:szCs w:val="28"/>
          <w:lang w:val="en-US" w:eastAsia="zh-CN" w:bidi="ar-SA"/>
        </w:rPr>
      </w:pPr>
      <w:r>
        <w:rPr>
          <w:rFonts w:hint="eastAsia" w:ascii="宋体" w:hAnsi="宋体" w:cs="宋体"/>
          <w:sz w:val="28"/>
          <w:szCs w:val="28"/>
        </w:rPr>
        <w:t xml:space="preserve">附录3 </w:t>
      </w:r>
    </w:p>
    <w:p>
      <w:pPr>
        <w:ind w:firstLine="0" w:firstLineChars="0"/>
        <w:jc w:val="center"/>
        <w:rPr>
          <w:rFonts w:hint="eastAsia" w:ascii="宋体" w:hAnsi="宋体" w:cs="宋体"/>
          <w:sz w:val="28"/>
          <w:szCs w:val="28"/>
        </w:rPr>
      </w:pPr>
      <w:r>
        <w:rPr>
          <w:rFonts w:hint="eastAsia" w:ascii="宋体" w:hAnsi="宋体" w:cs="宋体"/>
          <w:sz w:val="28"/>
          <w:szCs w:val="28"/>
        </w:rPr>
        <w:t>资格审查条件（业绩最低要求）</w:t>
      </w:r>
    </w:p>
    <w:tbl>
      <w:tblPr>
        <w:tblStyle w:val="35"/>
        <w:tblpPr w:leftFromText="180" w:rightFromText="180" w:vertAnchor="text" w:horzAnchor="page" w:tblpX="1817" w:tblpY="223"/>
        <w:tblOverlap w:val="never"/>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9" w:type="dxa"/>
            <w:vAlign w:val="center"/>
          </w:tcPr>
          <w:p>
            <w:pPr>
              <w:widowControl/>
              <w:spacing w:line="240" w:lineRule="auto"/>
              <w:ind w:firstLine="0" w:firstLineChars="0"/>
              <w:jc w:val="center"/>
              <w:rPr>
                <w:rFonts w:hint="eastAsia" w:ascii="宋体" w:hAnsi="宋体" w:eastAsia="宋体" w:cs="宋体"/>
                <w:lang w:val="en-US" w:eastAsia="zh-CN"/>
              </w:rPr>
            </w:pPr>
            <w:r>
              <w:rPr>
                <w:rFonts w:hint="eastAsia" w:ascii="宋体" w:hAnsi="宋体" w:cs="宋体"/>
                <w:lang w:val="en-US" w:eastAsia="zh-CN"/>
              </w:rPr>
              <w:t>标段</w:t>
            </w:r>
          </w:p>
        </w:tc>
        <w:tc>
          <w:tcPr>
            <w:tcW w:w="7120" w:type="dxa"/>
            <w:vAlign w:val="center"/>
          </w:tcPr>
          <w:p>
            <w:pPr>
              <w:widowControl/>
              <w:spacing w:line="240" w:lineRule="auto"/>
              <w:ind w:firstLine="0" w:firstLineChars="0"/>
              <w:jc w:val="center"/>
              <w:rPr>
                <w:rFonts w:ascii="宋体" w:hAnsi="宋体" w:cs="宋体"/>
              </w:rPr>
            </w:pPr>
            <w:r>
              <w:rPr>
                <w:rFonts w:hint="eastAsia" w:ascii="宋体" w:hAnsi="宋体" w:cs="宋体"/>
                <w:lang w:val="en-US" w:eastAsia="zh-CN"/>
              </w:rPr>
              <w:t>业绩</w:t>
            </w:r>
            <w:r>
              <w:rPr>
                <w:rFonts w:hint="eastAsia" w:ascii="宋体" w:hAnsi="宋体" w:cs="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99" w:type="dxa"/>
            <w:vAlign w:val="center"/>
          </w:tcPr>
          <w:p>
            <w:pPr>
              <w:widowControl/>
              <w:numPr>
                <w:ilvl w:val="255"/>
                <w:numId w:val="0"/>
              </w:numPr>
              <w:spacing w:line="240" w:lineRule="auto"/>
              <w:ind w:left="0" w:leftChars="0" w:firstLine="0" w:firstLineChars="0"/>
              <w:jc w:val="center"/>
              <w:rPr>
                <w:rFonts w:hint="default" w:ascii="宋体" w:hAnsi="宋体" w:cs="宋体"/>
                <w:sz w:val="21"/>
                <w:szCs w:val="21"/>
                <w:lang w:val="en-US"/>
              </w:rPr>
            </w:pPr>
            <w:r>
              <w:rPr>
                <w:rFonts w:hint="eastAsia" w:ascii="宋体" w:hAnsi="宋体" w:cs="宋体"/>
                <w:sz w:val="21"/>
                <w:szCs w:val="21"/>
                <w:lang w:val="en-US"/>
              </w:rPr>
              <w:t>RCKPJD标段</w:t>
            </w:r>
          </w:p>
        </w:tc>
        <w:tc>
          <w:tcPr>
            <w:tcW w:w="7120" w:type="dxa"/>
            <w:vAlign w:val="center"/>
          </w:tcPr>
          <w:p>
            <w:pPr>
              <w:spacing w:line="240" w:lineRule="auto"/>
              <w:ind w:firstLine="0" w:firstLineChars="0"/>
              <w:jc w:val="left"/>
              <w:rPr>
                <w:rFonts w:hint="eastAsia" w:ascii="宋体" w:hAnsi="宋体" w:cs="宋体"/>
                <w:sz w:val="21"/>
                <w:szCs w:val="21"/>
                <w:highlight w:val="none"/>
                <w:lang w:val="zh-CN"/>
              </w:rPr>
            </w:pPr>
            <w:r>
              <w:rPr>
                <w:rFonts w:hint="eastAsia" w:ascii="宋体" w:hAnsi="宋体" w:cs="宋体"/>
                <w:sz w:val="21"/>
                <w:szCs w:val="21"/>
                <w:highlight w:val="none"/>
              </w:rPr>
              <w:t>2021年1月1日至本次</w:t>
            </w:r>
            <w:r>
              <w:rPr>
                <w:rFonts w:hint="eastAsia" w:ascii="宋体" w:hAnsi="宋体" w:cs="宋体"/>
                <w:sz w:val="21"/>
                <w:szCs w:val="21"/>
                <w:highlight w:val="none"/>
                <w:lang w:val="en-US" w:eastAsia="zh-CN"/>
              </w:rPr>
              <w:t>投标</w:t>
            </w:r>
            <w:bookmarkStart w:id="34" w:name="_GoBack"/>
            <w:bookmarkEnd w:id="34"/>
            <w:r>
              <w:rPr>
                <w:rFonts w:hint="eastAsia" w:ascii="宋体" w:hAnsi="宋体" w:cs="宋体"/>
                <w:sz w:val="21"/>
                <w:szCs w:val="21"/>
                <w:highlight w:val="none"/>
              </w:rPr>
              <w:t>截止之日期间，具有至少2个200万元(含)以上交通行业相关软件技术服务项目业绩(投标人须提供业绩合同证明材料)。</w:t>
            </w:r>
          </w:p>
        </w:tc>
      </w:tr>
    </w:tbl>
    <w:p>
      <w:pPr>
        <w:pStyle w:val="2"/>
      </w:pPr>
    </w:p>
    <w:p>
      <w:pPr>
        <w:ind w:firstLine="0" w:firstLineChars="0"/>
        <w:jc w:val="left"/>
        <w:rPr>
          <w:rFonts w:hint="eastAsia" w:ascii="宋体" w:hAnsi="宋体" w:cs="宋体"/>
          <w:sz w:val="28"/>
          <w:szCs w:val="28"/>
        </w:rPr>
      </w:pPr>
      <w:r>
        <w:rPr>
          <w:rFonts w:hint="eastAsia" w:ascii="宋体" w:hAnsi="宋体" w:cs="宋体"/>
          <w:sz w:val="28"/>
          <w:szCs w:val="28"/>
        </w:rPr>
        <w:br w:type="page"/>
      </w:r>
    </w:p>
    <w:p>
      <w:pPr>
        <w:pStyle w:val="17"/>
        <w:ind w:firstLine="560"/>
        <w:jc w:val="center"/>
        <w:rPr>
          <w:kern w:val="2"/>
          <w:sz w:val="28"/>
          <w:szCs w:val="28"/>
          <w:lang w:val="en-US" w:bidi="ar-SA"/>
        </w:rPr>
      </w:pPr>
      <w:r>
        <w:rPr>
          <w:rFonts w:hint="eastAsia" w:ascii="宋体" w:hAnsi="宋体" w:cs="宋体"/>
          <w:sz w:val="28"/>
          <w:szCs w:val="28"/>
        </w:rPr>
        <w:t>附录4</w:t>
      </w:r>
      <w:r>
        <w:rPr>
          <w:rFonts w:hint="eastAsia" w:cs="宋体"/>
          <w:sz w:val="28"/>
          <w:szCs w:val="28"/>
          <w:lang w:val="en-US" w:eastAsia="zh-CN"/>
        </w:rPr>
        <w:t xml:space="preserve"> </w:t>
      </w:r>
    </w:p>
    <w:p>
      <w:pPr>
        <w:ind w:firstLine="0" w:firstLineChars="0"/>
        <w:jc w:val="center"/>
        <w:rPr>
          <w:rFonts w:ascii="宋体" w:hAnsi="宋体" w:cs="宋体"/>
          <w:sz w:val="28"/>
          <w:szCs w:val="28"/>
        </w:rPr>
      </w:pPr>
      <w:r>
        <w:rPr>
          <w:rFonts w:hint="eastAsia" w:ascii="宋体" w:hAnsi="宋体" w:cs="宋体"/>
          <w:sz w:val="28"/>
          <w:szCs w:val="28"/>
        </w:rPr>
        <w:t>资格审查条件（信誉最低要求）</w:t>
      </w:r>
    </w:p>
    <w:tbl>
      <w:tblPr>
        <w:tblStyle w:val="35"/>
        <w:tblW w:w="10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9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80" w:type="dxa"/>
            <w:vAlign w:val="center"/>
          </w:tcPr>
          <w:p>
            <w:pPr>
              <w:widowControl/>
              <w:spacing w:line="240" w:lineRule="auto"/>
              <w:ind w:firstLine="0" w:firstLineChars="0"/>
              <w:jc w:val="center"/>
              <w:rPr>
                <w:rFonts w:ascii="宋体" w:hAnsi="宋体" w:cs="宋体"/>
                <w:szCs w:val="24"/>
              </w:rPr>
            </w:pPr>
            <w:r>
              <w:rPr>
                <w:rFonts w:hint="eastAsia" w:ascii="宋体" w:hAnsi="宋体" w:cs="宋体"/>
                <w:lang w:val="en-US" w:eastAsia="zh-CN"/>
              </w:rPr>
              <w:t>标段</w:t>
            </w:r>
          </w:p>
        </w:tc>
        <w:tc>
          <w:tcPr>
            <w:tcW w:w="9578" w:type="dxa"/>
            <w:vAlign w:val="center"/>
          </w:tcPr>
          <w:p>
            <w:pPr>
              <w:ind w:firstLine="0" w:firstLineChars="0"/>
              <w:jc w:val="center"/>
              <w:rPr>
                <w:rFonts w:hint="eastAsia" w:ascii="宋体" w:hAnsi="宋体" w:cs="宋体"/>
              </w:rPr>
            </w:pPr>
            <w:r>
              <w:rPr>
                <w:rFonts w:hint="eastAsia" w:ascii="宋体" w:hAnsi="宋体" w:cs="宋体"/>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1280" w:type="dxa"/>
            <w:vAlign w:val="center"/>
          </w:tcPr>
          <w:p>
            <w:pPr>
              <w:widowControl/>
              <w:numPr>
                <w:ilvl w:val="255"/>
                <w:numId w:val="0"/>
              </w:numPr>
              <w:spacing w:line="240" w:lineRule="auto"/>
              <w:ind w:left="0" w:leftChars="0" w:firstLine="0" w:firstLineChars="0"/>
              <w:jc w:val="center"/>
              <w:rPr>
                <w:rFonts w:ascii="宋体" w:hAnsi="宋体" w:cs="宋体"/>
                <w:spacing w:val="-6"/>
                <w:szCs w:val="24"/>
              </w:rPr>
            </w:pPr>
            <w:r>
              <w:rPr>
                <w:rFonts w:hint="eastAsia" w:ascii="宋体" w:hAnsi="宋体" w:cs="宋体"/>
                <w:sz w:val="21"/>
                <w:szCs w:val="21"/>
                <w:lang w:val="en-US"/>
              </w:rPr>
              <w:t>RCKPJD标段</w:t>
            </w:r>
          </w:p>
        </w:tc>
        <w:tc>
          <w:tcPr>
            <w:tcW w:w="9578" w:type="dxa"/>
            <w:vAlign w:val="center"/>
          </w:tcPr>
          <w:p>
            <w:pPr>
              <w:adjustRightInd w:val="0"/>
              <w:spacing w:line="240" w:lineRule="auto"/>
              <w:ind w:firstLine="0" w:firstLineChars="0"/>
              <w:rPr>
                <w:rFonts w:ascii="宋体" w:hAnsi="宋体" w:cs="宋体"/>
                <w:sz w:val="22"/>
                <w:szCs w:val="21"/>
                <w:lang w:val="zh-CN"/>
              </w:rPr>
            </w:pPr>
            <w:r>
              <w:rPr>
                <w:rFonts w:hint="eastAsia" w:ascii="宋体" w:hAnsi="宋体" w:cs="宋体"/>
                <w:sz w:val="22"/>
                <w:szCs w:val="21"/>
                <w:lang w:val="zh-CN"/>
              </w:rPr>
              <w:t>投标人不得存在下列不良状况或不良信用记录：</w:t>
            </w:r>
          </w:p>
          <w:p>
            <w:pPr>
              <w:numPr>
                <w:ilvl w:val="0"/>
                <w:numId w:val="5"/>
              </w:numPr>
              <w:adjustRightInd w:val="0"/>
              <w:spacing w:line="240" w:lineRule="auto"/>
              <w:ind w:firstLine="0" w:firstLineChars="0"/>
              <w:rPr>
                <w:rFonts w:ascii="宋体" w:hAnsi="宋体" w:cs="宋体"/>
                <w:sz w:val="22"/>
                <w:szCs w:val="21"/>
                <w:lang w:val="zh-CN"/>
              </w:rPr>
            </w:pPr>
            <w:r>
              <w:rPr>
                <w:rFonts w:hint="eastAsia" w:ascii="宋体" w:hAnsi="宋体" w:cs="宋体"/>
                <w:sz w:val="22"/>
                <w:szCs w:val="21"/>
                <w:lang w:val="zh-CN"/>
              </w:rPr>
              <w:t>被省级</w:t>
            </w:r>
            <w:r>
              <w:rPr>
                <w:rFonts w:hint="eastAsia" w:ascii="宋体" w:hAnsi="宋体" w:cs="宋体"/>
                <w:sz w:val="22"/>
                <w:szCs w:val="21"/>
              </w:rPr>
              <w:t>及以上</w:t>
            </w:r>
            <w:r>
              <w:rPr>
                <w:rFonts w:hint="eastAsia" w:ascii="宋体" w:hAnsi="宋体" w:cs="宋体"/>
                <w:sz w:val="22"/>
                <w:szCs w:val="21"/>
                <w:lang w:val="zh-CN"/>
              </w:rPr>
              <w:t>交通运输主管部门或</w:t>
            </w:r>
            <w:r>
              <w:rPr>
                <w:rFonts w:hint="eastAsia" w:ascii="宋体" w:hAnsi="宋体" w:cs="宋体"/>
                <w:sz w:val="22"/>
                <w:szCs w:val="21"/>
              </w:rPr>
              <w:t>省级及以上</w:t>
            </w:r>
            <w:r>
              <w:rPr>
                <w:rFonts w:hint="eastAsia" w:ascii="宋体" w:hAnsi="宋体" w:cs="宋体"/>
                <w:sz w:val="22"/>
                <w:szCs w:val="21"/>
                <w:lang w:val="zh-CN"/>
              </w:rPr>
              <w:t>建设行政主管部门取消招标项目所在地的</w:t>
            </w:r>
            <w:r>
              <w:rPr>
                <w:rFonts w:hint="eastAsia" w:ascii="宋体" w:hAnsi="宋体" w:cs="宋体"/>
                <w:sz w:val="22"/>
                <w:szCs w:val="21"/>
              </w:rPr>
              <w:t>投标</w:t>
            </w:r>
            <w:r>
              <w:rPr>
                <w:rFonts w:hint="eastAsia" w:ascii="宋体" w:hAnsi="宋体" w:cs="宋体"/>
                <w:sz w:val="22"/>
                <w:szCs w:val="21"/>
                <w:lang w:val="zh-CN"/>
              </w:rPr>
              <w:t>资格且处于有效期内；</w:t>
            </w:r>
          </w:p>
          <w:p>
            <w:pPr>
              <w:numPr>
                <w:ilvl w:val="0"/>
                <w:numId w:val="5"/>
              </w:numPr>
              <w:adjustRightInd w:val="0"/>
              <w:spacing w:line="240" w:lineRule="auto"/>
              <w:ind w:firstLine="0" w:firstLineChars="0"/>
              <w:rPr>
                <w:rFonts w:ascii="宋体" w:hAnsi="宋体" w:cs="宋体"/>
                <w:sz w:val="22"/>
                <w:szCs w:val="21"/>
                <w:lang w:val="zh-CN"/>
              </w:rPr>
            </w:pPr>
            <w:r>
              <w:rPr>
                <w:rFonts w:hint="eastAsia" w:ascii="宋体" w:hAnsi="宋体" w:cs="宋体"/>
                <w:sz w:val="22"/>
                <w:szCs w:val="21"/>
                <w:lang w:val="zh-CN"/>
              </w:rPr>
              <w:t>被责令停业、暂扣或吊销执照，或吊销资质证书；</w:t>
            </w:r>
          </w:p>
          <w:p>
            <w:pPr>
              <w:numPr>
                <w:ilvl w:val="0"/>
                <w:numId w:val="5"/>
              </w:numPr>
              <w:adjustRightInd w:val="0"/>
              <w:spacing w:line="240" w:lineRule="auto"/>
              <w:ind w:firstLine="0" w:firstLineChars="0"/>
              <w:rPr>
                <w:rFonts w:ascii="宋体" w:hAnsi="宋体" w:cs="宋体"/>
                <w:sz w:val="22"/>
                <w:szCs w:val="21"/>
              </w:rPr>
            </w:pPr>
            <w:r>
              <w:rPr>
                <w:rFonts w:hint="eastAsia" w:ascii="宋体" w:hAnsi="宋体" w:cs="宋体"/>
                <w:sz w:val="22"/>
                <w:szCs w:val="21"/>
                <w:lang w:val="zh-CN"/>
              </w:rPr>
              <w:t>进入清算程序，或被宣告破产，或其他丧失履约能力的情形；</w:t>
            </w:r>
          </w:p>
          <w:p>
            <w:pPr>
              <w:numPr>
                <w:ilvl w:val="0"/>
                <w:numId w:val="5"/>
              </w:numPr>
              <w:adjustRightInd w:val="0"/>
              <w:spacing w:line="240" w:lineRule="auto"/>
              <w:ind w:firstLine="0" w:firstLineChars="0"/>
              <w:rPr>
                <w:rFonts w:ascii="宋体" w:hAnsi="宋体" w:cs="宋体"/>
                <w:sz w:val="22"/>
                <w:szCs w:val="21"/>
              </w:rPr>
            </w:pPr>
            <w:r>
              <w:rPr>
                <w:rFonts w:hint="eastAsia" w:ascii="宋体" w:hAnsi="宋体" w:cs="宋体"/>
                <w:sz w:val="22"/>
                <w:szCs w:val="21"/>
                <w:lang w:val="zh-CN"/>
              </w:rPr>
              <w:t>投标人在</w:t>
            </w:r>
            <w:r>
              <w:rPr>
                <w:rFonts w:hint="eastAsia" w:ascii="宋体" w:hAnsi="宋体" w:cs="宋体"/>
                <w:sz w:val="22"/>
                <w:szCs w:val="21"/>
              </w:rPr>
              <w:t>“</w:t>
            </w:r>
            <w:r>
              <w:rPr>
                <w:rFonts w:hint="eastAsia" w:ascii="宋体" w:hAnsi="宋体" w:cs="宋体"/>
                <w:sz w:val="22"/>
                <w:szCs w:val="21"/>
                <w:lang w:val="zh-CN"/>
              </w:rPr>
              <w:t>信用中国</w:t>
            </w:r>
            <w:r>
              <w:rPr>
                <w:rFonts w:hint="eastAsia" w:ascii="宋体" w:hAnsi="宋体" w:cs="宋体"/>
                <w:sz w:val="22"/>
                <w:szCs w:val="21"/>
              </w:rPr>
              <w:t>”</w:t>
            </w:r>
            <w:r>
              <w:rPr>
                <w:rFonts w:hint="eastAsia" w:ascii="宋体" w:hAnsi="宋体" w:cs="宋体"/>
                <w:sz w:val="22"/>
                <w:szCs w:val="21"/>
                <w:lang w:val="zh-CN"/>
              </w:rPr>
              <w:t>网站</w:t>
            </w:r>
            <w:r>
              <w:rPr>
                <w:rFonts w:hint="eastAsia" w:ascii="宋体" w:hAnsi="宋体" w:cs="宋体"/>
                <w:sz w:val="22"/>
                <w:szCs w:val="21"/>
              </w:rPr>
              <w:t>（</w:t>
            </w:r>
            <w:r>
              <w:rPr>
                <w:rFonts w:ascii="宋体" w:hAnsi="宋体" w:cs="宋体"/>
                <w:sz w:val="22"/>
                <w:szCs w:val="21"/>
              </w:rPr>
              <w:t>www.creditchina.gov.cn</w:t>
            </w:r>
            <w:r>
              <w:rPr>
                <w:rFonts w:hint="eastAsia" w:ascii="宋体" w:hAnsi="宋体" w:cs="宋体"/>
                <w:sz w:val="22"/>
                <w:szCs w:val="21"/>
              </w:rPr>
              <w:t>）</w:t>
            </w:r>
            <w:r>
              <w:rPr>
                <w:rFonts w:hint="eastAsia" w:ascii="宋体" w:hAnsi="宋体" w:cs="宋体"/>
                <w:sz w:val="22"/>
                <w:szCs w:val="21"/>
                <w:lang w:val="zh-CN"/>
              </w:rPr>
              <w:t>被列</w:t>
            </w:r>
            <w:r>
              <w:rPr>
                <w:rFonts w:hint="eastAsia" w:ascii="宋体" w:hAnsi="宋体" w:cs="宋体"/>
                <w:sz w:val="22"/>
                <w:szCs w:val="21"/>
              </w:rPr>
              <w:t>为</w:t>
            </w:r>
            <w:r>
              <w:rPr>
                <w:rFonts w:hint="eastAsia" w:ascii="宋体" w:hAnsi="宋体" w:cs="宋体"/>
                <w:sz w:val="22"/>
                <w:szCs w:val="21"/>
                <w:lang w:val="zh-CN"/>
              </w:rPr>
              <w:t>失信被执行人</w:t>
            </w:r>
            <w:r>
              <w:rPr>
                <w:rFonts w:hint="eastAsia" w:ascii="宋体" w:hAnsi="宋体" w:cs="宋体"/>
                <w:sz w:val="22"/>
                <w:szCs w:val="21"/>
              </w:rPr>
              <w:t>；</w:t>
            </w:r>
          </w:p>
          <w:p>
            <w:pPr>
              <w:numPr>
                <w:ilvl w:val="0"/>
                <w:numId w:val="5"/>
              </w:numPr>
              <w:adjustRightInd w:val="0"/>
              <w:spacing w:line="240" w:lineRule="auto"/>
              <w:ind w:firstLine="0" w:firstLineChars="0"/>
              <w:rPr>
                <w:rFonts w:ascii="宋体" w:hAnsi="宋体" w:cs="宋体"/>
                <w:sz w:val="22"/>
                <w:szCs w:val="21"/>
              </w:rPr>
            </w:pPr>
            <w:r>
              <w:rPr>
                <w:rFonts w:hint="eastAsia" w:ascii="宋体" w:hAnsi="宋体" w:cs="宋体"/>
                <w:sz w:val="22"/>
                <w:szCs w:val="21"/>
                <w:lang w:val="zh-CN"/>
              </w:rPr>
              <w:t>投标人在</w:t>
            </w:r>
            <w:r>
              <w:rPr>
                <w:rFonts w:hint="eastAsia" w:ascii="宋体" w:hAnsi="宋体" w:cs="宋体"/>
                <w:sz w:val="22"/>
                <w:szCs w:val="21"/>
              </w:rPr>
              <w:t>“</w:t>
            </w:r>
            <w:r>
              <w:rPr>
                <w:rFonts w:hint="eastAsia" w:ascii="宋体" w:hAnsi="宋体" w:cs="宋体"/>
                <w:sz w:val="22"/>
                <w:szCs w:val="21"/>
                <w:lang w:val="zh-CN"/>
              </w:rPr>
              <w:t>国家企业信用信息公示系统</w:t>
            </w:r>
            <w:r>
              <w:rPr>
                <w:rFonts w:hint="eastAsia" w:ascii="宋体" w:hAnsi="宋体" w:cs="宋体"/>
                <w:sz w:val="22"/>
                <w:szCs w:val="21"/>
              </w:rPr>
              <w:t>”网站（</w:t>
            </w:r>
            <w:r>
              <w:rPr>
                <w:rFonts w:ascii="宋体" w:hAnsi="宋体" w:cs="宋体"/>
                <w:sz w:val="22"/>
                <w:szCs w:val="21"/>
              </w:rPr>
              <w:t>www.gsxt.gov.cn</w:t>
            </w:r>
            <w:r>
              <w:rPr>
                <w:rFonts w:hint="eastAsia" w:ascii="宋体" w:hAnsi="宋体" w:cs="宋体"/>
                <w:sz w:val="22"/>
                <w:szCs w:val="21"/>
              </w:rPr>
              <w:t>）</w:t>
            </w:r>
            <w:r>
              <w:rPr>
                <w:rFonts w:hint="eastAsia" w:ascii="宋体" w:hAnsi="宋体" w:cs="宋体"/>
                <w:sz w:val="22"/>
                <w:szCs w:val="21"/>
                <w:lang w:val="zh-CN"/>
              </w:rPr>
              <w:t>被列入严重违法失信企业名单</w:t>
            </w:r>
            <w:r>
              <w:rPr>
                <w:rFonts w:hint="eastAsia" w:ascii="宋体" w:hAnsi="宋体" w:cs="宋体"/>
                <w:sz w:val="22"/>
                <w:szCs w:val="21"/>
              </w:rPr>
              <w:t>；</w:t>
            </w:r>
          </w:p>
          <w:p>
            <w:pPr>
              <w:numPr>
                <w:ilvl w:val="0"/>
                <w:numId w:val="5"/>
              </w:numPr>
              <w:adjustRightInd w:val="0"/>
              <w:spacing w:line="240" w:lineRule="auto"/>
              <w:ind w:firstLine="0" w:firstLineChars="0"/>
              <w:rPr>
                <w:rFonts w:ascii="宋体" w:hAnsi="宋体" w:cs="宋体"/>
                <w:sz w:val="22"/>
                <w:szCs w:val="21"/>
                <w:lang w:val="en-US"/>
              </w:rPr>
            </w:pPr>
            <w:r>
              <w:rPr>
                <w:rFonts w:hint="eastAsia" w:ascii="宋体" w:hAnsi="宋体" w:cs="宋体"/>
                <w:sz w:val="22"/>
                <w:szCs w:val="21"/>
                <w:lang w:val="zh-CN"/>
              </w:rPr>
              <w:t>投标人自</w:t>
            </w:r>
            <w:r>
              <w:rPr>
                <w:rFonts w:hint="eastAsia" w:ascii="宋体" w:hAnsi="宋体" w:cs="宋体"/>
                <w:sz w:val="22"/>
                <w:szCs w:val="21"/>
                <w:lang w:val="en-US"/>
              </w:rPr>
              <w:t>20</w:t>
            </w:r>
            <w:r>
              <w:rPr>
                <w:rFonts w:hint="eastAsia" w:ascii="宋体" w:hAnsi="宋体" w:cs="宋体"/>
                <w:sz w:val="22"/>
                <w:szCs w:val="21"/>
              </w:rPr>
              <w:t>2</w:t>
            </w:r>
            <w:r>
              <w:rPr>
                <w:rFonts w:hint="eastAsia" w:ascii="宋体" w:hAnsi="宋体" w:cs="宋体"/>
                <w:sz w:val="22"/>
                <w:szCs w:val="21"/>
                <w:lang w:val="en-US" w:eastAsia="zh-CN"/>
              </w:rPr>
              <w:t>1</w:t>
            </w:r>
            <w:r>
              <w:rPr>
                <w:rFonts w:hint="eastAsia" w:ascii="宋体" w:hAnsi="宋体" w:cs="宋体"/>
                <w:sz w:val="22"/>
                <w:szCs w:val="21"/>
                <w:lang w:val="zh-CN"/>
              </w:rPr>
              <w:t>年</w:t>
            </w:r>
            <w:r>
              <w:rPr>
                <w:rFonts w:hint="eastAsia" w:ascii="宋体" w:hAnsi="宋体" w:cs="宋体"/>
                <w:sz w:val="22"/>
                <w:szCs w:val="21"/>
                <w:lang w:val="en-US"/>
              </w:rPr>
              <w:t>1</w:t>
            </w:r>
            <w:r>
              <w:rPr>
                <w:rFonts w:hint="eastAsia" w:ascii="宋体" w:hAnsi="宋体" w:cs="宋体"/>
                <w:sz w:val="22"/>
                <w:szCs w:val="21"/>
                <w:lang w:val="zh-CN"/>
              </w:rPr>
              <w:t>月</w:t>
            </w:r>
            <w:r>
              <w:rPr>
                <w:rFonts w:hint="eastAsia" w:ascii="宋体" w:hAnsi="宋体" w:cs="宋体"/>
                <w:sz w:val="22"/>
                <w:szCs w:val="21"/>
                <w:lang w:val="en-US"/>
              </w:rPr>
              <w:t>1</w:t>
            </w:r>
            <w:r>
              <w:rPr>
                <w:rFonts w:hint="eastAsia" w:ascii="宋体" w:hAnsi="宋体" w:cs="宋体"/>
                <w:sz w:val="22"/>
                <w:szCs w:val="21"/>
                <w:lang w:val="zh-CN"/>
              </w:rPr>
              <w:t>日至</w:t>
            </w:r>
            <w:r>
              <w:rPr>
                <w:rFonts w:hint="eastAsia" w:ascii="宋体" w:hAnsi="宋体" w:cs="宋体"/>
                <w:sz w:val="22"/>
                <w:szCs w:val="21"/>
              </w:rPr>
              <w:t>投标文件递交截止日</w:t>
            </w:r>
            <w:r>
              <w:rPr>
                <w:rFonts w:hint="eastAsia" w:ascii="宋体" w:hAnsi="宋体" w:cs="宋体"/>
                <w:sz w:val="22"/>
                <w:szCs w:val="21"/>
                <w:lang w:val="zh-CN"/>
              </w:rPr>
              <w:t>在</w:t>
            </w:r>
            <w:r>
              <w:rPr>
                <w:rFonts w:hint="eastAsia" w:ascii="宋体" w:hAnsi="宋体" w:cs="宋体"/>
                <w:sz w:val="22"/>
                <w:szCs w:val="21"/>
                <w:lang w:val="en-US"/>
              </w:rPr>
              <w:t>“</w:t>
            </w:r>
            <w:r>
              <w:rPr>
                <w:rFonts w:hint="eastAsia" w:ascii="宋体" w:hAnsi="宋体" w:cs="宋体"/>
                <w:sz w:val="22"/>
                <w:szCs w:val="21"/>
                <w:lang w:val="zh-CN"/>
              </w:rPr>
              <w:t>信用中国</w:t>
            </w:r>
            <w:r>
              <w:rPr>
                <w:rFonts w:hint="eastAsia" w:ascii="宋体" w:hAnsi="宋体" w:cs="宋体"/>
                <w:sz w:val="22"/>
                <w:szCs w:val="21"/>
                <w:lang w:val="en-US"/>
              </w:rPr>
              <w:t>”</w:t>
            </w:r>
            <w:r>
              <w:rPr>
                <w:rFonts w:hint="eastAsia" w:ascii="宋体" w:hAnsi="宋体" w:cs="宋体"/>
                <w:sz w:val="22"/>
                <w:szCs w:val="21"/>
                <w:lang w:val="zh-CN"/>
              </w:rPr>
              <w:t>网站</w:t>
            </w:r>
            <w:r>
              <w:rPr>
                <w:rFonts w:hint="eastAsia" w:ascii="宋体" w:hAnsi="宋体" w:cs="宋体"/>
                <w:sz w:val="22"/>
                <w:szCs w:val="21"/>
                <w:lang w:val="en-US"/>
              </w:rPr>
              <w:t>（www.creditchina.gov.cn）</w:t>
            </w:r>
            <w:r>
              <w:rPr>
                <w:rFonts w:hint="eastAsia" w:ascii="宋体" w:hAnsi="宋体" w:cs="宋体"/>
                <w:sz w:val="22"/>
                <w:szCs w:val="21"/>
                <w:lang w:val="zh-CN"/>
              </w:rPr>
              <w:t>及</w:t>
            </w:r>
            <w:r>
              <w:rPr>
                <w:rFonts w:hint="eastAsia" w:ascii="宋体" w:hAnsi="宋体" w:cs="宋体"/>
                <w:sz w:val="22"/>
                <w:szCs w:val="21"/>
                <w:lang w:val="en-US"/>
              </w:rPr>
              <w:t>“</w:t>
            </w:r>
            <w:r>
              <w:rPr>
                <w:rFonts w:hint="eastAsia" w:ascii="宋体" w:hAnsi="宋体" w:cs="宋体"/>
                <w:sz w:val="22"/>
                <w:szCs w:val="21"/>
                <w:lang w:val="zh-CN"/>
              </w:rPr>
              <w:t>国家企业信用信息公示系统</w:t>
            </w:r>
            <w:r>
              <w:rPr>
                <w:rFonts w:hint="eastAsia" w:ascii="宋体" w:hAnsi="宋体" w:cs="宋体"/>
                <w:sz w:val="22"/>
                <w:szCs w:val="21"/>
                <w:lang w:val="en-US"/>
              </w:rPr>
              <w:t>”</w:t>
            </w:r>
            <w:r>
              <w:rPr>
                <w:rFonts w:hint="eastAsia" w:ascii="宋体" w:hAnsi="宋体" w:cs="宋体"/>
                <w:sz w:val="22"/>
                <w:szCs w:val="21"/>
                <w:lang w:val="zh-CN"/>
              </w:rPr>
              <w:t>网站</w:t>
            </w:r>
            <w:r>
              <w:rPr>
                <w:rFonts w:hint="eastAsia" w:ascii="宋体" w:hAnsi="宋体" w:cs="宋体"/>
                <w:sz w:val="22"/>
                <w:szCs w:val="21"/>
                <w:lang w:val="en-US"/>
              </w:rPr>
              <w:t>（www.gsxt.gov.cn）</w:t>
            </w:r>
            <w:r>
              <w:rPr>
                <w:rFonts w:hint="eastAsia" w:ascii="宋体" w:hAnsi="宋体" w:cs="宋体"/>
                <w:sz w:val="22"/>
                <w:szCs w:val="21"/>
                <w:lang w:val="zh-CN"/>
              </w:rPr>
              <w:t>存在</w:t>
            </w:r>
            <w:r>
              <w:rPr>
                <w:rFonts w:hint="eastAsia" w:ascii="宋体" w:hAnsi="宋体" w:cs="宋体"/>
                <w:sz w:val="22"/>
                <w:szCs w:val="21"/>
                <w:lang w:val="en-US"/>
              </w:rPr>
              <w:t>“</w:t>
            </w:r>
            <w:r>
              <w:rPr>
                <w:rFonts w:hint="eastAsia" w:ascii="宋体" w:hAnsi="宋体" w:cs="宋体"/>
                <w:sz w:val="22"/>
                <w:szCs w:val="21"/>
                <w:lang w:val="zh-CN"/>
              </w:rPr>
              <w:t>因违反《中华人民共和国招标投标法》或《中华人民共和国招标投标法实施条例》而受到行政处罚</w:t>
            </w:r>
            <w:r>
              <w:rPr>
                <w:rFonts w:hint="eastAsia" w:ascii="宋体" w:hAnsi="宋体" w:cs="宋体"/>
                <w:sz w:val="22"/>
                <w:szCs w:val="21"/>
                <w:lang w:val="en-US"/>
              </w:rPr>
              <w:t>”</w:t>
            </w:r>
            <w:r>
              <w:rPr>
                <w:rFonts w:hint="eastAsia" w:ascii="宋体" w:hAnsi="宋体" w:cs="宋体"/>
                <w:sz w:val="22"/>
                <w:szCs w:val="21"/>
                <w:lang w:val="zh-CN"/>
              </w:rPr>
              <w:t>的记录</w:t>
            </w:r>
            <w:r>
              <w:rPr>
                <w:rFonts w:hint="eastAsia" w:ascii="宋体" w:hAnsi="宋体" w:cs="宋体"/>
                <w:sz w:val="22"/>
                <w:szCs w:val="21"/>
                <w:lang w:val="en-US"/>
              </w:rPr>
              <w:t>；</w:t>
            </w:r>
          </w:p>
          <w:p>
            <w:pPr>
              <w:numPr>
                <w:ilvl w:val="0"/>
                <w:numId w:val="5"/>
              </w:numPr>
              <w:adjustRightInd w:val="0"/>
              <w:spacing w:line="240" w:lineRule="auto"/>
              <w:ind w:firstLine="0" w:firstLineChars="0"/>
              <w:rPr>
                <w:rFonts w:hint="eastAsia" w:ascii="宋体" w:hAnsi="宋体" w:cs="宋体"/>
                <w:sz w:val="22"/>
                <w:szCs w:val="21"/>
                <w:lang w:val="zh-CN"/>
              </w:rPr>
            </w:pPr>
            <w:r>
              <w:rPr>
                <w:rFonts w:hint="eastAsia" w:ascii="宋体" w:hAnsi="宋体" w:cs="宋体"/>
                <w:sz w:val="22"/>
                <w:szCs w:val="21"/>
                <w:lang w:val="zh-CN"/>
              </w:rPr>
              <w:t>投标人（单位）或其法定代表人、拟委任的项目</w:t>
            </w:r>
            <w:r>
              <w:rPr>
                <w:rFonts w:hint="eastAsia" w:ascii="宋体" w:hAnsi="宋体" w:cs="宋体"/>
                <w:sz w:val="22"/>
                <w:szCs w:val="21"/>
                <w:lang w:val="en-US" w:eastAsia="zh-CN"/>
              </w:rPr>
              <w:t>经理</w:t>
            </w:r>
            <w:r>
              <w:rPr>
                <w:rFonts w:hint="eastAsia" w:ascii="宋体" w:hAnsi="宋体" w:cs="宋体"/>
                <w:sz w:val="22"/>
                <w:szCs w:val="21"/>
                <w:lang w:val="zh-CN"/>
              </w:rPr>
              <w:t>自20</w:t>
            </w:r>
            <w:r>
              <w:rPr>
                <w:rFonts w:hint="eastAsia" w:ascii="宋体" w:hAnsi="宋体" w:cs="宋体"/>
                <w:sz w:val="22"/>
                <w:szCs w:val="21"/>
              </w:rPr>
              <w:t>2</w:t>
            </w:r>
            <w:r>
              <w:rPr>
                <w:rFonts w:hint="eastAsia" w:ascii="宋体" w:hAnsi="宋体" w:cs="宋体"/>
                <w:sz w:val="22"/>
                <w:szCs w:val="21"/>
                <w:lang w:val="en-US" w:eastAsia="zh-CN"/>
              </w:rPr>
              <w:t>1</w:t>
            </w:r>
            <w:r>
              <w:rPr>
                <w:rFonts w:hint="eastAsia" w:ascii="宋体" w:hAnsi="宋体" w:cs="宋体"/>
                <w:sz w:val="22"/>
                <w:szCs w:val="21"/>
                <w:lang w:val="zh-CN"/>
              </w:rPr>
              <w:t>年1月1日至</w:t>
            </w:r>
            <w:r>
              <w:rPr>
                <w:rFonts w:hint="eastAsia" w:ascii="宋体" w:hAnsi="宋体" w:cs="宋体"/>
                <w:sz w:val="22"/>
                <w:szCs w:val="21"/>
              </w:rPr>
              <w:t>投标文件递交截止日</w:t>
            </w:r>
            <w:r>
              <w:rPr>
                <w:rFonts w:hint="eastAsia" w:ascii="宋体" w:hAnsi="宋体" w:cs="宋体"/>
                <w:sz w:val="22"/>
                <w:szCs w:val="21"/>
                <w:lang w:val="zh-CN"/>
              </w:rPr>
              <w:t>有行贿犯罪行为。（以招标人在“裁判文书网”查询结果为准）。</w:t>
            </w:r>
          </w:p>
        </w:tc>
      </w:tr>
    </w:tbl>
    <w:p>
      <w:pPr>
        <w:ind w:firstLine="0" w:firstLineChars="0"/>
        <w:jc w:val="both"/>
        <w:rPr>
          <w:rFonts w:hint="eastAsia" w:ascii="宋体" w:hAnsi="宋体" w:cs="宋体"/>
          <w:sz w:val="28"/>
          <w:szCs w:val="28"/>
        </w:rPr>
      </w:pPr>
    </w:p>
    <w:p>
      <w:pPr>
        <w:pStyle w:val="17"/>
        <w:ind w:firstLine="560"/>
        <w:jc w:val="center"/>
        <w:rPr>
          <w:kern w:val="2"/>
          <w:sz w:val="28"/>
          <w:szCs w:val="28"/>
          <w:highlight w:val="none"/>
          <w:lang w:val="en-US" w:bidi="ar-SA"/>
        </w:rPr>
      </w:pPr>
      <w:r>
        <w:rPr>
          <w:rFonts w:hint="eastAsia" w:ascii="宋体" w:hAnsi="宋体" w:cs="宋体"/>
          <w:sz w:val="28"/>
          <w:szCs w:val="28"/>
          <w:highlight w:val="none"/>
        </w:rPr>
        <w:t xml:space="preserve">附录5 </w:t>
      </w:r>
    </w:p>
    <w:p>
      <w:pPr>
        <w:ind w:firstLine="0" w:firstLineChars="0"/>
        <w:jc w:val="center"/>
        <w:rPr>
          <w:rFonts w:ascii="宋体" w:hAnsi="宋体" w:cs="宋体"/>
          <w:sz w:val="28"/>
          <w:szCs w:val="28"/>
          <w:highlight w:val="none"/>
        </w:rPr>
      </w:pPr>
      <w:r>
        <w:rPr>
          <w:rFonts w:hint="eastAsia" w:ascii="宋体" w:hAnsi="宋体" w:cs="宋体"/>
          <w:sz w:val="28"/>
          <w:szCs w:val="28"/>
          <w:highlight w:val="none"/>
        </w:rPr>
        <w:t>资格审查条件</w:t>
      </w:r>
    </w:p>
    <w:p>
      <w:pPr>
        <w:ind w:firstLine="0" w:firstLineChars="0"/>
        <w:jc w:val="center"/>
        <w:rPr>
          <w:rFonts w:ascii="宋体" w:hAnsi="宋体" w:cs="宋体"/>
          <w:sz w:val="21"/>
          <w:szCs w:val="21"/>
          <w:highlight w:val="none"/>
        </w:rPr>
      </w:pPr>
      <w:r>
        <w:rPr>
          <w:rFonts w:hint="eastAsia" w:ascii="宋体" w:hAnsi="宋体" w:cs="宋体"/>
          <w:sz w:val="28"/>
          <w:szCs w:val="28"/>
          <w:highlight w:val="none"/>
        </w:rPr>
        <w:t>（</w:t>
      </w:r>
      <w:r>
        <w:rPr>
          <w:rFonts w:hint="eastAsia" w:ascii="宋体" w:hAnsi="宋体" w:cs="宋体"/>
          <w:sz w:val="28"/>
          <w:szCs w:val="28"/>
          <w:highlight w:val="none"/>
          <w:lang w:val="en-US" w:eastAsia="zh-CN"/>
        </w:rPr>
        <w:t>项目人员</w:t>
      </w:r>
      <w:r>
        <w:rPr>
          <w:rFonts w:hint="eastAsia" w:ascii="宋体" w:hAnsi="宋体" w:cs="宋体"/>
          <w:sz w:val="28"/>
          <w:szCs w:val="28"/>
          <w:highlight w:val="none"/>
        </w:rPr>
        <w:t>最低要求）</w:t>
      </w:r>
    </w:p>
    <w:tbl>
      <w:tblPr>
        <w:tblStyle w:val="35"/>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3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ind w:firstLine="0" w:firstLineChars="0"/>
              <w:jc w:val="center"/>
              <w:rPr>
                <w:rFonts w:ascii="宋体" w:hAnsi="宋体" w:cs="宋体"/>
                <w:sz w:val="21"/>
                <w:szCs w:val="21"/>
                <w:highlight w:val="none"/>
              </w:rPr>
            </w:pPr>
            <w:r>
              <w:rPr>
                <w:rFonts w:hint="eastAsia" w:ascii="宋体" w:hAnsi="宋体" w:cs="宋体"/>
                <w:sz w:val="21"/>
                <w:szCs w:val="21"/>
                <w:highlight w:val="none"/>
              </w:rPr>
              <w:t>人员</w:t>
            </w:r>
          </w:p>
        </w:tc>
        <w:tc>
          <w:tcPr>
            <w:tcW w:w="530" w:type="dxa"/>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数量</w:t>
            </w:r>
          </w:p>
        </w:tc>
        <w:tc>
          <w:tcPr>
            <w:tcW w:w="8100" w:type="dxa"/>
            <w:vAlign w:val="center"/>
          </w:tcPr>
          <w:p>
            <w:pPr>
              <w:ind w:firstLine="0" w:firstLineChars="0"/>
              <w:jc w:val="center"/>
              <w:rPr>
                <w:rFonts w:ascii="宋体" w:hAnsi="宋体" w:cs="宋体"/>
                <w:sz w:val="21"/>
                <w:szCs w:val="21"/>
                <w:highlight w:val="none"/>
              </w:rPr>
            </w:pPr>
            <w:r>
              <w:rPr>
                <w:rFonts w:hint="eastAsia" w:ascii="宋体" w:hAnsi="宋体" w:cs="宋体"/>
                <w:sz w:val="21"/>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62" w:type="dxa"/>
            <w:vAlign w:val="center"/>
          </w:tcPr>
          <w:p>
            <w:pPr>
              <w:ind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项目</w:t>
            </w:r>
            <w:r>
              <w:rPr>
                <w:rFonts w:hint="eastAsia" w:ascii="宋体" w:hAnsi="宋体" w:cs="宋体"/>
                <w:sz w:val="21"/>
                <w:szCs w:val="21"/>
                <w:highlight w:val="none"/>
                <w:lang w:val="en-US" w:eastAsia="zh-CN"/>
              </w:rPr>
              <w:t>经理</w:t>
            </w:r>
          </w:p>
        </w:tc>
        <w:tc>
          <w:tcPr>
            <w:tcW w:w="530" w:type="dxa"/>
            <w:vAlign w:val="center"/>
          </w:tcPr>
          <w:p>
            <w:pPr>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8100" w:type="dxa"/>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项目经理：至少为本项目配置1名项目经理，且项目经理在2021年1月1日至本次投标文件递交截止日之间，担任完成过1个交通行业相关软件研发服务项目（投标人须提供项目经理</w:t>
            </w:r>
            <w:r>
              <w:rPr>
                <w:rFonts w:hint="eastAsia" w:ascii="宋体" w:hAnsi="宋体" w:cs="宋体"/>
                <w:sz w:val="21"/>
                <w:szCs w:val="21"/>
                <w:highlight w:val="none"/>
                <w:lang w:val="en-US" w:eastAsia="zh-CN"/>
              </w:rPr>
              <w:t>合同业绩</w:t>
            </w:r>
            <w:r>
              <w:rPr>
                <w:rFonts w:hint="eastAsia" w:ascii="宋体" w:hAnsi="宋体" w:cs="宋体"/>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ind w:firstLine="0" w:firstLineChars="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研发人员</w:t>
            </w:r>
          </w:p>
        </w:tc>
        <w:tc>
          <w:tcPr>
            <w:tcW w:w="530" w:type="dxa"/>
            <w:vAlign w:val="center"/>
          </w:tcPr>
          <w:p>
            <w:pPr>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不限</w:t>
            </w:r>
          </w:p>
        </w:tc>
        <w:tc>
          <w:tcPr>
            <w:tcW w:w="8100" w:type="dxa"/>
            <w:vAlign w:val="center"/>
          </w:tcPr>
          <w:p>
            <w:pPr>
              <w:ind w:firstLine="0" w:firstLineChars="0"/>
              <w:jc w:val="left"/>
              <w:rPr>
                <w:rFonts w:hint="eastAsia" w:ascii="宋体" w:hAnsi="宋体" w:cs="宋体"/>
                <w:sz w:val="21"/>
                <w:szCs w:val="21"/>
                <w:highlight w:val="none"/>
              </w:rPr>
            </w:pPr>
            <w:r>
              <w:rPr>
                <w:rFonts w:hint="eastAsia" w:ascii="宋体" w:hAnsi="宋体" w:cs="宋体"/>
                <w:sz w:val="21"/>
                <w:szCs w:val="21"/>
                <w:highlight w:val="none"/>
              </w:rPr>
              <w:t>项目</w:t>
            </w:r>
            <w:r>
              <w:rPr>
                <w:rFonts w:hint="eastAsia" w:ascii="宋体" w:hAnsi="宋体" w:cs="宋体"/>
                <w:sz w:val="21"/>
                <w:szCs w:val="21"/>
                <w:highlight w:val="none"/>
                <w:lang w:val="en-US" w:eastAsia="zh-CN"/>
              </w:rPr>
              <w:t>研发</w:t>
            </w:r>
            <w:r>
              <w:rPr>
                <w:rFonts w:hint="eastAsia" w:ascii="宋体" w:hAnsi="宋体" w:cs="宋体"/>
                <w:sz w:val="21"/>
                <w:szCs w:val="21"/>
                <w:highlight w:val="none"/>
              </w:rPr>
              <w:t>人员：投标人须按项目工期及研发工作量为本项目配置数量合理的研发人员，若投标人配置的研发人员数量或技术能力不满足项目要求，招标人有权要求投标人进行更换或增补。（投标人须提供研发人员在本次投标文件递交截止日前上个月或上上个月开始，往前连续6个月在该投标人单位的养老保险缴纳凭证或社保部门出具的在该投标人单位参保的证明，并加盖投标人单位章）。</w:t>
            </w:r>
          </w:p>
        </w:tc>
      </w:tr>
    </w:tbl>
    <w:p>
      <w:pPr>
        <w:ind w:firstLine="0" w:firstLineChars="0"/>
        <w:jc w:val="left"/>
        <w:rPr>
          <w:rFonts w:ascii="宋体" w:hAnsi="宋体" w:cs="宋体"/>
          <w:sz w:val="21"/>
          <w:szCs w:val="21"/>
        </w:rPr>
      </w:pPr>
      <w:r>
        <w:rPr>
          <w:rFonts w:hint="eastAsia" w:ascii="宋体" w:hAnsi="宋体" w:cs="宋体"/>
          <w:sz w:val="21"/>
          <w:szCs w:val="21"/>
        </w:rPr>
        <w:t>附表5 注1：业绩证明材料是指：投标人自202</w:t>
      </w:r>
      <w:r>
        <w:rPr>
          <w:rFonts w:hint="eastAsia" w:ascii="宋体" w:hAnsi="宋体" w:cs="宋体"/>
          <w:sz w:val="21"/>
          <w:szCs w:val="21"/>
          <w:lang w:val="en-US" w:eastAsia="zh-CN"/>
        </w:rPr>
        <w:t>1</w:t>
      </w:r>
      <w:r>
        <w:rPr>
          <w:rFonts w:hint="eastAsia" w:ascii="宋体" w:hAnsi="宋体" w:cs="宋体"/>
          <w:sz w:val="21"/>
          <w:szCs w:val="21"/>
        </w:rPr>
        <w:t>年1月1日至今作为</w:t>
      </w:r>
      <w:r>
        <w:rPr>
          <w:rFonts w:hint="eastAsia" w:ascii="宋体" w:hAnsi="宋体" w:cs="宋体"/>
          <w:sz w:val="21"/>
          <w:szCs w:val="21"/>
          <w:lang w:val="en-US" w:eastAsia="zh-CN"/>
        </w:rPr>
        <w:t>投标</w:t>
      </w:r>
      <w:r>
        <w:rPr>
          <w:rFonts w:hint="eastAsia" w:ascii="宋体" w:hAnsi="宋体" w:cs="宋体"/>
          <w:sz w:val="21"/>
          <w:szCs w:val="21"/>
        </w:rPr>
        <w:t>方签订的</w:t>
      </w:r>
      <w:r>
        <w:rPr>
          <w:rFonts w:hint="eastAsia" w:ascii="宋体" w:hAnsi="宋体" w:cs="宋体"/>
          <w:sz w:val="21"/>
          <w:szCs w:val="21"/>
          <w:highlight w:val="none"/>
        </w:rPr>
        <w:t>交通行业相关软件研发服务项目相关合同及合同清单(或投标清单关键页)的彩色影印件（合</w:t>
      </w:r>
      <w:r>
        <w:rPr>
          <w:rFonts w:hint="eastAsia" w:ascii="宋体" w:hAnsi="宋体" w:cs="宋体"/>
          <w:sz w:val="21"/>
          <w:szCs w:val="21"/>
        </w:rPr>
        <w:t>同文件中必须有明确的合同签订日期），若上述合同文件中不能明确显示相关人员的任职或任命情况，则投标人还必须出具本单位针对相关人员在上述项目业绩中的任职证明文件或任命书等证明材料。投标人须准备合同原件备查。</w:t>
      </w:r>
    </w:p>
    <w:p>
      <w:pPr>
        <w:ind w:firstLine="0" w:firstLineChars="0"/>
        <w:jc w:val="left"/>
        <w:rPr>
          <w:rFonts w:ascii="宋体" w:hAnsi="宋体" w:cs="宋体"/>
          <w:sz w:val="21"/>
          <w:szCs w:val="21"/>
        </w:rPr>
      </w:pPr>
      <w:r>
        <w:rPr>
          <w:rFonts w:hint="eastAsia" w:ascii="宋体" w:hAnsi="宋体" w:cs="宋体"/>
          <w:sz w:val="21"/>
          <w:szCs w:val="21"/>
        </w:rPr>
        <w:br w:type="page"/>
      </w:r>
    </w:p>
    <w:p>
      <w:pPr>
        <w:ind w:firstLine="0" w:firstLineChars="0"/>
        <w:jc w:val="left"/>
        <w:rPr>
          <w:rFonts w:ascii="宋体" w:hAnsi="宋体" w:cs="宋体"/>
          <w:sz w:val="21"/>
          <w:szCs w:val="21"/>
        </w:rPr>
      </w:pPr>
    </w:p>
    <w:p>
      <w:pPr>
        <w:pStyle w:val="4"/>
        <w:rPr>
          <w:rFonts w:ascii="宋体" w:hAnsi="宋体" w:cs="宋体"/>
        </w:rPr>
      </w:pPr>
      <w:r>
        <w:rPr>
          <w:rFonts w:hint="eastAsia" w:ascii="宋体" w:hAnsi="宋体" w:cs="宋体"/>
        </w:rPr>
        <w:t>第二章 投标人须知（正文）</w:t>
      </w:r>
    </w:p>
    <w:p>
      <w:pPr>
        <w:ind w:firstLine="480"/>
      </w:pPr>
      <w:r>
        <w:rPr>
          <w:rFonts w:hint="eastAsia"/>
        </w:rPr>
        <w:t>1. 总则</w:t>
      </w:r>
    </w:p>
    <w:p>
      <w:pPr>
        <w:ind w:firstLine="480"/>
      </w:pPr>
      <w:r>
        <w:rPr>
          <w:rFonts w:hint="eastAsia"/>
        </w:rPr>
        <w:t>1.1 项目概况：</w:t>
      </w:r>
    </w:p>
    <w:p>
      <w:pPr>
        <w:ind w:firstLine="960" w:firstLineChars="400"/>
      </w:pPr>
      <w:r>
        <w:rPr>
          <w:rFonts w:hint="eastAsia"/>
        </w:rPr>
        <w:t>见招标公告。</w:t>
      </w:r>
    </w:p>
    <w:p>
      <w:pPr>
        <w:ind w:firstLine="480"/>
      </w:pPr>
      <w:r>
        <w:rPr>
          <w:rFonts w:hint="eastAsia"/>
        </w:rPr>
        <w:t>1.1.2 招标人：</w:t>
      </w:r>
    </w:p>
    <w:p>
      <w:pPr>
        <w:ind w:firstLine="480"/>
      </w:pPr>
      <w:r>
        <w:rPr>
          <w:rFonts w:hint="eastAsia"/>
        </w:rPr>
        <w:t xml:space="preserve">       见投标人须知前附表。</w:t>
      </w:r>
    </w:p>
    <w:p>
      <w:pPr>
        <w:ind w:firstLine="480"/>
      </w:pPr>
      <w:r>
        <w:rPr>
          <w:rFonts w:hint="eastAsia"/>
        </w:rPr>
        <w:t>1.1.3  招标代理机构：/</w:t>
      </w:r>
    </w:p>
    <w:p>
      <w:pPr>
        <w:ind w:firstLine="480"/>
      </w:pPr>
      <w:r>
        <w:rPr>
          <w:rFonts w:hint="eastAsia"/>
        </w:rPr>
        <w:t>1.1.4  项目名称：见投标人须知前附表</w:t>
      </w:r>
    </w:p>
    <w:p>
      <w:pPr>
        <w:ind w:firstLine="480"/>
      </w:pPr>
      <w:r>
        <w:rPr>
          <w:rFonts w:hint="eastAsia"/>
        </w:rPr>
        <w:t>1.1.5  标段建设地点：见投标人须知前附表</w:t>
      </w:r>
    </w:p>
    <w:p>
      <w:pPr>
        <w:ind w:firstLine="480"/>
      </w:pPr>
      <w:r>
        <w:rPr>
          <w:rFonts w:hint="eastAsia"/>
        </w:rPr>
        <w:t>1.2    招标项目的资金来源和落实情况</w:t>
      </w:r>
    </w:p>
    <w:p>
      <w:pPr>
        <w:ind w:firstLine="480"/>
      </w:pPr>
      <w:r>
        <w:rPr>
          <w:rFonts w:hint="eastAsia"/>
        </w:rPr>
        <w:t>1.2.1  资金来源及比例：见投标人须知前附表。</w:t>
      </w:r>
    </w:p>
    <w:p>
      <w:pPr>
        <w:ind w:firstLine="480"/>
      </w:pPr>
      <w:r>
        <w:rPr>
          <w:rFonts w:hint="eastAsia"/>
        </w:rPr>
        <w:t>1.2.2  资金落实情况：见投标人须知前附表。</w:t>
      </w:r>
    </w:p>
    <w:p>
      <w:pPr>
        <w:ind w:firstLine="480"/>
      </w:pPr>
      <w:r>
        <w:rPr>
          <w:rFonts w:hint="eastAsia"/>
        </w:rPr>
        <w:t>1.3    招标范围、计划工期、质量要求和安全目标</w:t>
      </w:r>
    </w:p>
    <w:p>
      <w:pPr>
        <w:ind w:firstLine="480"/>
      </w:pPr>
      <w:r>
        <w:rPr>
          <w:rFonts w:hint="eastAsia"/>
        </w:rPr>
        <w:t>1.3.1  招标范围：见投标人须知前附表。</w:t>
      </w:r>
    </w:p>
    <w:p>
      <w:pPr>
        <w:ind w:firstLine="480"/>
      </w:pPr>
      <w:r>
        <w:rPr>
          <w:rFonts w:hint="eastAsia"/>
        </w:rPr>
        <w:t>1.3.2  工期：见投标人须知前附表</w:t>
      </w:r>
    </w:p>
    <w:p>
      <w:pPr>
        <w:ind w:firstLine="480"/>
      </w:pPr>
      <w:r>
        <w:rPr>
          <w:rFonts w:hint="eastAsia"/>
        </w:rPr>
        <w:t>1.3.3  质量要求：见投标人须知前附表</w:t>
      </w:r>
    </w:p>
    <w:p>
      <w:pPr>
        <w:ind w:firstLine="480"/>
      </w:pPr>
      <w:r>
        <w:rPr>
          <w:rFonts w:hint="eastAsia"/>
        </w:rPr>
        <w:t>1.3.4  本标段的安全目标：见投标人须知前附表。</w:t>
      </w:r>
    </w:p>
    <w:p>
      <w:pPr>
        <w:ind w:firstLine="480"/>
      </w:pPr>
      <w:r>
        <w:rPr>
          <w:rFonts w:hint="eastAsia"/>
        </w:rPr>
        <w:t>1.4    投标人资格要求（适用于未进行资格预审的）</w:t>
      </w:r>
    </w:p>
    <w:p>
      <w:pPr>
        <w:ind w:firstLine="480"/>
      </w:pPr>
      <w:r>
        <w:rPr>
          <w:rFonts w:hint="eastAsia"/>
        </w:rPr>
        <w:t>1.4.1  投标人应具备承担本标段</w:t>
      </w:r>
      <w:r>
        <w:rPr>
          <w:rFonts w:hint="eastAsia"/>
          <w:lang w:val="en-US" w:eastAsia="zh-CN"/>
        </w:rPr>
        <w:t>工程</w:t>
      </w:r>
      <w:r>
        <w:rPr>
          <w:rFonts w:hint="eastAsia"/>
        </w:rPr>
        <w:t>的资质条件、能力和信誉。</w:t>
      </w:r>
    </w:p>
    <w:p>
      <w:pPr>
        <w:ind w:firstLine="480"/>
      </w:pPr>
      <w:r>
        <w:rPr>
          <w:rFonts w:hint="eastAsia"/>
        </w:rPr>
        <w:t>（1）资质要求：见投标人须知前附表；</w:t>
      </w:r>
    </w:p>
    <w:p>
      <w:pPr>
        <w:ind w:firstLine="480"/>
      </w:pPr>
      <w:r>
        <w:rPr>
          <w:rFonts w:hint="eastAsia"/>
        </w:rPr>
        <w:t>（2）财务要求：见投标人须知前附表；</w:t>
      </w:r>
    </w:p>
    <w:p>
      <w:pPr>
        <w:ind w:firstLine="480"/>
      </w:pPr>
      <w:r>
        <w:rPr>
          <w:rFonts w:hint="eastAsia"/>
        </w:rPr>
        <w:t>（3）业绩要求：见投标人须知前附表；</w:t>
      </w:r>
    </w:p>
    <w:p>
      <w:pPr>
        <w:ind w:firstLine="480"/>
      </w:pPr>
      <w:r>
        <w:rPr>
          <w:rFonts w:hint="eastAsia"/>
        </w:rPr>
        <w:t>（4）信誉要求：见投标人须知前附表；</w:t>
      </w:r>
    </w:p>
    <w:p>
      <w:pPr>
        <w:ind w:firstLine="480"/>
      </w:pPr>
      <w:r>
        <w:rPr>
          <w:rFonts w:hint="eastAsia"/>
        </w:rPr>
        <w:t>（5）</w:t>
      </w:r>
      <w:r>
        <w:rPr>
          <w:rFonts w:hint="eastAsia"/>
          <w:highlight w:val="none"/>
        </w:rPr>
        <w:t>项目</w:t>
      </w:r>
      <w:r>
        <w:rPr>
          <w:rFonts w:hint="eastAsia"/>
          <w:highlight w:val="none"/>
          <w:lang w:val="en-US" w:eastAsia="zh-CN"/>
        </w:rPr>
        <w:t>人员</w:t>
      </w:r>
      <w:r>
        <w:rPr>
          <w:rFonts w:hint="eastAsia"/>
          <w:highlight w:val="none"/>
        </w:rPr>
        <w:t>资格要求：见投标人须知前附表；</w:t>
      </w:r>
    </w:p>
    <w:p>
      <w:pPr>
        <w:ind w:firstLine="480"/>
      </w:pPr>
      <w:r>
        <w:rPr>
          <w:rFonts w:hint="eastAsia"/>
        </w:rPr>
        <w:t xml:space="preserve">（6）其他要求：见投标人须知前附表。 </w:t>
      </w:r>
    </w:p>
    <w:p>
      <w:pPr>
        <w:ind w:firstLine="480"/>
      </w:pPr>
      <w:r>
        <w:rPr>
          <w:rFonts w:hint="eastAsia"/>
        </w:rPr>
        <w:t>需要提交的相关证明材料见本章第 3.5 款的规定。</w:t>
      </w:r>
    </w:p>
    <w:p>
      <w:pPr>
        <w:ind w:firstLine="480"/>
      </w:pPr>
      <w:r>
        <w:rPr>
          <w:rFonts w:hint="eastAsia"/>
        </w:rPr>
        <w:t>1.4.2  投标人须知前附表规定接受联合体投标的，联合体除应符合本章第 1.4.1项和投标人须知前附表的要求外，还应遵守以下规定（本项目不适用）：</w:t>
      </w:r>
    </w:p>
    <w:p>
      <w:pPr>
        <w:ind w:firstLine="480"/>
      </w:pPr>
      <w:r>
        <w:rPr>
          <w:rFonts w:hint="eastAsia"/>
        </w:rPr>
        <w:t>（1）联合体各方应按招标文件提供的格式签订联合体协议书，明确联合体牵头人和各方权利义务，并承诺就中标项目向招标人承担连带责任；</w:t>
      </w:r>
    </w:p>
    <w:p>
      <w:pPr>
        <w:ind w:firstLine="480"/>
      </w:pPr>
      <w:r>
        <w:rPr>
          <w:rFonts w:hint="eastAsia"/>
        </w:rPr>
        <w:t>（2）由同一专业的单位组成的联合体，按照资质等级较低的单位确定资质等级；</w:t>
      </w:r>
    </w:p>
    <w:p>
      <w:pPr>
        <w:ind w:firstLine="480"/>
      </w:pPr>
      <w:r>
        <w:rPr>
          <w:rFonts w:hint="eastAsia"/>
        </w:rPr>
        <w:t>（3）联合体各方不得再以自己名义单独或参加其他联合体在同一标段中招标；</w:t>
      </w:r>
    </w:p>
    <w:p>
      <w:pPr>
        <w:ind w:firstLine="480"/>
      </w:pPr>
      <w:r>
        <w:rPr>
          <w:rFonts w:hint="eastAsia"/>
        </w:rPr>
        <w:t>（4）联合体各方应分别按照本招标文件的要求，填写投标文件中的相应表格，并 由联合体牵头人负责对联合体各成员的资料进行统一汇总后一并提交给招标人；联合体牵头人所提交的投标文件应认为已代表了联合体各成员的真实情况；</w:t>
      </w:r>
    </w:p>
    <w:p>
      <w:pPr>
        <w:ind w:firstLine="480"/>
      </w:pPr>
      <w:r>
        <w:rPr>
          <w:rFonts w:hint="eastAsia"/>
        </w:rPr>
        <w:t>（5）尽管委任了联合体牵头人，但联合体各成员在投标、签订合同与履行合同过程中，仍负有连带的和各自的法律责任。</w:t>
      </w:r>
    </w:p>
    <w:p>
      <w:pPr>
        <w:ind w:firstLine="480"/>
      </w:pPr>
      <w:r>
        <w:rPr>
          <w:rFonts w:hint="eastAsia"/>
        </w:rPr>
        <w:t>1.4.3  投标人（包括联合体各成员）不得与本标段相关单位存在下列关联关系：</w:t>
      </w:r>
    </w:p>
    <w:p>
      <w:pPr>
        <w:ind w:firstLine="480"/>
      </w:pPr>
      <w:r>
        <w:rPr>
          <w:rFonts w:hint="eastAsia"/>
        </w:rPr>
        <w:t>（1）为招标人不具有独立法人资格的附属机构（单位）；</w:t>
      </w:r>
    </w:p>
    <w:p>
      <w:pPr>
        <w:ind w:firstLine="480"/>
      </w:pPr>
      <w:r>
        <w:rPr>
          <w:rFonts w:hint="eastAsia"/>
        </w:rPr>
        <w:t>（2）与招标人存在利害关系且可能影响招标公正性；</w:t>
      </w:r>
    </w:p>
    <w:p>
      <w:pPr>
        <w:ind w:firstLine="480"/>
      </w:pPr>
      <w:r>
        <w:rPr>
          <w:rFonts w:hint="eastAsia"/>
        </w:rPr>
        <w:t>（3）与本标段的其他投标人同为一个单位负责人；</w:t>
      </w:r>
    </w:p>
    <w:p>
      <w:pPr>
        <w:ind w:firstLine="480"/>
      </w:pPr>
      <w:r>
        <w:rPr>
          <w:rFonts w:hint="eastAsia"/>
        </w:rPr>
        <w:t>（4）与本标段的其他投标人存在控股、管理关系；</w:t>
      </w:r>
    </w:p>
    <w:p>
      <w:pPr>
        <w:ind w:firstLine="480"/>
      </w:pPr>
      <w:r>
        <w:rPr>
          <w:rFonts w:hint="eastAsia"/>
        </w:rPr>
        <w:t>（5）为本标段前期准备提供设计或咨询服务的法人或其任何附属机构（单位）；</w:t>
      </w:r>
    </w:p>
    <w:p>
      <w:pPr>
        <w:ind w:firstLine="480"/>
      </w:pPr>
      <w:r>
        <w:rPr>
          <w:rFonts w:hint="eastAsia"/>
        </w:rPr>
        <w:t>（6）为本标段的监理人；</w:t>
      </w:r>
    </w:p>
    <w:p>
      <w:pPr>
        <w:ind w:firstLine="480"/>
      </w:pPr>
      <w:r>
        <w:rPr>
          <w:rFonts w:hint="eastAsia"/>
        </w:rPr>
        <w:t>（7）为本标段的代建人；</w:t>
      </w:r>
    </w:p>
    <w:p>
      <w:pPr>
        <w:ind w:firstLine="480"/>
      </w:pPr>
      <w:r>
        <w:rPr>
          <w:rFonts w:hint="eastAsia"/>
        </w:rPr>
        <w:t>（8）为本标段的招标代理机构；</w:t>
      </w:r>
    </w:p>
    <w:p>
      <w:pPr>
        <w:ind w:firstLine="480"/>
      </w:pPr>
      <w:r>
        <w:rPr>
          <w:rFonts w:hint="eastAsia"/>
        </w:rPr>
        <w:t>（9）与本标段的监理人或代建人或招标代理机构同为一个法定代表人；</w:t>
      </w:r>
    </w:p>
    <w:p>
      <w:pPr>
        <w:ind w:firstLine="480"/>
      </w:pPr>
      <w:r>
        <w:rPr>
          <w:rFonts w:hint="eastAsia"/>
        </w:rPr>
        <w:t>（10）与本标段的监理人或代建人或招标代理机构存在控股或参股关系；</w:t>
      </w:r>
    </w:p>
    <w:p>
      <w:pPr>
        <w:ind w:firstLine="480"/>
      </w:pPr>
      <w:r>
        <w:rPr>
          <w:rFonts w:hint="eastAsia"/>
        </w:rPr>
        <w:t>（11）法律法规或投标人须知前附表规定的其他情形。</w:t>
      </w:r>
    </w:p>
    <w:p>
      <w:pPr>
        <w:ind w:firstLine="480"/>
      </w:pPr>
      <w:r>
        <w:rPr>
          <w:rFonts w:hint="eastAsia"/>
        </w:rPr>
        <w:t>1.4.4  投标人（包括联合体各成员）不得存在下列不良状况或不良信用记录：</w:t>
      </w:r>
    </w:p>
    <w:p>
      <w:pPr>
        <w:ind w:firstLine="480"/>
      </w:pPr>
      <w:r>
        <w:rPr>
          <w:rFonts w:hint="eastAsia"/>
        </w:rPr>
        <w:t>1. 被省级及以上交通运输主管部门或省级及以上建设行政主管部门取消招标项目所在地的投标资格且处于有效期内；</w:t>
      </w:r>
    </w:p>
    <w:p>
      <w:pPr>
        <w:ind w:firstLine="480"/>
      </w:pPr>
      <w:r>
        <w:rPr>
          <w:rFonts w:hint="eastAsia"/>
        </w:rPr>
        <w:t>2. 被责令停业、暂扣或吊销执照，或吊销资质证书；</w:t>
      </w:r>
    </w:p>
    <w:p>
      <w:pPr>
        <w:ind w:firstLine="480"/>
      </w:pPr>
      <w:r>
        <w:rPr>
          <w:rFonts w:hint="eastAsia"/>
        </w:rPr>
        <w:t>3. 进入清算程序，或被宣告破产，或其他丧失履约能力的情形；</w:t>
      </w:r>
    </w:p>
    <w:p>
      <w:pPr>
        <w:ind w:firstLine="480"/>
      </w:pPr>
      <w:r>
        <w:rPr>
          <w:rFonts w:hint="eastAsia"/>
        </w:rPr>
        <w:t>4. 投标人在“信用中国”网站（www.creditchina.gov.cn）被列为失信被执行人；</w:t>
      </w:r>
    </w:p>
    <w:p>
      <w:pPr>
        <w:ind w:firstLine="480"/>
      </w:pPr>
      <w:r>
        <w:rPr>
          <w:rFonts w:hint="eastAsia"/>
        </w:rPr>
        <w:t>5. 投标人在“国家企业信用信息公示系统”网站（www.gsxt.gov.cn）被列入严重违法失信企业名单；</w:t>
      </w:r>
    </w:p>
    <w:p>
      <w:pPr>
        <w:ind w:firstLine="480"/>
      </w:pPr>
      <w:r>
        <w:rPr>
          <w:rFonts w:hint="eastAsia"/>
        </w:rPr>
        <w:t>6. 投标人自202</w:t>
      </w:r>
      <w:r>
        <w:rPr>
          <w:rFonts w:hint="eastAsia"/>
          <w:lang w:val="en-US" w:eastAsia="zh-CN"/>
        </w:rPr>
        <w:t>1</w:t>
      </w:r>
      <w:r>
        <w:rPr>
          <w:rFonts w:hint="eastAsia"/>
        </w:rPr>
        <w:t>年1月1日至</w:t>
      </w:r>
      <w:r>
        <w:rPr>
          <w:rFonts w:hint="eastAsia"/>
          <w:lang w:val="zh-CN"/>
        </w:rPr>
        <w:t>本次</w:t>
      </w:r>
      <w:r>
        <w:rPr>
          <w:rFonts w:hint="eastAsia" w:ascii="宋体" w:hAnsi="宋体" w:cs="宋体"/>
          <w:sz w:val="22"/>
          <w:szCs w:val="21"/>
        </w:rPr>
        <w:t>投标文件递交截止日</w:t>
      </w:r>
      <w:r>
        <w:rPr>
          <w:rFonts w:hint="eastAsia"/>
        </w:rPr>
        <w:t>在“信用中国”网站（www.creditchina.gov.cn）及“国家企业信用信息公示系统”网站（www.gsxt.gov.cn）存在“因违反《中华人民共和国招标投标法》或《中华人民共和国招标投标法实施条例》而受到行政处罚”的记录；</w:t>
      </w:r>
    </w:p>
    <w:p>
      <w:pPr>
        <w:ind w:firstLine="480"/>
        <w:rPr>
          <w:rFonts w:hint="eastAsia"/>
        </w:rPr>
      </w:pPr>
      <w:r>
        <w:rPr>
          <w:rFonts w:hint="eastAsia"/>
        </w:rPr>
        <w:t>7.投标人（单位）或其法定代表人、拟委任的项目</w:t>
      </w:r>
      <w:r>
        <w:rPr>
          <w:rFonts w:hint="eastAsia"/>
          <w:lang w:val="en-US" w:eastAsia="zh-CN"/>
        </w:rPr>
        <w:t>经理</w:t>
      </w:r>
      <w:r>
        <w:rPr>
          <w:rFonts w:hint="eastAsia"/>
        </w:rPr>
        <w:t>自202</w:t>
      </w:r>
      <w:r>
        <w:rPr>
          <w:rFonts w:hint="eastAsia"/>
          <w:lang w:val="en-US" w:eastAsia="zh-CN"/>
        </w:rPr>
        <w:t>1</w:t>
      </w:r>
      <w:r>
        <w:rPr>
          <w:rFonts w:hint="eastAsia"/>
        </w:rPr>
        <w:t>年1月1日</w:t>
      </w:r>
      <w:r>
        <w:rPr>
          <w:rFonts w:hint="eastAsia"/>
          <w:lang w:val="zh-CN"/>
        </w:rPr>
        <w:t>本次</w:t>
      </w:r>
      <w:r>
        <w:rPr>
          <w:rFonts w:hint="eastAsia" w:ascii="宋体" w:hAnsi="宋体" w:cs="宋体"/>
          <w:sz w:val="22"/>
          <w:szCs w:val="21"/>
        </w:rPr>
        <w:t>投标文件递交截止日</w:t>
      </w:r>
      <w:r>
        <w:rPr>
          <w:rFonts w:hint="eastAsia"/>
        </w:rPr>
        <w:t>有行贿犯罪行为。（以招标人在“裁判文书网”查询结果为准）。</w:t>
      </w:r>
    </w:p>
    <w:p>
      <w:pPr>
        <w:ind w:firstLine="480"/>
      </w:pPr>
      <w:r>
        <w:rPr>
          <w:rFonts w:hint="eastAsia" w:cs="宋体"/>
          <w:color w:val="000000" w:themeColor="text1"/>
          <w:highlight w:val="none"/>
          <w:lang w:val="en-US" w:eastAsia="zh-CN"/>
          <w14:textFill>
            <w14:solidFill>
              <w14:schemeClr w14:val="tx1"/>
            </w14:solidFill>
          </w14:textFill>
        </w:rPr>
        <w:t>8.投标</w:t>
      </w:r>
      <w:r>
        <w:rPr>
          <w:rFonts w:hint="eastAsia" w:cs="宋体"/>
          <w:color w:val="000000" w:themeColor="text1"/>
          <w:highlight w:val="none"/>
          <w:lang w:eastAsia="zh-CN"/>
          <w14:textFill>
            <w14:solidFill>
              <w14:schemeClr w14:val="tx1"/>
            </w14:solidFill>
          </w14:textFill>
        </w:rPr>
        <w:t>人在2021年1月1日至本次</w:t>
      </w:r>
      <w:r>
        <w:rPr>
          <w:rFonts w:hint="eastAsia" w:cs="宋体"/>
          <w:color w:val="000000" w:themeColor="text1"/>
          <w:highlight w:val="none"/>
          <w:lang w:val="en-US" w:eastAsia="zh-CN"/>
          <w14:textFill>
            <w14:solidFill>
              <w14:schemeClr w14:val="tx1"/>
            </w14:solidFill>
          </w14:textFill>
        </w:rPr>
        <w:t>投标</w:t>
      </w:r>
      <w:r>
        <w:rPr>
          <w:rFonts w:hint="eastAsia" w:cs="宋体"/>
          <w:color w:val="000000" w:themeColor="text1"/>
          <w:highlight w:val="none"/>
          <w:lang w:eastAsia="zh-CN"/>
          <w14:textFill>
            <w14:solidFill>
              <w14:schemeClr w14:val="tx1"/>
            </w14:solidFill>
          </w14:textFill>
        </w:rPr>
        <w:t>截止之日期间，在参与</w:t>
      </w:r>
      <w:r>
        <w:rPr>
          <w:rFonts w:hint="eastAsia" w:cs="宋体"/>
          <w:color w:val="000000" w:themeColor="text1"/>
          <w:highlight w:val="none"/>
          <w:lang w:val="en-US" w:eastAsia="zh-CN"/>
          <w14:textFill>
            <w14:solidFill>
              <w14:schemeClr w14:val="tx1"/>
            </w14:solidFill>
          </w14:textFill>
        </w:rPr>
        <w:t>招标人</w:t>
      </w:r>
      <w:r>
        <w:rPr>
          <w:rFonts w:hint="eastAsia" w:cs="宋体"/>
          <w:color w:val="000000" w:themeColor="text1"/>
          <w:highlight w:val="none"/>
          <w:lang w:eastAsia="zh-CN"/>
          <w14:textFill>
            <w14:solidFill>
              <w14:schemeClr w14:val="tx1"/>
            </w14:solidFill>
          </w14:textFill>
        </w:rPr>
        <w:t>项目</w:t>
      </w:r>
      <w:r>
        <w:rPr>
          <w:rFonts w:hint="eastAsia" w:cs="宋体"/>
          <w:color w:val="000000" w:themeColor="text1"/>
          <w:highlight w:val="none"/>
          <w:lang w:val="en-US" w:eastAsia="zh-CN"/>
          <w14:textFill>
            <w14:solidFill>
              <w14:schemeClr w14:val="tx1"/>
            </w14:solidFill>
          </w14:textFill>
        </w:rPr>
        <w:t>投标</w:t>
      </w:r>
      <w:r>
        <w:rPr>
          <w:rFonts w:hint="eastAsia" w:cs="宋体"/>
          <w:color w:val="000000" w:themeColor="text1"/>
          <w:highlight w:val="none"/>
          <w:lang w:eastAsia="zh-CN"/>
          <w14:textFill>
            <w14:solidFill>
              <w14:schemeClr w14:val="tx1"/>
            </w14:solidFill>
          </w14:textFill>
        </w:rPr>
        <w:t>及</w:t>
      </w:r>
      <w:r>
        <w:rPr>
          <w:rFonts w:hint="eastAsia" w:cs="宋体"/>
          <w:color w:val="000000" w:themeColor="text1"/>
          <w:highlight w:val="none"/>
          <w:lang w:val="en-US" w:eastAsia="zh-CN"/>
          <w14:textFill>
            <w14:solidFill>
              <w14:schemeClr w14:val="tx1"/>
            </w14:solidFill>
          </w14:textFill>
        </w:rPr>
        <w:t>实施</w:t>
      </w:r>
      <w:r>
        <w:rPr>
          <w:rFonts w:hint="eastAsia" w:cs="宋体"/>
          <w:color w:val="000000" w:themeColor="text1"/>
          <w:highlight w:val="none"/>
          <w:lang w:eastAsia="zh-CN"/>
          <w14:textFill>
            <w14:solidFill>
              <w14:schemeClr w14:val="tx1"/>
            </w14:solidFill>
          </w14:textFill>
        </w:rPr>
        <w:t>过程中出现严重失信行为（如：中</w:t>
      </w:r>
      <w:r>
        <w:rPr>
          <w:rFonts w:hint="eastAsia" w:cs="宋体"/>
          <w:color w:val="000000" w:themeColor="text1"/>
          <w:highlight w:val="none"/>
          <w:lang w:val="en-US" w:eastAsia="zh-CN"/>
          <w14:textFill>
            <w14:solidFill>
              <w14:schemeClr w14:val="tx1"/>
            </w14:solidFill>
          </w14:textFill>
        </w:rPr>
        <w:t>标</w:t>
      </w:r>
      <w:r>
        <w:rPr>
          <w:rFonts w:hint="eastAsia" w:cs="宋体"/>
          <w:color w:val="000000" w:themeColor="text1"/>
          <w:highlight w:val="none"/>
          <w:lang w:eastAsia="zh-CN"/>
          <w14:textFill>
            <w14:solidFill>
              <w14:schemeClr w14:val="tx1"/>
            </w14:solidFill>
          </w14:textFill>
        </w:rPr>
        <w:t>通知书发出后放弃中</w:t>
      </w:r>
      <w:r>
        <w:rPr>
          <w:rFonts w:hint="eastAsia" w:cs="宋体"/>
          <w:color w:val="000000" w:themeColor="text1"/>
          <w:highlight w:val="none"/>
          <w:lang w:val="en-US" w:eastAsia="zh-CN"/>
          <w14:textFill>
            <w14:solidFill>
              <w14:schemeClr w14:val="tx1"/>
            </w14:solidFill>
          </w14:textFill>
        </w:rPr>
        <w:t>标</w:t>
      </w:r>
      <w:r>
        <w:rPr>
          <w:rFonts w:hint="eastAsia" w:cs="宋体"/>
          <w:color w:val="000000" w:themeColor="text1"/>
          <w:highlight w:val="none"/>
          <w:lang w:eastAsia="zh-CN"/>
          <w14:textFill>
            <w14:solidFill>
              <w14:schemeClr w14:val="tx1"/>
            </w14:solidFill>
          </w14:textFill>
        </w:rPr>
        <w:t>、未按中</w:t>
      </w:r>
      <w:r>
        <w:rPr>
          <w:rFonts w:hint="eastAsia" w:cs="宋体"/>
          <w:color w:val="000000" w:themeColor="text1"/>
          <w:highlight w:val="none"/>
          <w:lang w:val="en-US" w:eastAsia="zh-CN"/>
          <w14:textFill>
            <w14:solidFill>
              <w14:schemeClr w14:val="tx1"/>
            </w14:solidFill>
          </w14:textFill>
        </w:rPr>
        <w:t>标</w:t>
      </w:r>
      <w:r>
        <w:rPr>
          <w:rFonts w:hint="eastAsia" w:cs="宋体"/>
          <w:color w:val="000000" w:themeColor="text1"/>
          <w:highlight w:val="none"/>
          <w:lang w:eastAsia="zh-CN"/>
          <w14:textFill>
            <w14:solidFill>
              <w14:schemeClr w14:val="tx1"/>
            </w14:solidFill>
          </w14:textFill>
        </w:rPr>
        <w:t>通知书要求提交履约保证金、不按合同工期要求</w:t>
      </w:r>
      <w:r>
        <w:rPr>
          <w:rFonts w:hint="eastAsia" w:cs="宋体"/>
          <w:color w:val="000000" w:themeColor="text1"/>
          <w:highlight w:val="none"/>
          <w:lang w:val="en-US" w:eastAsia="zh-CN"/>
          <w14:textFill>
            <w14:solidFill>
              <w14:schemeClr w14:val="tx1"/>
            </w14:solidFill>
          </w14:textFill>
        </w:rPr>
        <w:t>实施</w:t>
      </w:r>
      <w:r>
        <w:rPr>
          <w:rFonts w:hint="eastAsia" w:cs="宋体"/>
          <w:color w:val="000000" w:themeColor="text1"/>
          <w:highlight w:val="none"/>
          <w:lang w:eastAsia="zh-CN"/>
          <w14:textFill>
            <w14:solidFill>
              <w14:schemeClr w14:val="tx1"/>
            </w14:solidFill>
          </w14:textFill>
        </w:rPr>
        <w:t>、工程质量出现严重问题等）。</w:t>
      </w:r>
    </w:p>
    <w:p>
      <w:pPr>
        <w:ind w:firstLine="480"/>
      </w:pPr>
      <w:r>
        <w:rPr>
          <w:rFonts w:hint="eastAsia"/>
          <w:lang w:val="en-US" w:eastAsia="zh-CN"/>
        </w:rPr>
        <w:t>9</w:t>
      </w:r>
      <w:r>
        <w:rPr>
          <w:rFonts w:hint="eastAsia"/>
        </w:rPr>
        <w:t>.法律法规或投标人须知前附表规定的其他情形。</w:t>
      </w:r>
    </w:p>
    <w:p>
      <w:pPr>
        <w:ind w:firstLine="480"/>
        <w:rPr>
          <w:sz w:val="20"/>
          <w:szCs w:val="18"/>
        </w:rPr>
      </w:pPr>
      <w:r>
        <w:rPr>
          <w:rFonts w:hint="eastAsia"/>
        </w:rPr>
        <w:t>1.4.5 /</w:t>
      </w:r>
    </w:p>
    <w:p>
      <w:pPr>
        <w:ind w:firstLine="480"/>
      </w:pPr>
      <w:r>
        <w:rPr>
          <w:rFonts w:hint="eastAsia"/>
        </w:rPr>
        <w:t>1.5 费用承担：投标人参加本项目招标过程中发生的一切费用由投标人承担，招标人概不负责。</w:t>
      </w:r>
    </w:p>
    <w:p>
      <w:pPr>
        <w:ind w:firstLine="480"/>
      </w:pPr>
      <w:r>
        <w:rPr>
          <w:rFonts w:hint="eastAsia"/>
        </w:rPr>
        <w:t>1.6 保密</w:t>
      </w:r>
    </w:p>
    <w:p>
      <w:pPr>
        <w:ind w:firstLine="480"/>
      </w:pPr>
      <w:r>
        <w:rPr>
          <w:rFonts w:hint="eastAsia"/>
        </w:rPr>
        <w:t>参与招标活动的各方应对招标文件中的商业和技术等秘密保密， 否则应承担相应的法律责任。</w:t>
      </w:r>
    </w:p>
    <w:p>
      <w:pPr>
        <w:ind w:firstLine="480"/>
      </w:pPr>
      <w:r>
        <w:rPr>
          <w:rFonts w:hint="eastAsia"/>
        </w:rPr>
        <w:t>1.7 语言文字</w:t>
      </w:r>
    </w:p>
    <w:p>
      <w:pPr>
        <w:ind w:firstLine="480"/>
      </w:pPr>
      <w:r>
        <w:rPr>
          <w:rFonts w:hint="eastAsia"/>
        </w:rPr>
        <w:t>招标文件使用的语言文字为中文。专用术语使用外文的，应附有中文注释。</w:t>
      </w:r>
    </w:p>
    <w:p>
      <w:pPr>
        <w:ind w:firstLine="480"/>
      </w:pPr>
      <w:r>
        <w:rPr>
          <w:rFonts w:hint="eastAsia"/>
        </w:rPr>
        <w:t>1.8 计量单位</w:t>
      </w:r>
    </w:p>
    <w:p>
      <w:pPr>
        <w:ind w:firstLine="480"/>
      </w:pPr>
      <w:r>
        <w:rPr>
          <w:rFonts w:hint="eastAsia"/>
        </w:rPr>
        <w:t>1.9 踏勘现场</w:t>
      </w:r>
    </w:p>
    <w:p>
      <w:pPr>
        <w:ind w:firstLine="480"/>
      </w:pPr>
      <w:r>
        <w:rPr>
          <w:rFonts w:hint="eastAsia"/>
        </w:rPr>
        <w:t xml:space="preserve">1.9.1  </w:t>
      </w:r>
      <w:r>
        <w:t>\</w:t>
      </w:r>
    </w:p>
    <w:p>
      <w:pPr>
        <w:ind w:firstLine="480"/>
      </w:pPr>
      <w:r>
        <w:t>1.9.2  \</w:t>
      </w:r>
    </w:p>
    <w:p>
      <w:pPr>
        <w:ind w:firstLine="480"/>
      </w:pPr>
      <w:r>
        <w:t>1.9.3  \</w:t>
      </w:r>
    </w:p>
    <w:p>
      <w:pPr>
        <w:ind w:firstLine="480"/>
      </w:pPr>
      <w:r>
        <w:t>1.9.4  \</w:t>
      </w:r>
    </w:p>
    <w:p>
      <w:pPr>
        <w:ind w:firstLine="480"/>
      </w:pPr>
      <w:r>
        <w:rPr>
          <w:rFonts w:hint="eastAsia"/>
        </w:rPr>
        <w:t xml:space="preserve">1.9.5  </w:t>
      </w:r>
      <w:r>
        <w:t>\</w:t>
      </w:r>
    </w:p>
    <w:p>
      <w:pPr>
        <w:ind w:firstLine="480"/>
      </w:pPr>
      <w:r>
        <w:rPr>
          <w:rFonts w:hint="eastAsia"/>
        </w:rPr>
        <w:t>1.10 招标预备会(本项目不适用）</w:t>
      </w:r>
    </w:p>
    <w:p>
      <w:pPr>
        <w:ind w:firstLine="480"/>
      </w:pPr>
      <w:r>
        <w:rPr>
          <w:rFonts w:hint="eastAsia"/>
        </w:rPr>
        <w:t>1.10.1 第一章“招标公告”或“招标邀请书”规定召开招标预备会的，招标人按规定的时间和地点召开招标预备会，澄清投标人提出的问题。</w:t>
      </w:r>
    </w:p>
    <w:p>
      <w:pPr>
        <w:ind w:firstLine="480"/>
      </w:pPr>
      <w:r>
        <w:rPr>
          <w:rFonts w:hint="eastAsia"/>
        </w:rPr>
        <w:t>1.10.2 投标人应按投标人须知前附表规定的时间和形式将提出的问题送达招标人，以便招标人在会议期间澄清。</w:t>
      </w:r>
    </w:p>
    <w:p>
      <w:pPr>
        <w:ind w:firstLine="480"/>
      </w:pPr>
      <w:r>
        <w:rPr>
          <w:rFonts w:hint="eastAsia"/>
        </w:rPr>
        <w:t>1.10.3 招标预备会后，招标人将对投标人所提问题的澄清，以本章第 2.2 款规定的形式通知所有购买招标文件的投标人。该澄清内容为招标文件的组成部分。</w:t>
      </w:r>
    </w:p>
    <w:p>
      <w:pPr>
        <w:ind w:firstLine="480"/>
      </w:pPr>
      <w:r>
        <w:rPr>
          <w:rFonts w:hint="eastAsia"/>
        </w:rPr>
        <w:t>1.11 分包（本项目不适用）</w:t>
      </w:r>
    </w:p>
    <w:p>
      <w:pPr>
        <w:ind w:firstLine="480"/>
      </w:pPr>
      <w:r>
        <w:rPr>
          <w:rFonts w:hint="eastAsia"/>
        </w:rPr>
        <w:t>1.11.1 投标人拟在中标后将中标项目的部分非主体、非关键性工作进行分包的， 应符合以下规定：</w:t>
      </w:r>
    </w:p>
    <w:p>
      <w:pPr>
        <w:ind w:firstLine="480"/>
      </w:pPr>
      <w:r>
        <w:rPr>
          <w:rFonts w:hint="eastAsia"/>
        </w:rPr>
        <w:t>（1）分包内容要求：允许分包的工程范围仅限于非关键性工程或适合专业化队伍的专项工程。招标人允许分包或不允许分包的专项工程（如有）应在投标人须知前附表中载明。</w:t>
      </w:r>
    </w:p>
    <w:p>
      <w:pPr>
        <w:ind w:firstLine="480"/>
      </w:pPr>
      <w:r>
        <w:rPr>
          <w:rFonts w:hint="eastAsia"/>
        </w:rPr>
        <w:t>（2）接受分包的第三人资格要求：分包人的资格能力应与其分包工程的标准和规模相适应，且具备投标人须知前附表中规定的资格条件。</w:t>
      </w:r>
    </w:p>
    <w:p>
      <w:pPr>
        <w:ind w:firstLine="480"/>
      </w:pPr>
      <w:r>
        <w:rPr>
          <w:rFonts w:hint="eastAsia"/>
        </w:rPr>
        <w:t>（3）其他要求：投标人如有分包计划，应按第九章“投标文件格式”的要求填写 “拟分包项目情况表”，明确拟分包的工程及规模，且投标人中标后的分包应满足合同条款第 4.3 款的相关要求。</w:t>
      </w:r>
    </w:p>
    <w:p>
      <w:pPr>
        <w:ind w:firstLine="480"/>
      </w:pPr>
      <w:r>
        <w:rPr>
          <w:rFonts w:hint="eastAsia"/>
        </w:rPr>
        <w:t>1.11.2 中标人不得向他人转让中标项目，接受分包的人不得再次分包。中标人应就分包项目向招标人负责，接受分包的人就分包项目承担连带责任。</w:t>
      </w:r>
    </w:p>
    <w:p>
      <w:pPr>
        <w:ind w:firstLine="480"/>
      </w:pPr>
      <w:r>
        <w:rPr>
          <w:rFonts w:hint="eastAsia"/>
        </w:rPr>
        <w:t>1.12 响应和偏差</w:t>
      </w:r>
    </w:p>
    <w:p>
      <w:pPr>
        <w:ind w:firstLine="480"/>
      </w:pPr>
      <w:r>
        <w:rPr>
          <w:rFonts w:hint="eastAsia"/>
        </w:rPr>
        <w:t>1.12.1 投标文件偏离招标文件某些要求，视为投标文件存在偏差。偏差包括重大偏差和细微偏差。</w:t>
      </w:r>
    </w:p>
    <w:p>
      <w:pPr>
        <w:ind w:firstLine="480"/>
      </w:pPr>
      <w:r>
        <w:rPr>
          <w:rFonts w:hint="eastAsia"/>
        </w:rPr>
        <w:t>1.12.2 投标文件应对招标文件的实质性要求和条件作出满足性或更有利于招标人的响应，否则，视为投标文件存在重大偏差，投标人的投标将被否决。</w:t>
      </w:r>
    </w:p>
    <w:p>
      <w:pPr>
        <w:ind w:firstLine="480"/>
      </w:pPr>
      <w:r>
        <w:rPr>
          <w:rFonts w:hint="eastAsia"/>
        </w:rPr>
        <w:t>投标文件存在第三章“评审办法”中所列任一否决投标情形的，均属于存在重大偏差。</w:t>
      </w:r>
    </w:p>
    <w:p>
      <w:pPr>
        <w:ind w:firstLine="480"/>
      </w:pPr>
      <w:r>
        <w:rPr>
          <w:rFonts w:hint="eastAsia"/>
        </w:rPr>
        <w:t>1.12.3  投标文件中的下列偏差为细微偏差：</w:t>
      </w:r>
    </w:p>
    <w:p>
      <w:pPr>
        <w:ind w:firstLine="480"/>
      </w:pPr>
      <w:r>
        <w:rPr>
          <w:rFonts w:hint="eastAsia"/>
        </w:rPr>
        <w:t>（1）在按照第三章“评审办法”的规定对投标报价进行算术性错误修正及其他错误修正后，最终投标报价未超过最高投标限价（如有）的情况下，出现第三章“评审办法”规定的算术性错误和投标报价的其他错误；</w:t>
      </w:r>
    </w:p>
    <w:p>
      <w:pPr>
        <w:ind w:firstLine="480"/>
      </w:pPr>
      <w:r>
        <w:rPr>
          <w:rFonts w:hint="eastAsia"/>
        </w:rPr>
        <w:t>（2）项目建设方案（含关键工程技术方案）和项目管理机构不够完善；</w:t>
      </w:r>
    </w:p>
    <w:p>
      <w:pPr>
        <w:ind w:firstLine="480"/>
      </w:pPr>
      <w:r>
        <w:rPr>
          <w:rFonts w:hint="eastAsia"/>
        </w:rPr>
        <w:t>（3）投标文件页码不连续、采用活页夹装订、个别文字有遗漏错误等不影响投标文件实质性内容的偏差。</w:t>
      </w:r>
    </w:p>
    <w:p>
      <w:pPr>
        <w:ind w:firstLine="480"/>
      </w:pPr>
      <w:r>
        <w:rPr>
          <w:rFonts w:hint="eastAsia"/>
        </w:rPr>
        <w:t>1.12.4  评审委员会对投标文件中的细微偏差按如下规定处理：</w:t>
      </w:r>
    </w:p>
    <w:p>
      <w:pPr>
        <w:ind w:firstLine="480"/>
      </w:pPr>
      <w:r>
        <w:rPr>
          <w:rFonts w:hint="eastAsia"/>
        </w:rPr>
        <w:t>（1）对于本章第 1.12.3 项（1）目所述的细微偏差，按照第三章“评审办法”的规定予以修正并要求投标人进行澄清；</w:t>
      </w:r>
    </w:p>
    <w:p>
      <w:pPr>
        <w:ind w:firstLine="480"/>
      </w:pPr>
      <w:r>
        <w:rPr>
          <w:rFonts w:hint="eastAsia"/>
        </w:rPr>
        <w:t>（2）对于本章第 1.12.3 项（2）目所述的细微偏差，如果采用合理低价法或经评审的最低投标价法评审，应要求投标人对细微偏差进行澄清，只有投标人的澄清文件被评审委员会接受，投标人才能参加评审价的最终评比。如果采用技术评分最低标价法或综合评分法评审，可在相关评分因素的评分中酌情扣分；</w:t>
      </w:r>
    </w:p>
    <w:p>
      <w:pPr>
        <w:ind w:firstLine="480"/>
      </w:pPr>
      <w:r>
        <w:rPr>
          <w:rFonts w:hint="eastAsia"/>
        </w:rPr>
        <w:t>（3）对于本章第 1.12.3 项（3）目所述的细微偏差，可要求投标人对细微偏差进行澄清。</w:t>
      </w:r>
    </w:p>
    <w:p>
      <w:pPr>
        <w:ind w:firstLine="480"/>
      </w:pPr>
      <w:r>
        <w:rPr>
          <w:rFonts w:hint="eastAsia"/>
        </w:rPr>
        <w:t>1.12.5 投标人应根据招标文件的要求提供项目建设方案等内容以对招标文件作出响应。</w:t>
      </w:r>
    </w:p>
    <w:p>
      <w:pPr>
        <w:ind w:firstLine="480"/>
      </w:pPr>
      <w:r>
        <w:rPr>
          <w:rFonts w:hint="eastAsia"/>
        </w:rPr>
        <w:t>2. 招标文件</w:t>
      </w:r>
    </w:p>
    <w:p>
      <w:pPr>
        <w:ind w:firstLine="480"/>
      </w:pPr>
      <w:r>
        <w:rPr>
          <w:rFonts w:hint="eastAsia"/>
        </w:rPr>
        <w:t>2.1 招标文件的组成：见投标人须知前附表2.1</w:t>
      </w:r>
    </w:p>
    <w:p>
      <w:pPr>
        <w:ind w:firstLine="480"/>
      </w:pPr>
      <w:r>
        <w:rPr>
          <w:rFonts w:hint="eastAsia"/>
        </w:rPr>
        <w:t>根据本章第 1.10 款、第 2.2 款和第 2.3 款对招标文件所作的澄清、修改，构成招标文件的组成部分。</w:t>
      </w:r>
    </w:p>
    <w:p>
      <w:pPr>
        <w:ind w:firstLine="480"/>
      </w:pPr>
      <w:r>
        <w:rPr>
          <w:rFonts w:hint="eastAsia"/>
        </w:rPr>
        <w:t>当招标文件、招标文件的澄清或修改等在同一内容的表述上不一致时，以最后发出的书面文件为准。</w:t>
      </w:r>
    </w:p>
    <w:p>
      <w:pPr>
        <w:ind w:firstLine="480"/>
      </w:pPr>
      <w:r>
        <w:rPr>
          <w:rFonts w:hint="eastAsia"/>
        </w:rPr>
        <w:t>2.2 招标文件的澄清</w:t>
      </w:r>
    </w:p>
    <w:p>
      <w:pPr>
        <w:ind w:firstLine="480"/>
      </w:pPr>
      <w:r>
        <w:rPr>
          <w:rFonts w:hint="eastAsi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ind w:firstLine="480"/>
      </w:pPr>
      <w:r>
        <w:rPr>
          <w:rFonts w:hint="eastAsia"/>
        </w:rPr>
        <w:t>2.2.2 招标文件的澄清以投标人须知前附表规定的形式发给所有潜在的投标人，但不指明澄清问题的来源。</w:t>
      </w:r>
    </w:p>
    <w:p>
      <w:pPr>
        <w:ind w:firstLine="480"/>
      </w:pPr>
      <w:r>
        <w:rPr>
          <w:rFonts w:hint="eastAsia"/>
        </w:rPr>
        <w:t xml:space="preserve">2.2.3 </w:t>
      </w:r>
      <w:r>
        <w:t xml:space="preserve"> </w:t>
      </w:r>
      <w:r>
        <w:rPr>
          <w:rFonts w:hint="eastAsia" w:hAnsi="宋体"/>
          <w:sz w:val="22"/>
        </w:rPr>
        <w:t>投标人</w:t>
      </w:r>
      <w:r>
        <w:rPr>
          <w:rFonts w:hAnsi="宋体"/>
          <w:sz w:val="22"/>
        </w:rPr>
        <w:t>确认收到</w:t>
      </w:r>
      <w:r>
        <w:rPr>
          <w:rFonts w:hint="eastAsia" w:hAnsi="宋体"/>
          <w:sz w:val="22"/>
        </w:rPr>
        <w:t>招标</w:t>
      </w:r>
      <w:r>
        <w:rPr>
          <w:rFonts w:hAnsi="宋体"/>
          <w:sz w:val="22"/>
        </w:rPr>
        <w:t>文件澄清</w:t>
      </w:r>
      <w:r>
        <w:rPr>
          <w:rFonts w:hint="eastAsia" w:hAnsi="宋体"/>
          <w:sz w:val="22"/>
        </w:rPr>
        <w:t>：</w:t>
      </w:r>
      <w:r>
        <w:rPr>
          <w:rFonts w:hint="eastAsia"/>
        </w:rPr>
        <w:t>见投标人须知前附表2.2.3。</w:t>
      </w:r>
    </w:p>
    <w:p>
      <w:pPr>
        <w:ind w:firstLine="480"/>
      </w:pPr>
      <w:r>
        <w:rPr>
          <w:rFonts w:hint="eastAsia"/>
        </w:rPr>
        <w:t>2.2.4  除非招标人认为确有必要答复，否则，招标人有权拒绝回复投标人在本章第 2.2.1 项规定的时间后提出的任何澄清要求。</w:t>
      </w:r>
    </w:p>
    <w:p>
      <w:pPr>
        <w:ind w:firstLine="480"/>
      </w:pPr>
      <w:r>
        <w:rPr>
          <w:rFonts w:hint="eastAsia"/>
        </w:rPr>
        <w:t>2.3 招标文件的修改</w:t>
      </w:r>
    </w:p>
    <w:p>
      <w:pPr>
        <w:ind w:firstLine="480"/>
      </w:pPr>
      <w:r>
        <w:rPr>
          <w:rFonts w:hint="eastAsia"/>
        </w:rPr>
        <w:t>2.3.1 招标文件修改发出的形式：见投标人须知前附表2.3.1。</w:t>
      </w:r>
    </w:p>
    <w:p>
      <w:pPr>
        <w:ind w:firstLine="480"/>
      </w:pPr>
      <w:r>
        <w:rPr>
          <w:rFonts w:hint="eastAsia"/>
        </w:rPr>
        <w:t>2.3.2 投标人确认收到招标文件修改：见投标人须知前附表2.3.2。</w:t>
      </w:r>
    </w:p>
    <w:p>
      <w:pPr>
        <w:ind w:firstLine="480"/>
      </w:pPr>
      <w:r>
        <w:rPr>
          <w:rFonts w:hint="eastAsia"/>
        </w:rPr>
        <w:t>2.4 招标文件的异议</w:t>
      </w:r>
    </w:p>
    <w:p>
      <w:pPr>
        <w:ind w:firstLine="480"/>
      </w:pPr>
      <w:r>
        <w:rPr>
          <w:rFonts w:hint="eastAsia"/>
        </w:rPr>
        <w:t xml:space="preserve">投标人或其他利害关系人对招标文件有异议的，应在投标人须知前附表2.4规定的时间前以书面形式提出。招标人将在收到异议之日起 </w:t>
      </w:r>
      <w:r>
        <w:t>2</w:t>
      </w:r>
      <w:r>
        <w:rPr>
          <w:rFonts w:hint="eastAsia"/>
        </w:rPr>
        <w:t xml:space="preserve"> 日内作出答复。</w:t>
      </w:r>
    </w:p>
    <w:p>
      <w:pPr>
        <w:ind w:firstLine="480"/>
      </w:pPr>
      <w:r>
        <w:rPr>
          <w:rFonts w:hint="eastAsia"/>
        </w:rPr>
        <w:t>3. 投标文件</w:t>
      </w:r>
    </w:p>
    <w:p>
      <w:pPr>
        <w:ind w:firstLine="480"/>
      </w:pPr>
      <w:r>
        <w:rPr>
          <w:rFonts w:hint="eastAsia"/>
        </w:rPr>
        <w:t>3.1 投标文件的组成：见投标人须知前附表3.1。</w:t>
      </w:r>
    </w:p>
    <w:p>
      <w:pPr>
        <w:ind w:firstLine="480"/>
      </w:pPr>
      <w:r>
        <w:rPr>
          <w:rFonts w:hint="eastAsia"/>
        </w:rPr>
        <w:t>投标人须知前附表规定的其他资料及投标人在评审过程中作出的符合法律法规和招标文件规定的澄清确认，构成投标文件的组成部分。</w:t>
      </w:r>
    </w:p>
    <w:p>
      <w:pPr>
        <w:ind w:firstLine="480"/>
      </w:pPr>
      <w:r>
        <w:t>3.1.2   \</w:t>
      </w:r>
    </w:p>
    <w:p>
      <w:pPr>
        <w:ind w:firstLine="480"/>
      </w:pPr>
      <w:r>
        <w:rPr>
          <w:rFonts w:hint="eastAsia"/>
        </w:rPr>
        <w:t>3.1.3  投标人须知前附表未要求提交投标保证金的，投标文件不包括投标人须知前附表3.1</w:t>
      </w:r>
      <w:r>
        <w:t xml:space="preserve"> </w:t>
      </w:r>
      <w:r>
        <w:rPr>
          <w:rFonts w:hint="eastAsia"/>
        </w:rPr>
        <w:t>第8目所指的投标保证金。</w:t>
      </w:r>
    </w:p>
    <w:p>
      <w:pPr>
        <w:ind w:firstLine="480"/>
      </w:pPr>
      <w:r>
        <w:rPr>
          <w:rFonts w:hint="eastAsia"/>
        </w:rPr>
        <w:t>3.2 投标报价</w:t>
      </w:r>
    </w:p>
    <w:p>
      <w:pPr>
        <w:ind w:firstLine="480"/>
      </w:pPr>
      <w:r>
        <w:rPr>
          <w:rFonts w:hint="eastAsia"/>
        </w:rPr>
        <w:t xml:space="preserve">3.2.1 税金根据劳务协作队伍对我方开具发票税率据实结算。 </w:t>
      </w:r>
      <w:r>
        <w:t xml:space="preserve">    </w:t>
      </w:r>
    </w:p>
    <w:p>
      <w:pPr>
        <w:ind w:firstLine="480"/>
      </w:pPr>
      <w:r>
        <w:rPr>
          <w:rFonts w:hint="eastAsia"/>
        </w:rPr>
        <w:t>3</w:t>
      </w:r>
      <w:r>
        <w:t>.2.1</w:t>
      </w:r>
    </w:p>
    <w:p>
      <w:pPr>
        <w:ind w:firstLine="480"/>
      </w:pPr>
      <w:r>
        <w:rPr>
          <w:rFonts w:hint="eastAsia"/>
        </w:rPr>
        <w:t>3.2.1.2本项目招标采用工程量固化清单，招标人将工程量固化清单电子文件上传至招标公告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ind w:firstLine="480"/>
      </w:pPr>
      <w:r>
        <w:rPr>
          <w:rFonts w:hint="eastAsia"/>
        </w:rPr>
        <w:t>投标人必须严格遵循工程量固化清单电子文件中的数据、格式及运算定义，严禁投标人修改工程量固化清单电子文件中的数据、格式及运算定义。</w:t>
      </w:r>
    </w:p>
    <w:p>
      <w:pPr>
        <w:ind w:firstLine="480"/>
      </w:pPr>
      <w:r>
        <w:rPr>
          <w:rFonts w:hint="eastAsia"/>
        </w:rPr>
        <w:t>投标人根据招标人提供的工程量固化清单电子文件填报完成并打印的投标工程量清单中的投标报价和投标函大写金额报价应一致，如果报价金额出现差异，其投标将被否决。</w:t>
      </w:r>
    </w:p>
    <w:p>
      <w:pPr>
        <w:ind w:firstLine="480"/>
      </w:pPr>
      <w:r>
        <w:rPr>
          <w:rFonts w:hint="eastAsia"/>
        </w:rPr>
        <w:t>3.2.2  投标人应充分了解本项目的总体情况以及影响投标报价的其他要素。</w:t>
      </w:r>
    </w:p>
    <w:p>
      <w:pPr>
        <w:ind w:firstLine="480"/>
      </w:pPr>
      <w:r>
        <w:rPr>
          <w:rFonts w:hint="eastAsia"/>
        </w:rPr>
        <w:t>3.2.3 本项目的报价方式见投标人须知前附表。投标人在投标截至时间前修改投标函中的投标总报价，应同时修改投标文件“已标价工程量清单”中的相应报价。此修改须符合本章第 4.3 款的有关要求。</w:t>
      </w:r>
    </w:p>
    <w:p>
      <w:pPr>
        <w:ind w:firstLine="480"/>
      </w:pPr>
      <w:r>
        <w:rPr>
          <w:rFonts w:hint="eastAsia"/>
        </w:rPr>
        <w:t>3.2.4 投标人如果发现工程量清单中的数量与图纸中数量不一致时，应立即通知招标人核查，除非招标人以书面方式予以更正，否则，应以工程量清单中列出的数量为准。</w:t>
      </w:r>
    </w:p>
    <w:p>
      <w:pPr>
        <w:ind w:firstLine="480"/>
      </w:pPr>
      <w:r>
        <w:rPr>
          <w:rFonts w:hint="eastAsia"/>
        </w:rPr>
        <w:t>3.2.5 招标人应根据《公路水运工程安全生产监督管理办法》，在招标总价中计入安全生产费用，安全生产费用应符合合同条款第 9.2.5 项的规定。工程量清单第 100章内列有上述安全生产费的支付子目，由投标人按招标文件的规定填写总额价。</w:t>
      </w:r>
    </w:p>
    <w:p>
      <w:pPr>
        <w:ind w:firstLine="480"/>
      </w:pPr>
      <w:r>
        <w:rPr>
          <w:rFonts w:hint="eastAsia"/>
        </w:rPr>
        <w:t>3.2.6调价函：本项目不适用。</w:t>
      </w:r>
    </w:p>
    <w:p>
      <w:pPr>
        <w:ind w:firstLine="480"/>
      </w:pPr>
      <w:r>
        <w:rPr>
          <w:rFonts w:hint="eastAsia"/>
        </w:rPr>
        <w:t>3.2.7 价格调整：见投标人须知前附表3.2.7。</w:t>
      </w:r>
    </w:p>
    <w:p>
      <w:pPr>
        <w:ind w:firstLine="480"/>
      </w:pPr>
      <w:r>
        <w:rPr>
          <w:rFonts w:hint="eastAsia"/>
        </w:rPr>
        <w:t>3.2.8 招标人设有最高投标限价的，投标人的投标报价不得超过最高投标限价，最高投标限价在投标人须知前附表中载明。</w:t>
      </w:r>
    </w:p>
    <w:p>
      <w:pPr>
        <w:ind w:firstLine="480"/>
      </w:pPr>
      <w:r>
        <w:rPr>
          <w:rFonts w:hint="eastAsia"/>
        </w:rPr>
        <w:t>3.2.9  投标报价的其他要求见投标人须知前附表。</w:t>
      </w:r>
    </w:p>
    <w:p>
      <w:pPr>
        <w:ind w:firstLine="480"/>
      </w:pPr>
      <w:r>
        <w:rPr>
          <w:rFonts w:hint="eastAsia"/>
        </w:rPr>
        <w:t xml:space="preserve">3.3 </w:t>
      </w:r>
      <w:r>
        <w:t xml:space="preserve">   </w:t>
      </w:r>
      <w:r>
        <w:rPr>
          <w:rFonts w:hint="eastAsia"/>
        </w:rPr>
        <w:t>投标有效期</w:t>
      </w:r>
    </w:p>
    <w:p>
      <w:pPr>
        <w:ind w:firstLine="480"/>
      </w:pPr>
      <w:r>
        <w:rPr>
          <w:rFonts w:hint="eastAsia"/>
        </w:rPr>
        <w:t>3.3.1  除投标人须知前附表另有规定外，投标有效期为90日。</w:t>
      </w:r>
    </w:p>
    <w:p>
      <w:pPr>
        <w:ind w:firstLine="480"/>
      </w:pPr>
      <w:r>
        <w:rPr>
          <w:rFonts w:hint="eastAsia"/>
        </w:rPr>
        <w:t>3.3.2 在投标有效期内，投标人撤销投标文件的，应承担招标文件和法律规定的责任。</w:t>
      </w:r>
    </w:p>
    <w:p>
      <w:pPr>
        <w:ind w:firstLine="480"/>
      </w:pPr>
      <w:r>
        <w:rPr>
          <w:rFonts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招标失效，但投标人有权收回其投标保证金及以现金或支票形式递交的投标保证金。</w:t>
      </w:r>
    </w:p>
    <w:p>
      <w:pPr>
        <w:ind w:firstLine="480"/>
      </w:pPr>
      <w:r>
        <w:rPr>
          <w:rFonts w:hint="eastAsia"/>
        </w:rPr>
        <w:t>3.4 投标保证金</w:t>
      </w:r>
    </w:p>
    <w:p>
      <w:pPr>
        <w:ind w:firstLine="480"/>
      </w:pPr>
      <w:r>
        <w:rPr>
          <w:rFonts w:hint="eastAsia"/>
        </w:rPr>
        <w:t>3.4.1 投标人在递交投标文件的同时，应按投标人须知前附表规定的金额和“投标文件格式”规定的投标保证金格式递交投标保证金，并作为其投标文件的组成部分。联合体投标的（如果有），其投标保证金由牵头人递交，并应符合投标人须知前附表的规定。</w:t>
      </w:r>
    </w:p>
    <w:p>
      <w:pPr>
        <w:ind w:firstLine="480"/>
      </w:pPr>
      <w:r>
        <w:rPr>
          <w:rFonts w:hint="eastAsia"/>
        </w:rPr>
        <w:t>投标保证金应采用投标人须知前附表规定的形式。</w:t>
      </w:r>
    </w:p>
    <w:p>
      <w:pPr>
        <w:ind w:firstLine="480"/>
      </w:pPr>
      <w:r>
        <w:rPr>
          <w:rFonts w:hint="eastAsia"/>
        </w:rPr>
        <w:t>投标人应在递交投标文件截止之</w:t>
      </w:r>
      <w:r>
        <w:rPr>
          <w:rFonts w:hint="eastAsia" w:hAnsi="宋体" w:cs="宋体"/>
          <w:sz w:val="22"/>
        </w:rPr>
        <w:t>时</w:t>
      </w:r>
      <w:r>
        <w:rPr>
          <w:rFonts w:hint="eastAsia"/>
        </w:rPr>
        <w:t>前（不含截止</w:t>
      </w:r>
      <w:r>
        <w:rPr>
          <w:rFonts w:hint="eastAsia" w:hAnsi="宋体" w:cs="宋体"/>
          <w:sz w:val="22"/>
        </w:rPr>
        <w:t>时</w:t>
      </w:r>
      <w:r>
        <w:rPr>
          <w:rFonts w:hint="eastAsia"/>
        </w:rPr>
        <w:t>），将投标保证金由投标人开立的公司银行基本账户一次性足额划入招标人的指定帐户，并注明所申请标段号，否则视为投标保证金无效。招标人指定的开户银行及账号见投标人须知前附表。</w:t>
      </w:r>
    </w:p>
    <w:p>
      <w:pPr>
        <w:ind w:firstLine="480"/>
      </w:pPr>
      <w:r>
        <w:rPr>
          <w:rFonts w:hint="eastAsia"/>
        </w:rPr>
        <w:t>无论采取何种形式的投标保证金，投标保证金有效期均应与投标有效期一致。投标人如果按本章第 3.3.3 项的规定延长了投标有效期，则投标保证金的有效期也相应延长。</w:t>
      </w:r>
    </w:p>
    <w:p>
      <w:pPr>
        <w:ind w:firstLine="480"/>
      </w:pPr>
      <w:r>
        <w:rPr>
          <w:rFonts w:hint="eastAsia"/>
        </w:rPr>
        <w:t>3.4.2 投标人不按本章第 3.4.1 项要求提交投标保证金的，评审委员会将否决其投标。</w:t>
      </w:r>
    </w:p>
    <w:p>
      <w:pPr>
        <w:ind w:firstLine="480"/>
      </w:pPr>
      <w:r>
        <w:rPr>
          <w:rFonts w:hint="eastAsia"/>
        </w:rPr>
        <w:t>3.4.3投标保证金的退还：见投标人须知前附表3.4.3。</w:t>
      </w:r>
    </w:p>
    <w:p>
      <w:pPr>
        <w:ind w:firstLine="960" w:firstLineChars="400"/>
      </w:pPr>
      <w:r>
        <w:rPr>
          <w:rFonts w:hint="eastAsia"/>
        </w:rPr>
        <w:t>利息计算原则见投标人须知前附表3</w:t>
      </w:r>
      <w:r>
        <w:t>.4.1.2</w:t>
      </w:r>
      <w:r>
        <w:rPr>
          <w:rFonts w:hint="eastAsia"/>
        </w:rPr>
        <w:t>。</w:t>
      </w:r>
    </w:p>
    <w:p>
      <w:pPr>
        <w:ind w:firstLine="480"/>
      </w:pPr>
      <w:r>
        <w:rPr>
          <w:rFonts w:hint="eastAsia"/>
        </w:rPr>
        <w:t>3.4.4  有下列情形之一的，投标保证金将不予退还：</w:t>
      </w:r>
    </w:p>
    <w:p>
      <w:pPr>
        <w:ind w:firstLine="480"/>
      </w:pPr>
      <w:r>
        <w:rPr>
          <w:rFonts w:hint="eastAsia"/>
        </w:rPr>
        <w:t>（1）投标人在投标有效期内撤销投标文件；</w:t>
      </w:r>
    </w:p>
    <w:p>
      <w:pPr>
        <w:ind w:firstLine="480"/>
      </w:pPr>
      <w:r>
        <w:rPr>
          <w:rFonts w:hint="eastAsia"/>
        </w:rPr>
        <w:t>（2）中标人在收到中标通知书后，无正当理由不与招标人订立合同，在签订合同时向招标人提出附加条件，或不按照招标文件要求提交履约保证金；</w:t>
      </w:r>
    </w:p>
    <w:p>
      <w:pPr>
        <w:ind w:firstLine="480"/>
      </w:pPr>
      <w:r>
        <w:rPr>
          <w:rFonts w:hint="eastAsia"/>
        </w:rPr>
        <w:t>（3）发生投标人须知前附表规定的其他可以不予退还投标保证金的情形。</w:t>
      </w:r>
    </w:p>
    <w:p>
      <w:pPr>
        <w:ind w:firstLine="480"/>
      </w:pPr>
      <w:r>
        <w:rPr>
          <w:rFonts w:hint="eastAsia"/>
        </w:rPr>
        <w:t>3.5 资格审查资料</w:t>
      </w:r>
    </w:p>
    <w:p>
      <w:pPr>
        <w:ind w:firstLine="480"/>
      </w:pPr>
      <w:r>
        <w:rPr>
          <w:rFonts w:hint="eastAsia"/>
        </w:rPr>
        <w:t>除投标人须知前附表另有规定外，投标人应按下列规定提供资格审查资料，以证明其满足本章第 1.4 款规定的资质、财务、业绩、信誉等要求。</w:t>
      </w:r>
    </w:p>
    <w:p>
      <w:pPr>
        <w:ind w:firstLine="480"/>
      </w:pPr>
      <w:r>
        <w:rPr>
          <w:rFonts w:hint="eastAsia"/>
        </w:rPr>
        <w:t>3.5.1  “投标人基本情况表”应附企业法人企业营业执照副本、资质证书副本、安全生产许可证副本、基本账户开户许可证或基本存款账户信息表（基本账户开户行出具）的彩色影印件。</w:t>
      </w:r>
    </w:p>
    <w:p>
      <w:pPr>
        <w:ind w:firstLine="480"/>
      </w:pPr>
      <w:r>
        <w:rPr>
          <w:rFonts w:hint="eastAsia"/>
        </w:rPr>
        <w:t>企业法人营业执照副本、资质证书副本、基本账户开户许可证或基本存款账户信息表（基本账户开户行出具）的彩色影印件应提供全本（证书封面、封底、空白页除外）， 应包括投标人名称、投标人其他相关信息、颁发机构名称、投标人信息变更情况等关键页在内，并逐页加盖投标人单位章。</w:t>
      </w:r>
    </w:p>
    <w:p>
      <w:pPr>
        <w:ind w:firstLine="480"/>
      </w:pPr>
      <w:r>
        <w:rPr>
          <w:rFonts w:hint="eastAsia"/>
        </w:rPr>
        <w:t>3.5.2 “财务状况表”应附经会计师事务所或审计机构审计的财务审计报告、资产负债表、利润表相关证明材料的彩色影印件，具体年份要求见投标人须知前附表。投标人的成立时间少于投标人须知前附表规定年份的，应提供成立以来的财务状况表。</w:t>
      </w:r>
    </w:p>
    <w:p>
      <w:pPr>
        <w:ind w:firstLine="480"/>
      </w:pPr>
      <w:r>
        <w:rPr>
          <w:rFonts w:hint="eastAsia"/>
        </w:rPr>
        <w:t>3.5.3 “近年完成的类似项目”业绩证明材料应按照投标人须知前附表附录3要求提供。</w:t>
      </w:r>
    </w:p>
    <w:p>
      <w:pPr>
        <w:ind w:firstLine="480"/>
      </w:pPr>
      <w:r>
        <w:rPr>
          <w:rFonts w:hint="eastAsia"/>
        </w:rPr>
        <w:t>3.5.4 “投标人的信誉情况表”按照投标文件格式要求进行填写，并按要求提供信誉情况承诺函。</w:t>
      </w:r>
    </w:p>
    <w:p>
      <w:pPr>
        <w:ind w:firstLine="480"/>
      </w:pPr>
      <w:r>
        <w:rPr>
          <w:rFonts w:hint="eastAsia"/>
        </w:rPr>
        <w:t>3.5.5 “拟委任的项目</w:t>
      </w:r>
      <w:r>
        <w:rPr>
          <w:rFonts w:hint="eastAsia"/>
          <w:lang w:val="en-US" w:eastAsia="zh-CN"/>
        </w:rPr>
        <w:t>经理</w:t>
      </w:r>
      <w:r>
        <w:rPr>
          <w:rFonts w:hint="eastAsia"/>
        </w:rPr>
        <w:t>、</w:t>
      </w:r>
      <w:r>
        <w:rPr>
          <w:rFonts w:hint="eastAsia"/>
          <w:lang w:val="en-US" w:eastAsia="zh-CN"/>
        </w:rPr>
        <w:t>研发人员</w:t>
      </w:r>
      <w:r>
        <w:rPr>
          <w:rFonts w:hint="eastAsia"/>
        </w:rPr>
        <w:t>”应附项目</w:t>
      </w:r>
      <w:r>
        <w:rPr>
          <w:rFonts w:hint="eastAsia"/>
          <w:lang w:val="en-US" w:eastAsia="zh-CN"/>
        </w:rPr>
        <w:t>经理</w:t>
      </w:r>
      <w:r>
        <w:rPr>
          <w:rFonts w:hint="eastAsia"/>
        </w:rPr>
        <w:t>、</w:t>
      </w:r>
      <w:r>
        <w:rPr>
          <w:rFonts w:hint="eastAsia"/>
          <w:lang w:val="en-US" w:eastAsia="zh-CN"/>
        </w:rPr>
        <w:t>研发人员</w:t>
      </w:r>
      <w:r>
        <w:rPr>
          <w:rFonts w:hint="eastAsia"/>
        </w:rPr>
        <w:t>的身份证以及资格审查条件所要求的其他相关证书的彩色影印件。</w:t>
      </w:r>
    </w:p>
    <w:p>
      <w:pPr>
        <w:ind w:firstLine="480"/>
      </w:pPr>
      <w:r>
        <w:rPr>
          <w:rFonts w:hint="eastAsia"/>
        </w:rPr>
        <w:t>项目</w:t>
      </w:r>
      <w:r>
        <w:rPr>
          <w:rFonts w:hint="eastAsia"/>
          <w:lang w:val="en-US" w:eastAsia="zh-CN"/>
        </w:rPr>
        <w:t>经理</w:t>
      </w:r>
      <w:r>
        <w:rPr>
          <w:rFonts w:hint="eastAsia"/>
        </w:rPr>
        <w:t>、</w:t>
      </w:r>
      <w:r>
        <w:rPr>
          <w:rFonts w:hint="eastAsia"/>
          <w:lang w:val="en-US" w:eastAsia="zh-CN"/>
        </w:rPr>
        <w:t>研发人员</w:t>
      </w:r>
      <w:r>
        <w:rPr>
          <w:rFonts w:hint="eastAsia"/>
        </w:rPr>
        <w:t>的业绩证明材料按照投标人须知前附表附录5要求提供。</w:t>
      </w:r>
    </w:p>
    <w:p>
      <w:pPr>
        <w:ind w:firstLine="480"/>
      </w:pPr>
      <w:r>
        <w:rPr>
          <w:rFonts w:hint="eastAsia"/>
        </w:rPr>
        <w:t>3.5.6</w:t>
      </w:r>
      <w:r>
        <w:t xml:space="preserve"> </w:t>
      </w:r>
      <w:r>
        <w:rPr>
          <w:rFonts w:hint="eastAsia"/>
        </w:rPr>
        <w:t>\</w:t>
      </w:r>
      <w:r>
        <w:t xml:space="preserve"> </w:t>
      </w:r>
    </w:p>
    <w:p>
      <w:pPr>
        <w:ind w:firstLine="480"/>
      </w:pPr>
      <w:r>
        <w:rPr>
          <w:rFonts w:hint="eastAsia"/>
        </w:rPr>
        <w:t>3.5.7 \</w:t>
      </w:r>
    </w:p>
    <w:p>
      <w:pPr>
        <w:ind w:firstLine="480"/>
      </w:pPr>
      <w:r>
        <w:rPr>
          <w:rFonts w:hint="eastAsia"/>
        </w:rPr>
        <w:t>3.5.8 投标人须知前附表规定接受联合体投标的，本章第 3.5.1 项至第3.5.7 项规定的表格和资料应包括联合体各方相关情况。(本项目不适用）</w:t>
      </w:r>
    </w:p>
    <w:p>
      <w:pPr>
        <w:ind w:firstLine="480"/>
      </w:pPr>
      <w:r>
        <w:rPr>
          <w:rFonts w:hint="eastAsia"/>
        </w:rPr>
        <w:t>3.5.9 除合同条款约定的特殊情形外，投标人在投标文件中填报的项目</w:t>
      </w:r>
      <w:r>
        <w:rPr>
          <w:rFonts w:hint="eastAsia"/>
          <w:lang w:val="en-US" w:eastAsia="zh-CN"/>
        </w:rPr>
        <w:t>经理</w:t>
      </w:r>
      <w:r>
        <w:rPr>
          <w:rFonts w:hint="eastAsia"/>
        </w:rPr>
        <w:t>、</w:t>
      </w:r>
      <w:r>
        <w:rPr>
          <w:rFonts w:hint="eastAsia"/>
          <w:lang w:val="en-US" w:eastAsia="zh-CN"/>
        </w:rPr>
        <w:t>研发人员</w:t>
      </w:r>
      <w:r>
        <w:rPr>
          <w:rFonts w:hint="eastAsia"/>
        </w:rPr>
        <w:t>不允许更换。</w:t>
      </w:r>
    </w:p>
    <w:p>
      <w:pPr>
        <w:ind w:firstLine="480"/>
      </w:pPr>
      <w:r>
        <w:rPr>
          <w:rFonts w:hint="eastAsia"/>
        </w:rPr>
        <w:t>3.5.10 \</w:t>
      </w:r>
    </w:p>
    <w:p>
      <w:pPr>
        <w:ind w:firstLine="480"/>
      </w:pPr>
      <w:r>
        <w:rPr>
          <w:rFonts w:hint="eastAsia"/>
        </w:rPr>
        <w:t>3.5.11 招标人有权核查投标人在投标文件中提供的资料，若在评审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10％签约合同价的金额作为违约金。</w:t>
      </w:r>
    </w:p>
    <w:p>
      <w:pPr>
        <w:ind w:firstLine="480"/>
      </w:pPr>
      <w:r>
        <w:rPr>
          <w:rFonts w:hint="eastAsia"/>
        </w:rPr>
        <w:t>3.6 备选投标方案(本项目不允许提交备选投标方案）</w:t>
      </w:r>
    </w:p>
    <w:p>
      <w:pPr>
        <w:ind w:firstLine="480"/>
      </w:pPr>
      <w:r>
        <w:rPr>
          <w:rFonts w:hint="eastAsia"/>
        </w:rPr>
        <w:t>3.7 投标文件的编制</w:t>
      </w:r>
    </w:p>
    <w:p>
      <w:pPr>
        <w:ind w:firstLine="480"/>
      </w:pPr>
      <w:r>
        <w:rPr>
          <w:rFonts w:hint="eastAsia"/>
        </w:rPr>
        <w:t>3.7.1 投标文件应按“投标文件格式”进行编写，如有必要，可以增加附页，作为投标文件的组成部分。其中，投标函附录在满足招标文件实质性要求的基础上，可以提出比招标文件要求更有利于招标人的承诺。</w:t>
      </w:r>
    </w:p>
    <w:p>
      <w:pPr>
        <w:ind w:firstLine="480"/>
      </w:pPr>
      <w:r>
        <w:rPr>
          <w:rFonts w:hint="eastAsia"/>
        </w:rPr>
        <w:t>3.7.2 投标文件应对招标文件有关工期、投标有效期、质量要求、安全目标、技术标准和要求、招标范围等实质性内容作出响应。</w:t>
      </w:r>
    </w:p>
    <w:p>
      <w:pPr>
        <w:ind w:firstLine="480"/>
      </w:pPr>
      <w:r>
        <w:rPr>
          <w:rFonts w:hint="eastAsia"/>
        </w:rPr>
        <w:t>3.7.3 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ind w:firstLine="480"/>
      </w:pPr>
      <w:r>
        <w:rPr>
          <w:rFonts w:hint="eastAsia"/>
        </w:rPr>
        <w:t>如果投标文件由委托代理人签署，则投标人须提交授权委托书，授权委托书应按 “投标文件格式”的要求出具，并由法定代表人和委托代理人亲笔签名，不得使用印章、签名章或其他电子制版签名代替。</w:t>
      </w:r>
    </w:p>
    <w:p>
      <w:pPr>
        <w:ind w:firstLine="480"/>
      </w:pPr>
      <w:r>
        <w:rPr>
          <w:rFonts w:hint="eastAsia"/>
        </w:rPr>
        <w:t>如果由投标人的法定代表人亲自签署投标文件，则投标人须提交法定代表人身份证明，身份证明应符合“投标文件格式”的要求。</w:t>
      </w:r>
    </w:p>
    <w:p>
      <w:pPr>
        <w:ind w:firstLine="480"/>
      </w:pPr>
      <w:r>
        <w:rPr>
          <w:rFonts w:hint="eastAsia"/>
        </w:rPr>
        <w:t>以联合体形式参与投标的（本项目不适用），投标文件由联合体牵头人的法定代表人或其委托代理人按上述规定签署并加盖联合体牵头人单位章。法定代表人授权委托书或法定代表人身份证明须由联合体牵头人按上述规定出具。</w:t>
      </w:r>
    </w:p>
    <w:p>
      <w:pPr>
        <w:ind w:firstLine="480"/>
      </w:pPr>
      <w:r>
        <w:rPr>
          <w:rFonts w:hint="eastAsia"/>
        </w:rPr>
        <w:t>投标文件应尽量避免涂改、行间插字或删除。如果出现上述情况，改动之处应由投标人的法定代表人或其授权的代理人签字或盖单位章。</w:t>
      </w:r>
    </w:p>
    <w:p>
      <w:pPr>
        <w:ind w:firstLine="480"/>
      </w:pPr>
      <w:r>
        <w:rPr>
          <w:rFonts w:hint="eastAsia"/>
        </w:rPr>
        <w:t>3.7.4 投标文件正本一份, 副本份数见投标人须知前附表。正本和副本的封面右上角上应清楚地标记“正本”或“副本”字样。当副本和正本不一致时，以纸质正本文件为准。</w:t>
      </w:r>
    </w:p>
    <w:p>
      <w:pPr>
        <w:ind w:firstLine="480"/>
      </w:pPr>
      <w:r>
        <w:rPr>
          <w:rFonts w:hint="eastAsia"/>
        </w:rPr>
        <w:t>3.7.5 投标文件的正本与副本应分别装订成册（A4 纸幅），编制目录并逐页标注连续页码。投标文件不得采用活页夹装订，否则，招标人对由于投标文件装订松散而造成的丢失或其他后果不承担任何责任。装订的其他要求见投标人须知前附表。</w:t>
      </w:r>
    </w:p>
    <w:p>
      <w:pPr>
        <w:ind w:firstLine="480"/>
      </w:pPr>
      <w:r>
        <w:rPr>
          <w:rFonts w:hint="eastAsia"/>
        </w:rPr>
        <w:t>4. 投标</w:t>
      </w:r>
    </w:p>
    <w:p>
      <w:pPr>
        <w:ind w:firstLine="480"/>
      </w:pPr>
      <w:r>
        <w:rPr>
          <w:rFonts w:hint="eastAsia"/>
        </w:rPr>
        <w:t>4.1 投标文件的密封和标识</w:t>
      </w:r>
    </w:p>
    <w:p>
      <w:pPr>
        <w:ind w:firstLine="480"/>
        <w:rPr>
          <w:rFonts w:hint="eastAsia"/>
        </w:rPr>
      </w:pPr>
      <w:r>
        <w:rPr>
          <w:rFonts w:hint="eastAsia"/>
        </w:rPr>
        <w:t>4.1.1 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ind w:firstLine="480"/>
      </w:pPr>
      <w:r>
        <w:rPr>
          <w:rFonts w:hint="eastAsia"/>
        </w:rPr>
        <w:t>4.1.2  投标文件第一个信封（商务及技术文件）、第二个信封（报价文件）封套上应写明的内容见投标人须知前附表。</w:t>
      </w:r>
    </w:p>
    <w:p>
      <w:pPr>
        <w:ind w:firstLine="480"/>
      </w:pPr>
      <w:r>
        <w:rPr>
          <w:rFonts w:hint="eastAsia"/>
        </w:rPr>
        <w:t>4.1.3  未按本章第 4.1.1 项要求密封的投标文件，招标人将予以拒收。</w:t>
      </w:r>
    </w:p>
    <w:p>
      <w:pPr>
        <w:ind w:firstLine="480"/>
      </w:pPr>
      <w:r>
        <w:rPr>
          <w:rFonts w:hint="eastAsia"/>
        </w:rPr>
        <w:t>4.2 投标文件的递交</w:t>
      </w:r>
    </w:p>
    <w:p>
      <w:pPr>
        <w:ind w:firstLine="480"/>
      </w:pPr>
      <w:r>
        <w:rPr>
          <w:rFonts w:hint="eastAsia"/>
        </w:rPr>
        <w:t>4.2.1 投标人应在第一章“招标公告”规定的投标截至时间前递交投标文件。</w:t>
      </w:r>
    </w:p>
    <w:p>
      <w:pPr>
        <w:ind w:firstLine="480"/>
      </w:pPr>
      <w:r>
        <w:rPr>
          <w:rFonts w:hint="eastAsia"/>
        </w:rPr>
        <w:t>4.2.2  投标人递交投标文件的地点：见第一章“招标公告”。</w:t>
      </w:r>
    </w:p>
    <w:p>
      <w:pPr>
        <w:ind w:firstLine="480"/>
      </w:pPr>
      <w:r>
        <w:rPr>
          <w:rFonts w:hint="eastAsia"/>
        </w:rPr>
        <w:t>4.2.3  除投标人须知前附表另有规定外，投标人所递交的投标文件不予退还。标段投标人少于 3 个的，投标文件当场退还给投标人。</w:t>
      </w:r>
    </w:p>
    <w:p>
      <w:pPr>
        <w:ind w:firstLine="480"/>
      </w:pPr>
      <w:r>
        <w:t xml:space="preserve">4.2.4  </w:t>
      </w:r>
      <w:r>
        <w:rPr>
          <w:rFonts w:hint="eastAsia"/>
        </w:rPr>
        <w:t>\</w:t>
      </w:r>
    </w:p>
    <w:p>
      <w:pPr>
        <w:ind w:firstLine="480"/>
      </w:pPr>
      <w:r>
        <w:rPr>
          <w:rFonts w:hint="eastAsia"/>
        </w:rPr>
        <w:t>4.2.5</w:t>
      </w:r>
      <w:r>
        <w:t xml:space="preserve"> </w:t>
      </w:r>
      <w:r>
        <w:rPr>
          <w:rFonts w:hint="eastAsia"/>
        </w:rPr>
        <w:t>逾期送达的或未送达指定地点的投标文件，招标人将予以拒收。</w:t>
      </w:r>
    </w:p>
    <w:p>
      <w:pPr>
        <w:ind w:firstLine="480"/>
      </w:pPr>
      <w:r>
        <w:rPr>
          <w:rFonts w:hint="eastAsia"/>
        </w:rPr>
        <w:t>4.3 投标文件的修改与撤回</w:t>
      </w:r>
    </w:p>
    <w:p>
      <w:pPr>
        <w:ind w:firstLine="480"/>
      </w:pPr>
      <w:r>
        <w:rPr>
          <w:rFonts w:hint="eastAsia"/>
        </w:rPr>
        <w:t>4.3.1 在本章第 4.2.1 项规定的投标截至时间前，投标人可以修改或撤回已递交的投标文件，但应以书面形式通知招标人。</w:t>
      </w:r>
    </w:p>
    <w:p>
      <w:pPr>
        <w:ind w:firstLine="480"/>
      </w:pPr>
      <w:r>
        <w:t>4.3.2  \</w:t>
      </w:r>
    </w:p>
    <w:p>
      <w:pPr>
        <w:ind w:firstLine="480"/>
      </w:pPr>
      <w:r>
        <w:rPr>
          <w:rFonts w:hint="eastAsia"/>
        </w:rPr>
        <w:t>4.3.3 投标人撤回投标文件的，招标人自收到投标人书面撤回通知之日起 5日内退还已收取的投标保证金。</w:t>
      </w:r>
    </w:p>
    <w:p>
      <w:pPr>
        <w:ind w:firstLine="480"/>
      </w:pPr>
      <w:r>
        <w:rPr>
          <w:rFonts w:hint="eastAsia"/>
        </w:rPr>
        <w:t>4.3.4  修改的内容为投标文件的组成部分。修改的投标文件应按照本章第 3 条、第 4 条的规定进行编制、密封、标记和递交，并标明“修改”字样。</w:t>
      </w:r>
    </w:p>
    <w:p>
      <w:pPr>
        <w:ind w:firstLine="480"/>
      </w:pPr>
      <w:r>
        <w:rPr>
          <w:rFonts w:hint="eastAsia"/>
        </w:rPr>
        <w:t>5. 开标</w:t>
      </w:r>
    </w:p>
    <w:p>
      <w:pPr>
        <w:ind w:firstLine="480"/>
      </w:pPr>
      <w:r>
        <w:rPr>
          <w:rFonts w:hint="eastAsia"/>
        </w:rPr>
        <w:t>5.1 开标时间和地点</w:t>
      </w:r>
    </w:p>
    <w:p>
      <w:pPr>
        <w:ind w:firstLine="480"/>
        <w:rPr>
          <w:rFonts w:hint="eastAsia"/>
        </w:rPr>
      </w:pPr>
      <w:r>
        <w:rPr>
          <w:rFonts w:hint="eastAsia"/>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ind w:firstLine="480"/>
        <w:rPr>
          <w:rFonts w:hint="eastAsia"/>
        </w:rPr>
      </w:pPr>
      <w:r>
        <w:rPr>
          <w:rFonts w:hint="eastAsia"/>
        </w:rPr>
        <w:t>招标人在投标人须知前附表规定的时间和地点对投标文件第二个信封（报价文件）公开开标，并邀请所有投标人的法定代表人或其委托代理人准时参加。</w:t>
      </w:r>
    </w:p>
    <w:p>
      <w:pPr>
        <w:ind w:firstLine="480"/>
        <w:rPr>
          <w:rFonts w:hint="eastAsia"/>
        </w:rPr>
      </w:pPr>
      <w:r>
        <w:rPr>
          <w:rFonts w:hint="eastAsia"/>
        </w:rPr>
        <w:t>投标人若未派法定代表人或委托代理人出席开标活动，视为该投标人默认开标结果。</w:t>
      </w:r>
    </w:p>
    <w:p>
      <w:pPr>
        <w:ind w:firstLine="480"/>
      </w:pPr>
      <w:r>
        <w:rPr>
          <w:rFonts w:hint="eastAsia"/>
        </w:rPr>
        <w:t>5.2 开标程序</w:t>
      </w:r>
    </w:p>
    <w:p>
      <w:pPr>
        <w:ind w:firstLine="480"/>
        <w:rPr>
          <w:rFonts w:hint="eastAsia"/>
        </w:rPr>
      </w:pPr>
      <w:r>
        <w:rPr>
          <w:rFonts w:hint="eastAsia"/>
        </w:rPr>
        <w:t>5.2.1  主持人按下列程序对投标文件第一个信封（商务及技术文件）进行开标：</w:t>
      </w:r>
    </w:p>
    <w:p>
      <w:pPr>
        <w:ind w:firstLine="480"/>
        <w:rPr>
          <w:rFonts w:hint="eastAsia"/>
        </w:rPr>
      </w:pPr>
      <w:r>
        <w:rPr>
          <w:rFonts w:hint="eastAsia"/>
        </w:rPr>
        <w:t>（1）宣布开标纪律；</w:t>
      </w:r>
    </w:p>
    <w:p>
      <w:pPr>
        <w:ind w:firstLine="480"/>
        <w:rPr>
          <w:rFonts w:hint="eastAsia"/>
        </w:rPr>
      </w:pPr>
      <w:r>
        <w:rPr>
          <w:rFonts w:hint="eastAsia"/>
        </w:rPr>
        <w:t>（2）公布在投标截止时间前递交投标文件的投标人数量；</w:t>
      </w:r>
    </w:p>
    <w:p>
      <w:pPr>
        <w:ind w:firstLine="480"/>
        <w:rPr>
          <w:rFonts w:hint="eastAsia"/>
        </w:rPr>
      </w:pPr>
      <w:r>
        <w:rPr>
          <w:rFonts w:hint="eastAsia"/>
        </w:rPr>
        <w:t>（3）宣布开标人、唱标人、记录人等有关人员姓名；</w:t>
      </w:r>
    </w:p>
    <w:p>
      <w:pPr>
        <w:ind w:firstLine="480"/>
        <w:rPr>
          <w:rFonts w:hint="eastAsia"/>
        </w:rPr>
      </w:pPr>
      <w:r>
        <w:rPr>
          <w:rFonts w:hint="eastAsia"/>
        </w:rPr>
        <w:t>（4）按照投标人须知前附表规定由投标人推选的代表检查投标文件的密封情况；</w:t>
      </w:r>
    </w:p>
    <w:p>
      <w:pPr>
        <w:ind w:firstLine="480"/>
        <w:rPr>
          <w:rFonts w:hint="eastAsia"/>
        </w:rPr>
      </w:pPr>
      <w:r>
        <w:rPr>
          <w:rFonts w:hint="eastAsia"/>
        </w:rPr>
        <w:t>（5）按照投标人须知前附表规定的开标顺序当众开标，公布标段名称、投标人名称、投标保证金的递交情况、工期及其他内容，并记录在案；</w:t>
      </w:r>
    </w:p>
    <w:p>
      <w:pPr>
        <w:ind w:firstLine="480"/>
        <w:rPr>
          <w:rFonts w:hint="eastAsia"/>
        </w:rPr>
      </w:pPr>
      <w:r>
        <w:rPr>
          <w:rFonts w:hint="eastAsia"/>
        </w:rPr>
        <w:t>（6）投标人代表、招标人代表、记录人等有关人员在开标记录上签字确认；</w:t>
      </w:r>
    </w:p>
    <w:p>
      <w:pPr>
        <w:ind w:firstLine="480"/>
        <w:rPr>
          <w:rFonts w:hint="eastAsia"/>
        </w:rPr>
      </w:pPr>
      <w:r>
        <w:rPr>
          <w:rFonts w:hint="eastAsia"/>
        </w:rPr>
        <w:t>（7）开标结束。</w:t>
      </w:r>
    </w:p>
    <w:p>
      <w:pPr>
        <w:ind w:firstLine="480"/>
        <w:rPr>
          <w:rFonts w:hint="eastAsia"/>
        </w:rPr>
      </w:pPr>
      <w:r>
        <w:rPr>
          <w:rFonts w:hint="eastAsia"/>
        </w:rPr>
        <w:t>5.2.2 在投标文件第一个信封（商务及技术文件）开标现场，投标文件第二个信封（报价文件）不予开封，由招标人密封保存。</w:t>
      </w:r>
    </w:p>
    <w:p>
      <w:pPr>
        <w:ind w:firstLine="480"/>
        <w:rPr>
          <w:rFonts w:hint="eastAsia"/>
        </w:rPr>
      </w:pPr>
      <w:r>
        <w:rPr>
          <w:rFonts w:hint="eastAsia"/>
        </w:rPr>
        <w:t>5.2.3 招标人将按照本章第 5.1 款规定的时间和地点对投标文件第二个信封（报价文件）进行开标。主持人按下列程序进行开标：</w:t>
      </w:r>
    </w:p>
    <w:p>
      <w:pPr>
        <w:ind w:firstLine="480"/>
        <w:rPr>
          <w:rFonts w:hint="eastAsia"/>
        </w:rPr>
      </w:pPr>
      <w:r>
        <w:rPr>
          <w:rFonts w:hint="eastAsia"/>
        </w:rPr>
        <w:t>（1）宣布开标纪律；</w:t>
      </w:r>
    </w:p>
    <w:p>
      <w:pPr>
        <w:ind w:firstLine="480"/>
        <w:rPr>
          <w:rFonts w:hint="eastAsia"/>
        </w:rPr>
      </w:pPr>
      <w:r>
        <w:rPr>
          <w:rFonts w:hint="eastAsia"/>
        </w:rPr>
        <w:t>（2）当众拆开投标文件第一个信封（商务及技术文件）评审结果的密封袋，宣布通过投标文件第一个信封（商务及技术文件）评审的投标人名单；</w:t>
      </w:r>
    </w:p>
    <w:p>
      <w:pPr>
        <w:ind w:firstLine="480"/>
        <w:rPr>
          <w:rFonts w:hint="eastAsia"/>
        </w:rPr>
      </w:pPr>
      <w:r>
        <w:rPr>
          <w:rFonts w:hint="eastAsia"/>
        </w:rPr>
        <w:t>（3）宣布开标人、唱标人、记录人等有关人员姓名；</w:t>
      </w:r>
    </w:p>
    <w:p>
      <w:pPr>
        <w:ind w:firstLine="480"/>
        <w:rPr>
          <w:rFonts w:hint="eastAsia"/>
        </w:rPr>
      </w:pPr>
      <w:r>
        <w:rPr>
          <w:rFonts w:hint="eastAsia"/>
        </w:rPr>
        <w:t>（4）按照投标人须知前附表规定由投标人推选的代表检查投标文件的密封情况；</w:t>
      </w:r>
    </w:p>
    <w:p>
      <w:pPr>
        <w:numPr>
          <w:ilvl w:val="0"/>
          <w:numId w:val="6"/>
        </w:numPr>
        <w:ind w:firstLine="480"/>
        <w:rPr>
          <w:rFonts w:hint="eastAsia"/>
        </w:rPr>
      </w:pPr>
      <w:r>
        <w:rPr>
          <w:rFonts w:hint="eastAsia"/>
        </w:rPr>
        <w:t>按照投标人须知前附表规定的开标顺序当众开标，拆封</w:t>
      </w:r>
      <w:r>
        <w:rPr>
          <w:rFonts w:hint="eastAsia" w:ascii="宋体" w:hAnsi="宋体" w:cs="宋体"/>
          <w:color w:val="000000" w:themeColor="text1"/>
          <w:szCs w:val="24"/>
          <w:highlight w:val="none"/>
          <w14:textFill>
            <w14:solidFill>
              <w14:schemeClr w14:val="tx1"/>
            </w14:solidFill>
          </w14:textFill>
        </w:rPr>
        <w:t>通过第一信封实质性评审的</w:t>
      </w:r>
      <w:r>
        <w:rPr>
          <w:rFonts w:hint="eastAsia"/>
          <w:lang w:val="en-US" w:eastAsia="zh-CN"/>
        </w:rPr>
        <w:t>投标人</w:t>
      </w:r>
      <w:r>
        <w:rPr>
          <w:rFonts w:hint="eastAsia"/>
        </w:rPr>
        <w:t>第二信封</w:t>
      </w:r>
      <w:r>
        <w:rPr>
          <w:rFonts w:hint="eastAsia"/>
          <w:lang w:val="en-US" w:eastAsia="zh-CN"/>
        </w:rPr>
        <w:t>进行</w:t>
      </w:r>
      <w:r>
        <w:rPr>
          <w:rFonts w:hint="eastAsia"/>
        </w:rPr>
        <w:t>开标，公布标段名称、投标人名称、投标报价</w:t>
      </w:r>
      <w:r>
        <w:rPr>
          <w:rFonts w:hint="eastAsia"/>
          <w:lang w:eastAsia="zh-CN"/>
        </w:rPr>
        <w:t>（若投标函中的投标价大小写金额不一致，应以大写金额为准）</w:t>
      </w:r>
      <w:r>
        <w:rPr>
          <w:rFonts w:hint="eastAsia"/>
        </w:rPr>
        <w:t>及其他内容，并记录在案；</w:t>
      </w:r>
    </w:p>
    <w:p>
      <w:pPr>
        <w:ind w:firstLine="480"/>
        <w:rPr>
          <w:rFonts w:hint="eastAsia"/>
        </w:rPr>
      </w:pPr>
      <w:r>
        <w:rPr>
          <w:rFonts w:hint="eastAsia"/>
        </w:rPr>
        <w:t>（</w:t>
      </w:r>
      <w:r>
        <w:rPr>
          <w:rFonts w:hint="eastAsia"/>
          <w:lang w:val="en-US" w:eastAsia="zh-CN"/>
        </w:rPr>
        <w:t>6</w:t>
      </w:r>
      <w:r>
        <w:rPr>
          <w:rFonts w:hint="eastAsia"/>
        </w:rPr>
        <w:t>）将未</w:t>
      </w:r>
      <w:r>
        <w:rPr>
          <w:rFonts w:hint="eastAsia"/>
          <w:lang w:val="en-US" w:eastAsia="zh-CN"/>
        </w:rPr>
        <w:t>拆封投标人的</w:t>
      </w:r>
      <w:r>
        <w:rPr>
          <w:rFonts w:hint="eastAsia"/>
        </w:rPr>
        <w:t>第二个信封（报价文件）退还给投标人；</w:t>
      </w:r>
    </w:p>
    <w:p>
      <w:pPr>
        <w:ind w:firstLine="480"/>
        <w:rPr>
          <w:rFonts w:hint="eastAsia"/>
        </w:rPr>
      </w:pPr>
      <w:r>
        <w:rPr>
          <w:rFonts w:hint="eastAsia"/>
        </w:rPr>
        <w:t>（</w:t>
      </w:r>
      <w:r>
        <w:rPr>
          <w:rFonts w:hint="eastAsia"/>
          <w:lang w:val="en-US" w:eastAsia="zh-CN"/>
        </w:rPr>
        <w:t>7</w:t>
      </w:r>
      <w:r>
        <w:rPr>
          <w:rFonts w:hint="eastAsia"/>
        </w:rPr>
        <w:t>）投标人代表、招标人代表、记录人等有关人员在开标记录上签字确认；</w:t>
      </w:r>
    </w:p>
    <w:p>
      <w:pPr>
        <w:ind w:firstLine="480"/>
        <w:rPr>
          <w:rFonts w:hint="eastAsia"/>
        </w:rPr>
      </w:pPr>
      <w:r>
        <w:rPr>
          <w:rFonts w:hint="eastAsia"/>
        </w:rPr>
        <w:t>（</w:t>
      </w:r>
      <w:r>
        <w:rPr>
          <w:rFonts w:hint="eastAsia"/>
          <w:lang w:val="en-US" w:eastAsia="zh-CN"/>
        </w:rPr>
        <w:t>8</w:t>
      </w:r>
      <w:r>
        <w:rPr>
          <w:rFonts w:hint="eastAsia"/>
        </w:rPr>
        <w:t>）开标结束。</w:t>
      </w:r>
    </w:p>
    <w:p>
      <w:pPr>
        <w:ind w:firstLine="480"/>
        <w:rPr>
          <w:rFonts w:hint="eastAsia"/>
          <w:highlight w:val="none"/>
        </w:rPr>
      </w:pPr>
      <w:r>
        <w:rPr>
          <w:rFonts w:hint="eastAsia"/>
          <w:highlight w:val="none"/>
        </w:rPr>
        <w:t>5.2.4 若采用合理低价法或综合评分法，在投标文件第二个信封（报价文件）开标现场，若招标人发现投标文件出现以下任一情况，其投标报价将不再参加评标基准价的计算：</w:t>
      </w:r>
    </w:p>
    <w:p>
      <w:pPr>
        <w:ind w:firstLine="480"/>
        <w:rPr>
          <w:rFonts w:hint="eastAsia"/>
        </w:rPr>
      </w:pPr>
      <w:r>
        <w:rPr>
          <w:rFonts w:hint="eastAsia"/>
        </w:rPr>
        <w:t>（1）未在投标函上填写投标总价；</w:t>
      </w:r>
    </w:p>
    <w:p>
      <w:pPr>
        <w:ind w:firstLine="480"/>
        <w:rPr>
          <w:rFonts w:hint="eastAsia"/>
        </w:rPr>
      </w:pPr>
      <w:r>
        <w:rPr>
          <w:rFonts w:hint="eastAsia"/>
        </w:rPr>
        <w:t>（2）投标报价或调价函中的报价超出招标人公布的最高投标限价（如有）；</w:t>
      </w:r>
    </w:p>
    <w:p>
      <w:pPr>
        <w:ind w:firstLine="480"/>
        <w:rPr>
          <w:rFonts w:hint="eastAsia"/>
        </w:rPr>
      </w:pPr>
      <w:r>
        <w:rPr>
          <w:rFonts w:hint="eastAsia"/>
        </w:rPr>
        <w:t>（3）投标报价或调价函中报价的大写金额无法确定具体数值；</w:t>
      </w:r>
    </w:p>
    <w:p>
      <w:pPr>
        <w:ind w:firstLine="480"/>
        <w:rPr>
          <w:rFonts w:hint="eastAsia"/>
        </w:rPr>
      </w:pPr>
      <w:r>
        <w:rPr>
          <w:rFonts w:hint="eastAsia"/>
        </w:rPr>
        <w:t>（4）投标函上填写的标段号与投标文件封套上标记的标段号不一致。 如果投标人认为某一标段的评标基准价计算有误，有权在开标现场提出，经招标人当场核实确认之后，可重新宣布评标基准价。开标现场宣布的评标基准价除计算有 误经评标委员会修正外，在整个评标期间保持不变，不随任何因素发生变化。</w:t>
      </w:r>
    </w:p>
    <w:p>
      <w:pPr>
        <w:ind w:firstLine="480"/>
      </w:pPr>
      <w:r>
        <w:rPr>
          <w:rFonts w:hint="eastAsia"/>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ind w:firstLine="480"/>
      </w:pPr>
      <w:r>
        <w:rPr>
          <w:rFonts w:hint="eastAsia"/>
        </w:rPr>
        <w:t>5.3 开标异议</w:t>
      </w:r>
    </w:p>
    <w:p>
      <w:pPr>
        <w:ind w:firstLine="480"/>
      </w:pPr>
      <w:r>
        <w:rPr>
          <w:rFonts w:hint="eastAsia"/>
        </w:rPr>
        <w:t>投标人对开标有异议的，应在开标现场提出，招标人当场作出答复，并制作记录，有异议的投标人代表、招标人代表、记录人等有关人员在记录上签字确认。</w:t>
      </w:r>
    </w:p>
    <w:p>
      <w:pPr>
        <w:ind w:firstLine="480"/>
      </w:pPr>
      <w:r>
        <w:rPr>
          <w:rFonts w:hint="eastAsia"/>
        </w:rPr>
        <w:t>6. 评审</w:t>
      </w:r>
    </w:p>
    <w:p>
      <w:pPr>
        <w:ind w:firstLine="480"/>
      </w:pPr>
      <w:r>
        <w:rPr>
          <w:rFonts w:hint="eastAsia"/>
        </w:rPr>
        <w:t>6.1 评审委员会</w:t>
      </w:r>
    </w:p>
    <w:p>
      <w:pPr>
        <w:ind w:firstLine="480"/>
      </w:pPr>
      <w:r>
        <w:rPr>
          <w:rFonts w:hint="eastAsia"/>
        </w:rPr>
        <w:t>6.1.1  评审委员会的组建:见投标人须知前附表</w:t>
      </w:r>
    </w:p>
    <w:p>
      <w:pPr>
        <w:ind w:firstLine="480"/>
      </w:pPr>
      <w:r>
        <w:rPr>
          <w:rFonts w:hint="eastAsia"/>
        </w:rPr>
        <w:t>6.1.2  评审委员会成员有下列情形之一的，应主动提出回避：</w:t>
      </w:r>
    </w:p>
    <w:p>
      <w:pPr>
        <w:ind w:firstLine="480"/>
      </w:pPr>
      <w:r>
        <w:rPr>
          <w:rFonts w:hint="eastAsia"/>
        </w:rPr>
        <w:t>（1）为负责招标项目监督管理的交通运输主管部门的工作人员；</w:t>
      </w:r>
    </w:p>
    <w:p>
      <w:pPr>
        <w:ind w:firstLine="480"/>
      </w:pPr>
      <w:r>
        <w:rPr>
          <w:rFonts w:hint="eastAsia"/>
        </w:rPr>
        <w:t>（2）与投标人法定代表人或其委托代理人有近亲属关系；</w:t>
      </w:r>
    </w:p>
    <w:p>
      <w:pPr>
        <w:ind w:firstLine="480"/>
      </w:pPr>
      <w:r>
        <w:rPr>
          <w:rFonts w:hint="eastAsia"/>
        </w:rPr>
        <w:t>（3）为投标人的工作人员或退休人员；</w:t>
      </w:r>
    </w:p>
    <w:p>
      <w:pPr>
        <w:ind w:firstLine="480"/>
      </w:pPr>
      <w:r>
        <w:rPr>
          <w:rFonts w:hint="eastAsia"/>
        </w:rPr>
        <w:t>（4）与投标人有其他利害关系，可能影响评审活动公正性；</w:t>
      </w:r>
    </w:p>
    <w:p>
      <w:pPr>
        <w:ind w:firstLine="480"/>
      </w:pPr>
      <w:r>
        <w:rPr>
          <w:rFonts w:hint="eastAsia"/>
        </w:rPr>
        <w:t>（5）在与招标人、投标人有关的活动中有过违法违规行为、曾受过行政处罚或刑事处罚。</w:t>
      </w:r>
    </w:p>
    <w:p>
      <w:pPr>
        <w:ind w:firstLine="480"/>
      </w:pPr>
      <w:r>
        <w:rPr>
          <w:rFonts w:hint="eastAsia"/>
        </w:rPr>
        <w:t>6.1.3 评审过程中，评审委员会成员有回避事由、擅离职守或因健康等原因不能继续评审的，招标人有权更换。被更换的评审委员会成员作出的评审结论无效，由更换后的评审委员会成员重新进行评审。</w:t>
      </w:r>
    </w:p>
    <w:p>
      <w:pPr>
        <w:ind w:firstLine="480"/>
      </w:pPr>
      <w:r>
        <w:rPr>
          <w:rFonts w:hint="eastAsia"/>
        </w:rPr>
        <w:t>6.2 \</w:t>
      </w:r>
    </w:p>
    <w:p>
      <w:pPr>
        <w:ind w:firstLine="480"/>
      </w:pPr>
      <w:r>
        <w:rPr>
          <w:rFonts w:hint="eastAsia"/>
        </w:rPr>
        <w:t>6.3 评审</w:t>
      </w:r>
    </w:p>
    <w:p>
      <w:pPr>
        <w:ind w:firstLine="480"/>
      </w:pPr>
      <w:r>
        <w:rPr>
          <w:rFonts w:hint="eastAsia"/>
        </w:rPr>
        <w:t>6.3.1 评审委员会按照第三章“评审办法”规定的方法、评审因素、标准和程序对投标文件进行评审。第三章“评审办法”没有规定的方法、评审因素和标准，不作为评审依据。</w:t>
      </w:r>
    </w:p>
    <w:p>
      <w:pPr>
        <w:ind w:firstLine="480"/>
      </w:pPr>
      <w:r>
        <w:rPr>
          <w:rFonts w:hint="eastAsia"/>
        </w:rPr>
        <w:t>6.3.2 评审完成后，评审委员会应向招标人提交书面评审报告和中标候选人名单。评审委员会推荐中标候选人的人数见投标人须知前附表。</w:t>
      </w:r>
    </w:p>
    <w:p>
      <w:pPr>
        <w:ind w:firstLine="480"/>
      </w:pPr>
      <w:r>
        <w:rPr>
          <w:rFonts w:hint="eastAsia"/>
        </w:rPr>
        <w:t>7. 合同授予</w:t>
      </w:r>
    </w:p>
    <w:p>
      <w:pPr>
        <w:ind w:firstLine="480"/>
      </w:pPr>
      <w:r>
        <w:rPr>
          <w:rFonts w:hint="eastAsia"/>
        </w:rPr>
        <w:t>7.1 中标候选人公示</w:t>
      </w:r>
    </w:p>
    <w:p>
      <w:pPr>
        <w:ind w:firstLine="480"/>
      </w:pPr>
      <w:r>
        <w:rPr>
          <w:rFonts w:hint="eastAsia"/>
        </w:rPr>
        <w:t>招标人在收到评审报告之日起 3 日内，按照投标人须知前附表规定的公示媒介和期限公示中标候选人，公示期不得少于 3 日，公示内容包括：</w:t>
      </w:r>
    </w:p>
    <w:p>
      <w:pPr>
        <w:ind w:firstLine="480"/>
      </w:pPr>
      <w:r>
        <w:rPr>
          <w:rFonts w:hint="eastAsia"/>
        </w:rPr>
        <w:t>（1）中标候选人排序、名称；</w:t>
      </w:r>
    </w:p>
    <w:p>
      <w:pPr>
        <w:ind w:firstLine="480"/>
      </w:pPr>
      <w:r>
        <w:rPr>
          <w:rFonts w:hint="eastAsia"/>
        </w:rPr>
        <w:t>（2）被否决投标的投标人名称、否决依据和原因；</w:t>
      </w:r>
    </w:p>
    <w:p>
      <w:pPr>
        <w:ind w:firstLine="480"/>
      </w:pPr>
      <w:r>
        <w:rPr>
          <w:rFonts w:hint="eastAsia"/>
        </w:rPr>
        <w:t>（3）提出异议的渠道和方式；</w:t>
      </w:r>
    </w:p>
    <w:p>
      <w:pPr>
        <w:ind w:firstLine="480"/>
      </w:pPr>
      <w:r>
        <w:rPr>
          <w:rFonts w:hint="eastAsia"/>
        </w:rPr>
        <w:t>7.2 评审结果异议</w:t>
      </w:r>
    </w:p>
    <w:p>
      <w:pPr>
        <w:ind w:firstLine="480"/>
      </w:pPr>
      <w:r>
        <w:rPr>
          <w:rFonts w:hint="eastAsia"/>
        </w:rPr>
        <w:t>投标人或其他利害关系人对招标的项目的评审结果有异议的，应在中标候选人公示期间提出。招标人将在收到异议之日起 3 日内作出答复。</w:t>
      </w:r>
    </w:p>
    <w:p>
      <w:pPr>
        <w:ind w:firstLine="480"/>
      </w:pPr>
      <w:r>
        <w:rPr>
          <w:rFonts w:hint="eastAsia"/>
        </w:rPr>
        <w:t>7.3 中标候选人履约能力审查</w:t>
      </w:r>
    </w:p>
    <w:p>
      <w:pPr>
        <w:ind w:firstLine="480"/>
      </w:pPr>
      <w:r>
        <w:rPr>
          <w:rFonts w:hint="eastAsia"/>
        </w:rPr>
        <w:t>中标候选人的经营、财务状况发生较大变化或存在违法行为，招标人认为可能影响其履约能力的，将在发出中标通知书前提请原评审委员会按照招标文件规定的标准和方法进行审查确认。</w:t>
      </w:r>
    </w:p>
    <w:p>
      <w:pPr>
        <w:ind w:firstLine="480"/>
      </w:pPr>
      <w:r>
        <w:rPr>
          <w:rFonts w:hint="eastAsia"/>
        </w:rPr>
        <w:t>7.4 定标</w:t>
      </w:r>
    </w:p>
    <w:p>
      <w:pPr>
        <w:ind w:firstLine="480"/>
      </w:pPr>
      <w:r>
        <w:rPr>
          <w:rFonts w:hint="eastAsia"/>
        </w:rPr>
        <w:t>按照投标人须知前附表的规定，招标人或招标人授权的评审委员会依法确定中标人。</w:t>
      </w:r>
    </w:p>
    <w:p>
      <w:pPr>
        <w:ind w:firstLine="480"/>
      </w:pPr>
      <w:r>
        <w:rPr>
          <w:rFonts w:hint="eastAsia"/>
        </w:rPr>
        <w:t>7.5 中标通知</w:t>
      </w:r>
    </w:p>
    <w:p>
      <w:pPr>
        <w:ind w:firstLine="480"/>
      </w:pPr>
      <w:r>
        <w:rPr>
          <w:rFonts w:hint="eastAsia"/>
        </w:rPr>
        <w:t>在本章第 3.3 款规定的投标有效期内，招标人以投标人须知前附表规定的形式向中标人发出中标通知书。</w:t>
      </w:r>
    </w:p>
    <w:p>
      <w:pPr>
        <w:ind w:firstLine="480"/>
      </w:pPr>
      <w:r>
        <w:rPr>
          <w:rFonts w:hint="eastAsia"/>
        </w:rPr>
        <w:t xml:space="preserve">7.6 </w:t>
      </w:r>
      <w:r>
        <w:t xml:space="preserve"> </w:t>
      </w:r>
      <w:r>
        <w:rPr>
          <w:rFonts w:hint="eastAsia"/>
        </w:rPr>
        <w:t>\</w:t>
      </w:r>
    </w:p>
    <w:p>
      <w:pPr>
        <w:ind w:firstLine="480"/>
      </w:pPr>
      <w:r>
        <w:rPr>
          <w:rFonts w:hint="eastAsia"/>
        </w:rPr>
        <w:t>7.7 履约保证金</w:t>
      </w:r>
    </w:p>
    <w:p>
      <w:pPr>
        <w:ind w:firstLine="480"/>
      </w:pPr>
      <w:r>
        <w:rPr>
          <w:rFonts w:hint="eastAsia"/>
        </w:rPr>
        <w:t>7.7.1 在签订合同前，中标人应按投标人须知前附表规定的形式、金额向招标人提交履约保证金。除投标人须知前附表另有规定外，履约保证金为签约合同价的</w:t>
      </w:r>
      <w:r>
        <w:rPr>
          <w:rFonts w:hint="eastAsia"/>
          <w:lang w:val="en-US" w:eastAsia="zh-CN"/>
        </w:rPr>
        <w:t>5</w:t>
      </w:r>
      <w:r>
        <w:rPr>
          <w:rFonts w:hint="eastAsia"/>
        </w:rPr>
        <w:t>%。联合体中标的（本项目不适用），其履约保证金以联合体各方或联合体中牵头人的名义提交。</w:t>
      </w:r>
    </w:p>
    <w:p>
      <w:pPr>
        <w:ind w:firstLine="480"/>
      </w:pPr>
      <w:r>
        <w:rPr>
          <w:rFonts w:hint="eastAsia"/>
        </w:rPr>
        <w:t>采用银行保函或保险保函时，应由符合投标人须知前附表规定级别的银行开具，保险保函由保险公司开具，所需的费用由中标人承担，中标人应保证银行保函、保险保函有效。</w:t>
      </w:r>
    </w:p>
    <w:p>
      <w:pPr>
        <w:ind w:firstLine="480"/>
      </w:pPr>
      <w:r>
        <w:rPr>
          <w:rFonts w:hint="eastAsia"/>
        </w:rPr>
        <w:t>7.7.2 中标人不能按本章第 7.7.1 项要求提交履约保证金的，视为放弃中标，其投标保证金不予退还，给招标人造成的损失超过投标保证金数额的，中标人还应对超过部分予以赔偿。</w:t>
      </w:r>
    </w:p>
    <w:p>
      <w:pPr>
        <w:ind w:firstLine="480"/>
      </w:pPr>
      <w:r>
        <w:rPr>
          <w:rFonts w:hint="eastAsia"/>
        </w:rPr>
        <w:t>7.8 签订合同</w:t>
      </w:r>
    </w:p>
    <w:p>
      <w:pPr>
        <w:ind w:firstLine="480"/>
      </w:pPr>
      <w:r>
        <w:rPr>
          <w:rFonts w:hint="eastAsia"/>
        </w:rPr>
        <w:t>7.8.1 招标人和中标人应在中标通知书规定的时间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ind w:firstLine="480"/>
      </w:pPr>
      <w:r>
        <w:rPr>
          <w:rFonts w:hint="eastAsia"/>
        </w:rPr>
        <w:t>7.8.2 发出中标通知书后，招标人无正当理由拒签合同，或在签订合同时向中标人提出附加条件的，招标人向中标人退还投标保证金；给中标人造成损失的，还应赔偿损失。</w:t>
      </w:r>
    </w:p>
    <w:p>
      <w:pPr>
        <w:ind w:firstLine="480"/>
      </w:pPr>
      <w:r>
        <w:rPr>
          <w:rFonts w:hint="eastAsia"/>
        </w:rPr>
        <w:t>7.8.3  签约合同价的确定原则如下：</w:t>
      </w:r>
    </w:p>
    <w:p>
      <w:pPr>
        <w:ind w:firstLine="480"/>
      </w:pPr>
      <w:r>
        <w:rPr>
          <w:rFonts w:hint="eastAsia"/>
        </w:rPr>
        <w:t>（1）按照评审办法规定对投标报价进行修正后，若修正后的最终投标报价小于开标时的投标函大写金额报价，则签订合同时以修正后的最终投标报价为准；</w:t>
      </w:r>
    </w:p>
    <w:p>
      <w:pPr>
        <w:ind w:firstLine="480"/>
      </w:pPr>
      <w:r>
        <w:rPr>
          <w:rFonts w:hint="eastAsia"/>
        </w:rPr>
        <w:t>（2）按照评审办法规定对投标报价进行修正后，若修正后的最终投标报价大于开标时的投标函大写金额报价，则签订合同时以开标时的投标函大写金额报价为准，同时按比例修正相应子目的单价或合价。</w:t>
      </w:r>
    </w:p>
    <w:p>
      <w:pPr>
        <w:ind w:firstLine="480"/>
      </w:pPr>
      <w:r>
        <w:rPr>
          <w:rFonts w:hint="eastAsia"/>
        </w:rPr>
        <w:t>7.8.4 联合体中标的，联合体各方应共同与招标人签订合同，就中标项目向招标人承担连带责任。（本项目不适用）</w:t>
      </w:r>
    </w:p>
    <w:p>
      <w:pPr>
        <w:ind w:firstLine="480"/>
      </w:pPr>
      <w:r>
        <w:rPr>
          <w:rFonts w:hint="eastAsia"/>
        </w:rPr>
        <w:t>7.8.5 招标人和中标人在签订合同协议书的同时，须按照本招标文件规定的格式和要求签订廉政合同及安全生产合同，明确双方在廉政建设和安全生产方面的权利和义务以及应承担的违约责任。</w:t>
      </w:r>
    </w:p>
    <w:p>
      <w:pPr>
        <w:ind w:firstLine="480"/>
      </w:pPr>
      <w:r>
        <w:rPr>
          <w:rFonts w:hint="eastAsia"/>
        </w:rPr>
        <w:t>8. 纪律和监督</w:t>
      </w:r>
    </w:p>
    <w:p>
      <w:pPr>
        <w:ind w:firstLine="480"/>
      </w:pPr>
      <w:r>
        <w:rPr>
          <w:rFonts w:hint="eastAsia"/>
        </w:rPr>
        <w:t>8.1 对招标人的纪律要求</w:t>
      </w:r>
    </w:p>
    <w:p>
      <w:pPr>
        <w:ind w:firstLine="480"/>
      </w:pPr>
      <w:r>
        <w:rPr>
          <w:rFonts w:hint="eastAsia"/>
        </w:rPr>
        <w:t>招标人不得泄露招标活动中应保密的情况和资料，不得与投标人串通损害国家利益、社会公共利益或他人合法权益。</w:t>
      </w:r>
    </w:p>
    <w:p>
      <w:pPr>
        <w:ind w:firstLine="480"/>
      </w:pPr>
      <w:r>
        <w:rPr>
          <w:rFonts w:hint="eastAsia"/>
        </w:rPr>
        <w:t>8.2 对投标人的纪律要求</w:t>
      </w:r>
    </w:p>
    <w:p>
      <w:pPr>
        <w:ind w:firstLine="480"/>
      </w:pPr>
      <w:r>
        <w:rPr>
          <w:rFonts w:hint="eastAsia"/>
        </w:rPr>
        <w:t>投标人不得相互串通投标或与招标人串通投标，不得向招标人或评审委员会成员行贿谋取中标，不得以他人名义投标或以其他方式弄虚作假骗取中标；投标人不得以任何方式干扰、影响评审工作。</w:t>
      </w:r>
    </w:p>
    <w:p>
      <w:pPr>
        <w:ind w:firstLine="480"/>
      </w:pPr>
      <w:r>
        <w:rPr>
          <w:rFonts w:hint="eastAsia"/>
        </w:rPr>
        <w:t>8.3 对评审委员会成员的纪律要求</w:t>
      </w:r>
    </w:p>
    <w:p>
      <w:pPr>
        <w:ind w:firstLine="480"/>
      </w:pPr>
      <w:r>
        <w:rPr>
          <w:rFonts w:hint="eastAsia"/>
        </w:rPr>
        <w:t>评审委员会成员不得收受他人的财物或其他好处，不得向他人透露对投标文件的评审和比较、中标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ind w:firstLine="480"/>
      </w:pPr>
      <w:r>
        <w:rPr>
          <w:rFonts w:hint="eastAsia"/>
        </w:rPr>
        <w:t>8.4 对与评审活动有关的工作人员的纪律要求</w:t>
      </w:r>
    </w:p>
    <w:p>
      <w:pPr>
        <w:ind w:firstLine="480"/>
      </w:pPr>
      <w:r>
        <w:rPr>
          <w:rFonts w:hint="eastAsia"/>
        </w:rPr>
        <w:t>与评审活动有关的工作人员不得收受他人的财物或其他好处，不得向他人透露对投标文件的评审和比较、中标候选人的推荐情况以及评审有关的其他情况。在评审活动中，与评审活动有关的工作人员不得擅离职守，影响评审程序正常进行。</w:t>
      </w:r>
    </w:p>
    <w:p>
      <w:pPr>
        <w:ind w:firstLine="480"/>
      </w:pPr>
      <w:r>
        <w:rPr>
          <w:rFonts w:hint="eastAsia"/>
        </w:rPr>
        <w:t>8.5 投诉</w:t>
      </w:r>
    </w:p>
    <w:p>
      <w:pPr>
        <w:ind w:firstLine="480"/>
      </w:pPr>
      <w:r>
        <w:rPr>
          <w:rFonts w:hint="eastAsia"/>
        </w:rPr>
        <w:t>8.5.1  投标人或其他利害关系人认为招标活动不符合法律、行政法规规定的，可以自知道或应当知道之日起 10 日内向有关监督部门投诉。投诉应有明确的请求和必要的证明材料。监督部门的联系方式见投标人须知前附表。</w:t>
      </w:r>
    </w:p>
    <w:p>
      <w:pPr>
        <w:ind w:firstLine="480"/>
      </w:pPr>
      <w:r>
        <w:rPr>
          <w:rFonts w:hint="eastAsia"/>
        </w:rPr>
        <w:t>8.5.2  投标人或其他利害关系人对投标文件、开标和评审结果提出投诉的，应按照本章第 2.4 款、第 5.3 款和第 7.2 款的规定先向招标人提出异议。异议答复期间不计算在第 8.5.1 项规定的期限内。</w:t>
      </w:r>
    </w:p>
    <w:p>
      <w:pPr>
        <w:ind w:firstLine="480"/>
      </w:pPr>
      <w:r>
        <w:rPr>
          <w:rFonts w:hint="eastAsia"/>
        </w:rPr>
        <w:t>9. 是否采用电子招标投标</w:t>
      </w:r>
    </w:p>
    <w:p>
      <w:pPr>
        <w:ind w:firstLine="480"/>
      </w:pPr>
      <w:r>
        <w:rPr>
          <w:rFonts w:hint="eastAsia"/>
        </w:rPr>
        <w:t>本招标项目是否采用电子招标投标方式，见投标人须知前附表。</w:t>
      </w:r>
    </w:p>
    <w:p>
      <w:pPr>
        <w:ind w:firstLine="480"/>
      </w:pPr>
      <w:r>
        <w:rPr>
          <w:rFonts w:hint="eastAsia"/>
        </w:rPr>
        <w:t>10. 需要补充的其他内容</w:t>
      </w:r>
    </w:p>
    <w:p>
      <w:pPr>
        <w:ind w:firstLine="480"/>
      </w:pPr>
      <w:r>
        <w:rPr>
          <w:rFonts w:hint="eastAsia"/>
        </w:rPr>
        <w:t>10.1 投标人应保证其提供的联系方式自提供之时起（电话、传真、 电子邮件）一直有效，以便及时收到招标人发出的函件(招标文件的澄清、修改等)， 并应及时向招标人反馈信息，否则招标人不承担由此引起的一切后果。需要补充的其他内容：见投标人须知前附表。</w:t>
      </w:r>
    </w:p>
    <w:p>
      <w:pPr>
        <w:widowControl/>
        <w:spacing w:line="240" w:lineRule="auto"/>
        <w:ind w:firstLine="0" w:firstLineChars="0"/>
        <w:jc w:val="left"/>
      </w:pPr>
      <w:r>
        <w:br w:type="page"/>
      </w:r>
    </w:p>
    <w:p>
      <w:pPr>
        <w:ind w:firstLine="480"/>
      </w:pPr>
    </w:p>
    <w:p>
      <w:pPr>
        <w:adjustRightInd w:val="0"/>
        <w:ind w:firstLine="0" w:firstLineChars="0"/>
        <w:jc w:val="center"/>
        <w:outlineLvl w:val="0"/>
        <w:rPr>
          <w:rFonts w:hint="eastAsia"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第三章</w:t>
      </w:r>
      <w:r>
        <w:rPr>
          <w:rFonts w:hint="eastAsia" w:ascii="宋体" w:hAnsi="宋体" w:cs="宋体"/>
          <w:color w:val="000000" w:themeColor="text1"/>
          <w:sz w:val="72"/>
          <w:szCs w:val="72"/>
          <w:highlight w:val="none"/>
          <w14:textFill>
            <w14:solidFill>
              <w14:schemeClr w14:val="tx1"/>
            </w14:solidFill>
          </w14:textFill>
        </w:rPr>
        <w:tab/>
      </w:r>
      <w:r>
        <w:rPr>
          <w:rFonts w:hint="eastAsia" w:ascii="宋体" w:hAnsi="宋体" w:cs="宋体"/>
          <w:color w:val="000000" w:themeColor="text1"/>
          <w:sz w:val="72"/>
          <w:szCs w:val="72"/>
          <w:highlight w:val="none"/>
          <w14:textFill>
            <w14:solidFill>
              <w14:schemeClr w14:val="tx1"/>
            </w14:solidFill>
          </w14:textFill>
        </w:rPr>
        <w:t>评</w:t>
      </w:r>
      <w:r>
        <w:rPr>
          <w:rFonts w:hint="eastAsia" w:ascii="宋体" w:hAnsi="宋体" w:cs="宋体"/>
          <w:color w:val="000000" w:themeColor="text1"/>
          <w:sz w:val="72"/>
          <w:szCs w:val="72"/>
          <w:highlight w:val="none"/>
          <w:lang w:val="en-US" w:eastAsia="zh-CN"/>
          <w14:textFill>
            <w14:solidFill>
              <w14:schemeClr w14:val="tx1"/>
            </w14:solidFill>
          </w14:textFill>
        </w:rPr>
        <w:t>标</w:t>
      </w:r>
      <w:r>
        <w:rPr>
          <w:rFonts w:hint="eastAsia" w:ascii="宋体" w:hAnsi="宋体" w:cs="宋体"/>
          <w:color w:val="000000" w:themeColor="text1"/>
          <w:sz w:val="72"/>
          <w:szCs w:val="72"/>
          <w:highlight w:val="none"/>
          <w14:textFill>
            <w14:solidFill>
              <w14:schemeClr w14:val="tx1"/>
            </w14:solidFill>
          </w14:textFill>
        </w:rPr>
        <w:t>办法</w:t>
      </w:r>
    </w:p>
    <w:p>
      <w:pPr>
        <w:pStyle w:val="4"/>
        <w:adjustRightInd w:val="0"/>
        <w:spacing w:before="120" w:after="0"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评</w:t>
      </w:r>
      <w:r>
        <w:rPr>
          <w:rFonts w:hint="eastAsia" w:ascii="宋体" w:hAnsi="宋体" w:cs="宋体"/>
          <w:color w:val="000000" w:themeColor="text1"/>
          <w:sz w:val="36"/>
          <w:szCs w:val="36"/>
          <w:highlight w:val="none"/>
          <w:lang w:val="en-US" w:eastAsia="zh-CN"/>
          <w14:textFill>
            <w14:solidFill>
              <w14:schemeClr w14:val="tx1"/>
            </w14:solidFill>
          </w14:textFill>
        </w:rPr>
        <w:t>标</w:t>
      </w:r>
      <w:r>
        <w:rPr>
          <w:rFonts w:hint="eastAsia" w:ascii="宋体" w:hAnsi="宋体" w:cs="宋体"/>
          <w:color w:val="000000" w:themeColor="text1"/>
          <w:sz w:val="36"/>
          <w:szCs w:val="36"/>
          <w:highlight w:val="none"/>
          <w14:textFill>
            <w14:solidFill>
              <w14:schemeClr w14:val="tx1"/>
            </w14:solidFill>
          </w14:textFill>
        </w:rPr>
        <w:t>办法前附表</w:t>
      </w:r>
    </w:p>
    <w:p>
      <w:pPr>
        <w:adjustRightInd w:val="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《评</w:t>
      </w:r>
      <w:r>
        <w:rPr>
          <w:rFonts w:hint="eastAsia" w:ascii="宋体" w:hAnsi="宋体" w:cs="宋体"/>
          <w:color w:val="000000" w:themeColor="text1"/>
          <w:szCs w:val="24"/>
          <w:highlight w:val="none"/>
          <w:lang w:eastAsia="zh-CN"/>
          <w14:textFill>
            <w14:solidFill>
              <w14:schemeClr w14:val="tx1"/>
            </w14:solidFill>
          </w14:textFill>
        </w:rPr>
        <w:t>标</w:t>
      </w:r>
      <w:r>
        <w:rPr>
          <w:rFonts w:hint="eastAsia" w:ascii="宋体" w:hAnsi="宋体" w:cs="宋体"/>
          <w:color w:val="000000" w:themeColor="text1"/>
          <w:szCs w:val="24"/>
          <w:highlight w:val="none"/>
          <w14:textFill>
            <w14:solidFill>
              <w14:schemeClr w14:val="tx1"/>
            </w14:solidFill>
          </w14:textFill>
        </w:rPr>
        <w:t>办法前附表》用于进一步明确正文中的未尽事宜，由</w:t>
      </w:r>
      <w:r>
        <w:rPr>
          <w:rFonts w:hint="eastAsia" w:ascii="宋体" w:hAnsi="宋体" w:cs="宋体"/>
          <w:color w:val="000000" w:themeColor="text1"/>
          <w:szCs w:val="24"/>
          <w:highlight w:val="none"/>
          <w:lang w:val="en-US" w:eastAsia="zh-CN"/>
          <w14:textFill>
            <w14:solidFill>
              <w14:schemeClr w14:val="tx1"/>
            </w14:solidFill>
          </w14:textFill>
        </w:rPr>
        <w:t>招标</w:t>
      </w:r>
      <w:r>
        <w:rPr>
          <w:rFonts w:hint="eastAsia" w:ascii="宋体" w:hAnsi="宋体" w:cs="宋体"/>
          <w:color w:val="000000" w:themeColor="text1"/>
          <w:szCs w:val="24"/>
          <w:highlight w:val="none"/>
          <w14:textFill>
            <w14:solidFill>
              <w14:schemeClr w14:val="tx1"/>
            </w14:solidFill>
          </w14:textFill>
        </w:rPr>
        <w:t>人根据本项目具体特点和实际需要编制和填写，与</w:t>
      </w:r>
      <w:r>
        <w:rPr>
          <w:rFonts w:hint="eastAsia" w:ascii="宋体" w:hAnsi="宋体" w:cs="宋体"/>
          <w:color w:val="000000" w:themeColor="text1"/>
          <w:szCs w:val="24"/>
          <w:highlight w:val="none"/>
          <w:lang w:val="en-US" w:eastAsia="zh-CN"/>
          <w14:textFill>
            <w14:solidFill>
              <w14:schemeClr w14:val="tx1"/>
            </w14:solidFill>
          </w14:textFill>
        </w:rPr>
        <w:t>招标</w:t>
      </w:r>
      <w:r>
        <w:rPr>
          <w:rFonts w:hint="eastAsia" w:ascii="宋体" w:hAnsi="宋体" w:cs="宋体"/>
          <w:color w:val="000000" w:themeColor="text1"/>
          <w:szCs w:val="24"/>
          <w:highlight w:val="none"/>
          <w14:textFill>
            <w14:solidFill>
              <w14:schemeClr w14:val="tx1"/>
            </w14:solidFill>
          </w14:textFill>
        </w:rPr>
        <w:t>文件其他章节相衔接，并与本章正文内容不相抵触。</w:t>
      </w:r>
    </w:p>
    <w:tbl>
      <w:tblPr>
        <w:tblStyle w:val="35"/>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57"/>
        <w:gridCol w:w="2102"/>
        <w:gridCol w:w="285"/>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6" w:type="dxa"/>
            <w:gridSpan w:val="2"/>
            <w:vAlign w:val="center"/>
          </w:tcPr>
          <w:p>
            <w:pPr>
              <w:adjustRightInd w:val="0"/>
              <w:snapToGrid w:val="0"/>
              <w:spacing w:line="240" w:lineRule="auto"/>
              <w:ind w:firstLine="0" w:firstLineChars="0"/>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条款号</w:t>
            </w:r>
          </w:p>
        </w:tc>
        <w:tc>
          <w:tcPr>
            <w:tcW w:w="6774" w:type="dxa"/>
            <w:gridSpan w:val="3"/>
            <w:vAlign w:val="center"/>
          </w:tcPr>
          <w:p>
            <w:pPr>
              <w:adjustRightInd w:val="0"/>
              <w:snapToGrid w:val="0"/>
              <w:spacing w:line="240" w:lineRule="auto"/>
              <w:ind w:firstLine="0" w:firstLineChars="0"/>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评</w:t>
            </w:r>
            <w:r>
              <w:rPr>
                <w:rFonts w:hint="eastAsia" w:ascii="宋体" w:hAnsi="宋体" w:cs="宋体"/>
                <w:b/>
                <w:bCs/>
                <w:color w:val="000000" w:themeColor="text1"/>
                <w:sz w:val="22"/>
                <w:highlight w:val="none"/>
                <w:lang w:val="en-US" w:eastAsia="zh-CN"/>
                <w14:textFill>
                  <w14:solidFill>
                    <w14:schemeClr w14:val="tx1"/>
                  </w14:solidFill>
                </w14:textFill>
              </w:rPr>
              <w:t>标</w:t>
            </w:r>
            <w:r>
              <w:rPr>
                <w:rFonts w:hint="eastAsia" w:ascii="宋体" w:hAnsi="宋体" w:cs="宋体"/>
                <w:b/>
                <w:bCs/>
                <w:color w:val="000000" w:themeColor="text1"/>
                <w:sz w:val="22"/>
                <w:highlight w:val="none"/>
                <w14:textFill>
                  <w14:solidFill>
                    <w14:schemeClr w14:val="tx1"/>
                  </w14:solidFill>
                </w14:textFill>
              </w:rPr>
              <w:t>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p>
        </w:tc>
        <w:tc>
          <w:tcPr>
            <w:tcW w:w="115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评审方法</w:t>
            </w:r>
          </w:p>
        </w:tc>
        <w:tc>
          <w:tcPr>
            <w:tcW w:w="6774" w:type="dxa"/>
            <w:gridSpan w:val="3"/>
            <w:vAlign w:val="center"/>
          </w:tcPr>
          <w:p>
            <w:pPr>
              <w:numPr>
                <w:ilvl w:val="255"/>
                <w:numId w:val="0"/>
              </w:numPr>
              <w:spacing w:line="240" w:lineRule="auto"/>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本次</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采用合理低价法，资格后审，双信封形式，其中第一信封采用合格制，通过第一信封实质性评审的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人进入第二信封评审，第二信封采用合理低价法。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959" w:type="dxa"/>
            <w:vMerge w:val="restart"/>
            <w:vAlign w:val="center"/>
          </w:tcPr>
          <w:p>
            <w:pPr>
              <w:adjustRightInd w:val="0"/>
              <w:snapToGrid w:val="0"/>
              <w:spacing w:line="240" w:lineRule="auto"/>
              <w:ind w:firstLine="0" w:firstLineChars="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2.1</w:t>
            </w:r>
            <w:r>
              <w:rPr>
                <w:rFonts w:hint="eastAsia" w:ascii="宋体" w:hAnsi="宋体" w:cs="宋体"/>
                <w:color w:val="000000" w:themeColor="text1"/>
                <w:sz w:val="22"/>
                <w:highlight w:val="none"/>
                <w:lang w:val="en-US" w:eastAsia="zh-CN"/>
                <w14:textFill>
                  <w14:solidFill>
                    <w14:schemeClr w14:val="tx1"/>
                  </w14:solidFill>
                </w14:textFill>
              </w:rPr>
              <w:t>第一信封</w:t>
            </w:r>
            <w:r>
              <w:rPr>
                <w:rFonts w:hint="eastAsia" w:ascii="宋体" w:hAnsi="宋体" w:cs="宋体"/>
                <w:color w:val="000000" w:themeColor="text1"/>
                <w:sz w:val="22"/>
                <w:highlight w:val="none"/>
                <w14:textFill>
                  <w14:solidFill>
                    <w14:schemeClr w14:val="tx1"/>
                  </w14:solidFill>
                </w14:textFill>
              </w:rPr>
              <w:t>初步评审标准</w:t>
            </w:r>
          </w:p>
        </w:tc>
        <w:tc>
          <w:tcPr>
            <w:tcW w:w="1157" w:type="dxa"/>
            <w:vMerge w:val="restart"/>
            <w:vAlign w:val="center"/>
          </w:tcPr>
          <w:p>
            <w:pPr>
              <w:adjustRightInd w:val="0"/>
              <w:snapToGrid w:val="0"/>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2.1.1形式评审标准</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文件中的重要内容按照</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文件规定的格式、内容填写，字迹、印章清晰可辨。</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函按</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文件规定填报了工程质量、安全目标、工期、缺陷责任期；</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函附录的数据均符合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（3）按照</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文件格式及内容要求编制了项目建设方案；</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文件按照</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文件规定附齐相关资料（包含但不仅限于补遗书（如果有）、承诺书（函）（如果有）等）；</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函中补遗书编号填写完整；</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文件组成齐全完整。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文件上法定代表人或其委托代理人的签字、</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人的单位章盖章齐全，符合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函附录、法定代表人身份证明、授权委托书（如有）、联合体协议书（如有）及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文件格式规定要求签署的地方，</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人的法定代表人或其委托代理人均</w:t>
            </w:r>
            <w:r>
              <w:rPr>
                <w:rFonts w:hint="eastAsia" w:ascii="宋体" w:hAnsi="宋体" w:cs="宋体"/>
                <w:color w:val="000000" w:themeColor="text1"/>
                <w:sz w:val="22"/>
                <w:highlight w:val="none"/>
                <w:lang w:val="en-US" w:eastAsia="zh-CN"/>
                <w14:textFill>
                  <w14:solidFill>
                    <w14:schemeClr w14:val="tx1"/>
                  </w14:solidFill>
                </w14:textFill>
              </w:rPr>
              <w:t>亲笔</w:t>
            </w:r>
            <w:r>
              <w:rPr>
                <w:rFonts w:hint="eastAsia" w:ascii="宋体" w:hAnsi="宋体" w:cs="宋体"/>
                <w:color w:val="000000" w:themeColor="text1"/>
                <w:sz w:val="22"/>
                <w:highlight w:val="none"/>
                <w14:textFill>
                  <w14:solidFill>
                    <w14:schemeClr w14:val="tx1"/>
                  </w14:solidFill>
                </w14:textFill>
              </w:rPr>
              <w:t>签署姓名，未使用印章、签名章或电子制版签名；</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函附录、法定代表人身份证明、授权委托书（如有）、联合体协议书（如有）及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文件格式规定要求加盖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人单位章的地方均加盖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人单位章；</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文件中有改动之处均加盖单位章或由</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人的法定代表人或其委托代理人签字确认；</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2"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人法定代表人的委托代理人签署</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文件的，须提交附有法定代表人身份证明的授权书，并符合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文件要求。</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（1）提交了附有法定代表人身份证明的授权委托书。</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（2）法定代表人和委托代理人均在授权委托书上亲笔签名，未使用印章、签名章或其他电子制版签名。</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（3）授权委托书中委托代理人只能是一个人，且不能再授予他人。</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（4）授权委托书须附法定代表人和委托代理人身份证彩色影印件，且身份证彩色影印件应清晰、有效。</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（5）法定代表人在法定代表人身份证明的姓名处亲笔签名，未使用印章、签名章或其他电子制版签名；</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（6）法定代表人身份证明须附法定代表人身份证彩色影印件，且身份证彩色影印件应清晰有效。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人法定代表人若亲自签署</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文件的，提供了法定代表人身份证明，并符合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文件要求。</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（1）提供</w:t>
            </w:r>
            <w:r>
              <w:rPr>
                <w:rFonts w:hint="eastAsia" w:ascii="宋体" w:hAnsi="宋体" w:cs="宋体"/>
                <w:color w:val="000000" w:themeColor="text1"/>
                <w:sz w:val="22"/>
                <w:highlight w:val="none"/>
                <w:lang w:val="en-US" w:eastAsia="zh-CN"/>
                <w14:textFill>
                  <w14:solidFill>
                    <w14:schemeClr w14:val="tx1"/>
                  </w14:solidFill>
                </w14:textFill>
              </w:rPr>
              <w:t>了</w:t>
            </w:r>
            <w:r>
              <w:rPr>
                <w:rFonts w:hint="eastAsia" w:ascii="宋体" w:hAnsi="宋体" w:cs="宋体"/>
                <w:color w:val="000000" w:themeColor="text1"/>
                <w:sz w:val="22"/>
                <w:highlight w:val="none"/>
                <w14:textFill>
                  <w14:solidFill>
                    <w14:schemeClr w14:val="tx1"/>
                  </w14:solidFill>
                </w14:textFill>
              </w:rPr>
              <w:t>法定代表人身份证明；</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（2）法定代表人在法定代表人身份证明的姓名处亲笔签名，未使用印章、签名章或其他电子制版签名；</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（3）法定代表人身份证明须附法定代表人身份证彩色影印件，且身份证彩色影印件应清晰有效。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5.外层封套上标注的所投项目、标段名称与内装</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文件所投项目、标段一致；</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文件封面标注的所投项目、标段名称与</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人按照</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人须知前附表第3.4.1项要求提交了</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保证金，且按</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人须知前附表第3.4.1项的要求提供了加盖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人单位章的银行转（汇）款凭证复印件。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7.</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人在第一信封中无</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4"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hint="eastAsia"/>
                <w:highlight w:val="none"/>
                <w:lang w:eastAsia="zh-CN"/>
              </w:rPr>
            </w:pPr>
            <w:r>
              <w:rPr>
                <w:rFonts w:hint="eastAsia" w:ascii="宋体" w:hAnsi="宋体" w:cs="宋体"/>
                <w:color w:val="000000" w:themeColor="text1"/>
                <w:sz w:val="22"/>
                <w:highlight w:val="none"/>
                <w14:textFill>
                  <w14:solidFill>
                    <w14:schemeClr w14:val="tx1"/>
                  </w14:solidFill>
                </w14:textFill>
              </w:rPr>
              <w:t>8.经评审委员会认定出现以下任一情况的，视为围标串标，评审委员会将否决相关</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w:t>
            </w:r>
          </w:p>
          <w:p>
            <w:pPr>
              <w:spacing w:line="240" w:lineRule="auto"/>
              <w:ind w:firstLine="0" w:firstLineChars="0"/>
              <w:rPr>
                <w:rFonts w:hint="eastAsia"/>
                <w:highlight w:val="none"/>
                <w:lang w:eastAsia="zh-CN"/>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文件的项目建设方案出现15处以上完全相同的段落、图例等。</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文件有其他疑似围标的痕迹。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restart"/>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2.1.2资格评审标准</w:t>
            </w: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人具备有效的营业执照</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人的资质符合第二章“</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人须知前附表”第1.4.1项规定。</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人提供了下述有效的证明材料彩色影印件：营业执照（含三证合一）、基本账户开户许可证或基本账户存款信息表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人的资质等级</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人的资质等级符合第二章“</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人须知前附表”第1.4.1项规定，提供了CMMI能力成熟度证书3级及以上、信息技术服务运行维护标准(ITSS)符合性证书3级及以上。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人的财务状况</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人的财务状况符合</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人须知前附表附录2的财务最低要求；</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（2）提供了202</w:t>
            </w:r>
            <w:r>
              <w:rPr>
                <w:rFonts w:hint="eastAsia" w:ascii="宋体" w:hAnsi="宋体" w:cs="宋体"/>
                <w:color w:val="000000" w:themeColor="text1"/>
                <w:sz w:val="22"/>
                <w:highlight w:val="none"/>
                <w:lang w:val="en-US" w:eastAsia="zh-CN"/>
                <w14:textFill>
                  <w14:solidFill>
                    <w14:schemeClr w14:val="tx1"/>
                  </w14:solidFill>
                </w14:textFill>
              </w:rPr>
              <w:t>2或2023</w:t>
            </w:r>
            <w:r>
              <w:rPr>
                <w:rFonts w:hint="eastAsia" w:ascii="宋体" w:hAnsi="宋体" w:cs="宋体"/>
                <w:color w:val="000000" w:themeColor="text1"/>
                <w:sz w:val="22"/>
                <w:highlight w:val="none"/>
                <w14:textFill>
                  <w14:solidFill>
                    <w14:schemeClr w14:val="tx1"/>
                  </w14:solidFill>
                </w14:textFill>
              </w:rPr>
              <w:t>年度财务审计报告彩色影印件等相关有效证明材料。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人的类似项目业绩符合第二章“</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人须知前附表”第1.4.1项规定。</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人的类似项目业绩符合</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人须知前附表附录3资格审查条件；</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（2）业绩证明材料均须提供彩色影印件。</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（3）评审委员会要求</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人提供合同原件进行查验的，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人必须在评审委员会规定时间内提供合同原件，否则不通过资格评审。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人的信誉。</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人的信誉符合</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人须知附录4资格审查条件。</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文件按要求提供了信誉情况承诺函。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2387"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6. </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人的项目人员配置</w:t>
            </w:r>
          </w:p>
        </w:tc>
        <w:tc>
          <w:tcPr>
            <w:tcW w:w="438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人的项目</w:t>
            </w:r>
            <w:r>
              <w:rPr>
                <w:rFonts w:hint="eastAsia" w:ascii="宋体" w:hAnsi="宋体" w:cs="宋体"/>
                <w:color w:val="000000" w:themeColor="text1"/>
                <w:sz w:val="22"/>
                <w:highlight w:val="none"/>
                <w:lang w:val="en-US" w:eastAsia="zh-CN"/>
                <w14:textFill>
                  <w14:solidFill>
                    <w14:schemeClr w14:val="tx1"/>
                  </w14:solidFill>
                </w14:textFill>
              </w:rPr>
              <w:t>经理及研发人员</w:t>
            </w:r>
            <w:r>
              <w:rPr>
                <w:rFonts w:hint="eastAsia" w:ascii="宋体" w:hAnsi="宋体" w:cs="宋体"/>
                <w:color w:val="000000" w:themeColor="text1"/>
                <w:sz w:val="22"/>
                <w:highlight w:val="none"/>
                <w14:textFill>
                  <w14:solidFill>
                    <w14:schemeClr w14:val="tx1"/>
                  </w14:solidFill>
                </w14:textFill>
              </w:rPr>
              <w:t>资格符合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文件规定且严格按照</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文件格式要求附齐相关人员资料。</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人未提供虚假的人员资料。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7.</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文件按</w:t>
            </w:r>
            <w:r>
              <w:rPr>
                <w:rFonts w:hint="eastAsia" w:ascii="宋体" w:hAnsi="宋体" w:cs="宋体"/>
                <w:color w:val="000000" w:themeColor="text1"/>
                <w:sz w:val="22"/>
                <w:highlight w:val="none"/>
                <w:lang w:val="en-US" w:eastAsia="zh-CN"/>
                <w14:textFill>
                  <w14:solidFill>
                    <w14:schemeClr w14:val="tx1"/>
                  </w14:solidFill>
                </w14:textFill>
              </w:rPr>
              <w:t>投标文件格式“六、其他资料”</w:t>
            </w:r>
            <w:r>
              <w:rPr>
                <w:rFonts w:hint="eastAsia" w:ascii="宋体" w:hAnsi="宋体" w:cs="宋体"/>
                <w:color w:val="000000" w:themeColor="text1"/>
                <w:sz w:val="22"/>
                <w:highlight w:val="none"/>
                <w14:textFill>
                  <w14:solidFill>
                    <w14:schemeClr w14:val="tx1"/>
                  </w14:solidFill>
                </w14:textFill>
              </w:rPr>
              <w:t>相关要求提供了</w:t>
            </w:r>
            <w:r>
              <w:rPr>
                <w:rFonts w:hint="eastAsia" w:ascii="宋体" w:hAnsi="宋体" w:cs="宋体"/>
                <w:color w:val="000000" w:themeColor="text1"/>
                <w:sz w:val="22"/>
                <w:highlight w:val="none"/>
                <w:lang w:val="en-US" w:eastAsia="zh-CN"/>
                <w14:textFill>
                  <w14:solidFill>
                    <w14:schemeClr w14:val="tx1"/>
                  </w14:solidFill>
                </w14:textFill>
              </w:rPr>
              <w:t>工程</w:t>
            </w:r>
            <w:r>
              <w:rPr>
                <w:rFonts w:hint="eastAsia" w:ascii="宋体" w:hAnsi="宋体" w:cs="宋体"/>
                <w:color w:val="000000" w:themeColor="text1"/>
                <w:sz w:val="22"/>
                <w:highlight w:val="none"/>
                <w14:textFill>
                  <w14:solidFill>
                    <w14:schemeClr w14:val="tx1"/>
                  </w14:solidFill>
                </w14:textFill>
              </w:rPr>
              <w:t>质量承诺函。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6774" w:type="dxa"/>
            <w:gridSpan w:val="3"/>
            <w:vAlign w:val="center"/>
          </w:tcPr>
          <w:p>
            <w:pPr>
              <w:spacing w:line="240" w:lineRule="auto"/>
              <w:ind w:firstLine="0" w:firstLineChars="0"/>
              <w:rPr>
                <w:rFonts w:hint="eastAsia" w:ascii="宋体" w:hAnsi="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8.投标人不存在第二章“投标人须知前附表”第1.4.3项规定的任何一种情形。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restart"/>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2.1.3响应性评审标准</w:t>
            </w: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函上载明的</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项目工期不得超过</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函上载明的工程质量满足</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文件第二章“</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人须知前附表”第1.3.3条要求。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文件未附有</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4.项目建设方案严格按照</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文件的格式及要点的要求进行编制，且项目建设方案的编制符合本项目实际情况及项目特点。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9" w:type="dxa"/>
            <w:vAlign w:val="center"/>
          </w:tcPr>
          <w:p>
            <w:pPr>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2.2</w:t>
            </w:r>
          </w:p>
        </w:tc>
        <w:tc>
          <w:tcPr>
            <w:tcW w:w="115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2.2.3</w:t>
            </w:r>
            <w:r>
              <w:rPr>
                <w:rFonts w:hint="eastAsia" w:ascii="宋体" w:hAnsi="宋体" w:cs="宋体"/>
                <w:color w:val="000000" w:themeColor="text1"/>
                <w:spacing w:val="-4"/>
                <w:kern w:val="0"/>
                <w:sz w:val="22"/>
                <w:highlight w:val="none"/>
                <w14:textFill>
                  <w14:solidFill>
                    <w14:schemeClr w14:val="tx1"/>
                  </w14:solidFill>
                </w14:textFill>
              </w:rPr>
              <w:t>第一信封评审结果</w:t>
            </w:r>
          </w:p>
        </w:tc>
        <w:tc>
          <w:tcPr>
            <w:tcW w:w="6774" w:type="dxa"/>
            <w:gridSpan w:val="3"/>
            <w:vAlign w:val="center"/>
          </w:tcPr>
          <w:p>
            <w:pPr>
              <w:autoSpaceDE w:val="0"/>
              <w:autoSpaceDN w:val="0"/>
              <w:adjustRightInd w:val="0"/>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pacing w:val="-4"/>
                <w:kern w:val="0"/>
                <w:sz w:val="22"/>
                <w:highlight w:val="none"/>
                <w14:textFill>
                  <w14:solidFill>
                    <w14:schemeClr w14:val="tx1"/>
                  </w14:solidFill>
                </w14:textFill>
              </w:rPr>
              <w:t>通过第一信封形式评审、资格评审、响应性评审的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pacing w:val="-4"/>
                <w:kern w:val="0"/>
                <w:sz w:val="22"/>
                <w:highlight w:val="none"/>
                <w14:textFill>
                  <w14:solidFill>
                    <w14:schemeClr w14:val="tx1"/>
                  </w14:solidFill>
                </w14:textFill>
              </w:rPr>
              <w:t>文件才能进入第二信封评审。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959" w:type="dxa"/>
            <w:vMerge w:val="restart"/>
            <w:vAlign w:val="center"/>
          </w:tcPr>
          <w:p>
            <w:pPr>
              <w:spacing w:line="240" w:lineRule="auto"/>
              <w:ind w:firstLine="0" w:firstLineChars="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2.3第二信封初步评审标准</w:t>
            </w:r>
          </w:p>
        </w:tc>
        <w:tc>
          <w:tcPr>
            <w:tcW w:w="1157" w:type="dxa"/>
            <w:vMerge w:val="restart"/>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2.3.1初步评审标准</w:t>
            </w:r>
          </w:p>
        </w:tc>
        <w:tc>
          <w:tcPr>
            <w:tcW w:w="2102" w:type="dxa"/>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文件中的重要内容按照</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文件规定的格式、内容填写，字迹、印章清晰可辨。</w:t>
            </w:r>
          </w:p>
        </w:tc>
        <w:tc>
          <w:tcPr>
            <w:tcW w:w="4672"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（1）第二信封的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函按</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文件规定填报了</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（2）已标价工程量清单说明、</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报价说明与</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文件一致</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未进行实质性的修改和删减；工程量清单各子目、数量、运算定义与</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文件一致</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未进行实质性的修改和删减。</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函中补遗书编号填写准确；</w:t>
            </w:r>
          </w:p>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文件组成齐全完整。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2102" w:type="dxa"/>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文件上法定代表人或其委托代理人的签字、</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人的单位章盖章齐全，符合</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文件规定。</w:t>
            </w:r>
          </w:p>
        </w:tc>
        <w:tc>
          <w:tcPr>
            <w:tcW w:w="4672"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（1）第二信封的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文件格式规定要求签署的地方，</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人的法定代表人或其委托代理人均</w:t>
            </w:r>
            <w:r>
              <w:rPr>
                <w:rFonts w:hint="eastAsia" w:ascii="宋体" w:hAnsi="宋体" w:cs="宋体"/>
                <w:color w:val="000000" w:themeColor="text1"/>
                <w:sz w:val="22"/>
                <w:highlight w:val="none"/>
                <w:lang w:val="en-US" w:eastAsia="zh-CN"/>
                <w14:textFill>
                  <w14:solidFill>
                    <w14:schemeClr w14:val="tx1"/>
                  </w14:solidFill>
                </w14:textFill>
              </w:rPr>
              <w:t>亲笔</w:t>
            </w:r>
            <w:r>
              <w:rPr>
                <w:rFonts w:hint="eastAsia" w:ascii="宋体" w:hAnsi="宋体" w:cs="宋体"/>
                <w:color w:val="000000" w:themeColor="text1"/>
                <w:sz w:val="22"/>
                <w:highlight w:val="none"/>
                <w14:textFill>
                  <w14:solidFill>
                    <w14:schemeClr w14:val="tx1"/>
                  </w14:solidFill>
                </w14:textFill>
              </w:rPr>
              <w:t>签署姓名，未使用印章、签名章或电子制版签名；</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（2）第二信封的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函及</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文件格式规定要求加盖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人单位章的地方均加盖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人单位章；</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文件中有改动之处均加盖</w:t>
            </w:r>
            <w:r>
              <w:rPr>
                <w:rFonts w:hint="eastAsia" w:ascii="宋体" w:hAnsi="宋体" w:cs="宋体"/>
                <w:color w:val="000000" w:themeColor="text1"/>
                <w:sz w:val="22"/>
                <w:highlight w:val="none"/>
                <w:lang w:val="en-US" w:eastAsia="zh-CN"/>
                <w14:textFill>
                  <w14:solidFill>
                    <w14:schemeClr w14:val="tx1"/>
                  </w14:solidFill>
                </w14:textFill>
              </w:rPr>
              <w:t>投标人</w:t>
            </w:r>
            <w:r>
              <w:rPr>
                <w:rFonts w:hint="eastAsia" w:ascii="宋体" w:hAnsi="宋体" w:cs="宋体"/>
                <w:color w:val="000000" w:themeColor="text1"/>
                <w:sz w:val="22"/>
                <w:highlight w:val="none"/>
                <w14:textFill>
                  <w14:solidFill>
                    <w14:schemeClr w14:val="tx1"/>
                  </w14:solidFill>
                </w14:textFill>
              </w:rPr>
              <w:t>单位章或由</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人的法定代表人或其委托代理人签字确认；</w:t>
            </w:r>
          </w:p>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3.一份</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文件应只有一个</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报价，不得提交选择性报价；也不得有调价函。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4.第二信封的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函及报价清单不应附有</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5.第二信封封套上标注的所投项目、标段名称与内装</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文件所投项目、标段一致；</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文件封面标注的所投项目、标段名称与</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6.不同</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报价单价呈现规律性差异的，视为</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人相互串通投标，相关</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6774" w:type="dxa"/>
            <w:gridSpan w:val="3"/>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7.</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报价总价未超过最高</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限价且每一子目的综合单价报价未超过对应子目的综合单价限价。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59" w:type="dxa"/>
            <w:vMerge w:val="restart"/>
            <w:vAlign w:val="center"/>
          </w:tcPr>
          <w:p>
            <w:pPr>
              <w:adjustRightInd w:val="0"/>
              <w:snapToGrid w:val="0"/>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2.4第二信封详细评审标准</w:t>
            </w:r>
          </w:p>
        </w:tc>
        <w:tc>
          <w:tcPr>
            <w:tcW w:w="1157" w:type="dxa"/>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2.4.1详细评审标准</w:t>
            </w:r>
          </w:p>
        </w:tc>
        <w:tc>
          <w:tcPr>
            <w:tcW w:w="2102" w:type="dxa"/>
            <w:vAlign w:val="center"/>
          </w:tcPr>
          <w:p>
            <w:pPr>
              <w:spacing w:line="240" w:lineRule="auto"/>
              <w:ind w:firstLine="0" w:firstLineChars="0"/>
              <w:jc w:val="center"/>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评审价计算</w:t>
            </w:r>
          </w:p>
        </w:tc>
        <w:tc>
          <w:tcPr>
            <w:tcW w:w="4672" w:type="dxa"/>
            <w:gridSpan w:val="2"/>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评审价=修正后的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报价（第二信封的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函载明的大写金额）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restart"/>
            <w:vAlign w:val="center"/>
          </w:tcPr>
          <w:p>
            <w:pPr>
              <w:spacing w:line="240" w:lineRule="auto"/>
              <w:ind w:firstLine="0" w:firstLineChars="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2.4.2</w:t>
            </w:r>
            <w:r>
              <w:rPr>
                <w:rFonts w:hint="eastAsia" w:ascii="宋体" w:hAnsi="宋体" w:cs="宋体"/>
                <w:color w:val="000000" w:themeColor="text1"/>
                <w:sz w:val="22"/>
                <w:highlight w:val="none"/>
                <w:lang w:eastAsia="zh-CN"/>
                <w14:textFill>
                  <w14:solidFill>
                    <w14:schemeClr w14:val="tx1"/>
                  </w14:solidFill>
                </w14:textFill>
              </w:rPr>
              <w:t>算术性修正</w:t>
            </w:r>
          </w:p>
        </w:tc>
        <w:tc>
          <w:tcPr>
            <w:tcW w:w="2102" w:type="dxa"/>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eastAsia="zh-CN"/>
                <w14:textFill>
                  <w14:solidFill>
                    <w14:schemeClr w14:val="tx1"/>
                  </w14:solidFill>
                </w14:textFill>
              </w:rPr>
              <w:t>算术性修正</w:t>
            </w:r>
            <w:r>
              <w:rPr>
                <w:rFonts w:hint="eastAsia" w:ascii="宋体" w:hAnsi="宋体" w:cs="宋体"/>
                <w:color w:val="000000" w:themeColor="text1"/>
                <w:sz w:val="22"/>
                <w:highlight w:val="none"/>
                <w14:textFill>
                  <w14:solidFill>
                    <w14:schemeClr w14:val="tx1"/>
                  </w14:solidFill>
                </w14:textFill>
              </w:rPr>
              <w:t>的原则</w:t>
            </w:r>
          </w:p>
        </w:tc>
        <w:tc>
          <w:tcPr>
            <w:tcW w:w="4672" w:type="dxa"/>
            <w:gridSpan w:val="2"/>
            <w:vAlign w:val="center"/>
          </w:tcPr>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（1）对</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人工程量清单进行算术性修正的原则：</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A.</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函中的大写金额与小写金额不一致的，以大写金额为准。</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B.</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人根据</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人提供的工程量固化清单电子文件填报完成并打印的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工程量清单中的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报价合计金额和</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函大写金额报价应一致，如果不一致，其</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将被否决；</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（2）工程量清单中的其他内容报价有错误的，评审阶段不做修正，在签订合同时以</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函中的大写金额为准。</w:t>
            </w:r>
          </w:p>
          <w:p>
            <w:pPr>
              <w:pStyle w:val="73"/>
              <w:spacing w:before="14" w:line="240" w:lineRule="auto"/>
              <w:ind w:left="107"/>
              <w:rPr>
                <w:color w:val="000000" w:themeColor="text1"/>
                <w:sz w:val="22"/>
                <w:highlight w:val="none"/>
                <w:lang w:eastAsia="zh-CN"/>
                <w14:textFill>
                  <w14:solidFill>
                    <w14:schemeClr w14:val="tx1"/>
                  </w14:solidFill>
                </w14:textFill>
              </w:rPr>
            </w:pPr>
            <w:r>
              <w:rPr>
                <w:rFonts w:hint="eastAsia"/>
                <w:color w:val="000000" w:themeColor="text1"/>
                <w:sz w:val="22"/>
                <w:highlight w:val="none"/>
                <w:lang w:eastAsia="zh-CN"/>
                <w14:textFill>
                  <w14:solidFill>
                    <w14:schemeClr w14:val="tx1"/>
                  </w14:solidFill>
                </w14:textFill>
              </w:rPr>
              <w:t>（3）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函中的大写金额如果是无法确定具体数值的，其</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2102" w:type="dxa"/>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（2）算术性修正不通过情形</w:t>
            </w:r>
          </w:p>
        </w:tc>
        <w:tc>
          <w:tcPr>
            <w:tcW w:w="4672" w:type="dxa"/>
            <w:gridSpan w:val="2"/>
            <w:vAlign w:val="center"/>
          </w:tcPr>
          <w:p>
            <w:p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算术性修正后的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报价总价超过</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限价的按否决</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2.4.3 </w:t>
            </w:r>
          </w:p>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评审价</w:t>
            </w:r>
          </w:p>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100</w:t>
            </w:r>
            <w:r>
              <w:rPr>
                <w:rFonts w:hint="eastAsia" w:ascii="宋体" w:hAnsi="宋体" w:cs="宋体"/>
                <w:color w:val="000000" w:themeColor="text1"/>
                <w:sz w:val="22"/>
                <w:highlight w:val="none"/>
                <w14:textFill>
                  <w14:solidFill>
                    <w14:schemeClr w14:val="tx1"/>
                  </w14:solidFill>
                </w14:textFill>
              </w:rPr>
              <w:t>分）</w:t>
            </w:r>
          </w:p>
        </w:tc>
        <w:tc>
          <w:tcPr>
            <w:tcW w:w="2102" w:type="dxa"/>
            <w:vAlign w:val="center"/>
          </w:tcPr>
          <w:p>
            <w:pPr>
              <w:numPr>
                <w:ilvl w:val="0"/>
                <w:numId w:val="7"/>
              </w:numPr>
              <w:spacing w:line="240" w:lineRule="auto"/>
              <w:ind w:firstLine="0" w:firstLineChars="0"/>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评审价（</w:t>
            </w:r>
            <w:r>
              <w:rPr>
                <w:rFonts w:hint="eastAsia" w:ascii="宋体" w:hAnsi="宋体" w:cs="宋体"/>
                <w:color w:val="000000" w:themeColor="text1"/>
                <w:sz w:val="22"/>
                <w:highlight w:val="none"/>
                <w:lang w:val="en-US" w:eastAsia="zh-CN"/>
                <w14:textFill>
                  <w14:solidFill>
                    <w14:schemeClr w14:val="tx1"/>
                  </w14:solidFill>
                </w14:textFill>
              </w:rPr>
              <w:t>100</w:t>
            </w:r>
            <w:r>
              <w:rPr>
                <w:rFonts w:hint="eastAsia" w:ascii="宋体" w:hAnsi="宋体" w:cs="宋体"/>
                <w:color w:val="000000" w:themeColor="text1"/>
                <w:sz w:val="22"/>
                <w:highlight w:val="none"/>
                <w14:textFill>
                  <w14:solidFill>
                    <w14:schemeClr w14:val="tx1"/>
                  </w14:solidFill>
                </w14:textFill>
              </w:rPr>
              <w:t>分）</w:t>
            </w:r>
          </w:p>
        </w:tc>
        <w:tc>
          <w:tcPr>
            <w:tcW w:w="4672" w:type="dxa"/>
            <w:gridSpan w:val="2"/>
            <w:vAlign w:val="center"/>
          </w:tcPr>
          <w:p>
            <w:pPr>
              <w:pStyle w:val="73"/>
              <w:spacing w:line="240" w:lineRule="auto"/>
              <w:rPr>
                <w:color w:val="000000" w:themeColor="text1"/>
                <w:sz w:val="22"/>
                <w:highlight w:val="none"/>
                <w:lang w:eastAsia="zh-CN"/>
                <w14:textFill>
                  <w14:solidFill>
                    <w14:schemeClr w14:val="tx1"/>
                  </w14:solidFill>
                </w14:textFill>
              </w:rPr>
            </w:pPr>
            <w:r>
              <w:rPr>
                <w:rFonts w:hint="eastAsia"/>
                <w:color w:val="000000" w:themeColor="text1"/>
                <w:sz w:val="22"/>
                <w:highlight w:val="none"/>
                <w:lang w:eastAsia="zh-CN"/>
                <w14:textFill>
                  <w14:solidFill>
                    <w14:schemeClr w14:val="tx1"/>
                  </w14:solidFill>
                </w14:textFill>
              </w:rPr>
              <w:t>评审价超出</w:t>
            </w:r>
            <w:r>
              <w:rPr>
                <w:rFonts w:hint="eastAsia"/>
                <w:color w:val="000000" w:themeColor="text1"/>
                <w:sz w:val="22"/>
                <w:highlight w:val="none"/>
                <w:lang w:val="en-US" w:eastAsia="zh-CN"/>
                <w14:textFill>
                  <w14:solidFill>
                    <w14:schemeClr w14:val="tx1"/>
                  </w14:solidFill>
                </w14:textFill>
              </w:rPr>
              <w:t>招标</w:t>
            </w:r>
            <w:r>
              <w:rPr>
                <w:rFonts w:hint="eastAsia"/>
                <w:color w:val="000000" w:themeColor="text1"/>
                <w:sz w:val="22"/>
                <w:highlight w:val="none"/>
                <w:lang w:eastAsia="zh-CN"/>
                <w14:textFill>
                  <w14:solidFill>
                    <w14:schemeClr w14:val="tx1"/>
                  </w14:solidFill>
                </w14:textFill>
              </w:rPr>
              <w:t>限价的视为高出</w:t>
            </w:r>
            <w:r>
              <w:rPr>
                <w:rFonts w:hint="eastAsia"/>
                <w:color w:val="000000" w:themeColor="text1"/>
                <w:sz w:val="22"/>
                <w:highlight w:val="none"/>
                <w:lang w:val="en-US" w:eastAsia="zh-CN"/>
                <w14:textFill>
                  <w14:solidFill>
                    <w14:schemeClr w14:val="tx1"/>
                  </w14:solidFill>
                </w14:textFill>
              </w:rPr>
              <w:t>招标</w:t>
            </w:r>
            <w:r>
              <w:rPr>
                <w:rFonts w:hint="eastAsia"/>
                <w:color w:val="000000" w:themeColor="text1"/>
                <w:sz w:val="22"/>
                <w:highlight w:val="none"/>
                <w:lang w:eastAsia="zh-CN"/>
                <w14:textFill>
                  <w14:solidFill>
                    <w14:schemeClr w14:val="tx1"/>
                  </w14:solidFill>
                </w14:textFill>
              </w:rPr>
              <w:t>人的支付能力而不予接受，按否决</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处理；</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人报价低于</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限价</w:t>
            </w:r>
            <w:r>
              <w:rPr>
                <w:rFonts w:hint="eastAsia" w:ascii="宋体" w:hAnsi="宋体" w:cs="宋体"/>
                <w:color w:val="000000" w:themeColor="text1"/>
                <w:sz w:val="22"/>
                <w:highlight w:val="none"/>
                <w:lang w:val="en-US" w:eastAsia="zh-CN"/>
                <w14:textFill>
                  <w14:solidFill>
                    <w14:schemeClr w14:val="tx1"/>
                  </w14:solidFill>
                </w14:textFill>
              </w:rPr>
              <w:t>90</w:t>
            </w:r>
            <w:r>
              <w:rPr>
                <w:rFonts w:hint="eastAsia" w:ascii="宋体" w:hAnsi="宋体" w:cs="宋体"/>
                <w:color w:val="000000" w:themeColor="text1"/>
                <w:sz w:val="22"/>
                <w:highlight w:val="none"/>
                <w14:textFill>
                  <w14:solidFill>
                    <w14:schemeClr w14:val="tx1"/>
                  </w14:solidFill>
                </w14:textFill>
              </w:rPr>
              <w:t>%（含</w:t>
            </w:r>
            <w:r>
              <w:rPr>
                <w:rFonts w:hint="eastAsia" w:ascii="宋体" w:hAnsi="宋体" w:cs="宋体"/>
                <w:color w:val="000000" w:themeColor="text1"/>
                <w:sz w:val="22"/>
                <w:highlight w:val="none"/>
                <w:lang w:val="en-US" w:eastAsia="zh-CN"/>
                <w14:textFill>
                  <w14:solidFill>
                    <w14:schemeClr w14:val="tx1"/>
                  </w14:solidFill>
                </w14:textFill>
              </w:rPr>
              <w:t>90</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且低于所有合格投标报价平均值的90%</w:t>
            </w:r>
            <w:r>
              <w:rPr>
                <w:rFonts w:hint="eastAsia" w:ascii="宋体" w:hAnsi="宋体" w:cs="宋体"/>
                <w:color w:val="000000" w:themeColor="text1"/>
                <w:sz w:val="22"/>
                <w:highlight w:val="none"/>
                <w14:textFill>
                  <w14:solidFill>
                    <w14:schemeClr w14:val="tx1"/>
                  </w14:solidFill>
                </w14:textFill>
              </w:rPr>
              <w:t>，其报价不纳入评审基准价计算；</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评审基准价的确定：</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评审基准价=所有通过上述2.4.1-2.4.2项评审的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人的评审价的算术平均值</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人报价低于</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限价</w:t>
            </w:r>
            <w:r>
              <w:rPr>
                <w:rFonts w:hint="eastAsia" w:ascii="宋体" w:hAnsi="宋体" w:cs="宋体"/>
                <w:color w:val="000000" w:themeColor="text1"/>
                <w:sz w:val="22"/>
                <w:highlight w:val="none"/>
                <w:lang w:val="en-US" w:eastAsia="zh-CN"/>
                <w14:textFill>
                  <w14:solidFill>
                    <w14:schemeClr w14:val="tx1"/>
                  </w14:solidFill>
                </w14:textFill>
              </w:rPr>
              <w:t>90</w:t>
            </w:r>
            <w:r>
              <w:rPr>
                <w:rFonts w:hint="eastAsia" w:ascii="宋体" w:hAnsi="宋体" w:cs="宋体"/>
                <w:color w:val="000000" w:themeColor="text1"/>
                <w:sz w:val="22"/>
                <w:highlight w:val="none"/>
                <w14:textFill>
                  <w14:solidFill>
                    <w14:schemeClr w14:val="tx1"/>
                  </w14:solidFill>
                </w14:textFill>
              </w:rPr>
              <w:t>%（含</w:t>
            </w:r>
            <w:r>
              <w:rPr>
                <w:rFonts w:hint="eastAsia" w:ascii="宋体" w:hAnsi="宋体" w:cs="宋体"/>
                <w:color w:val="000000" w:themeColor="text1"/>
                <w:sz w:val="22"/>
                <w:highlight w:val="none"/>
                <w:lang w:val="en-US" w:eastAsia="zh-CN"/>
                <w14:textFill>
                  <w14:solidFill>
                    <w14:schemeClr w14:val="tx1"/>
                  </w14:solidFill>
                </w14:textFill>
              </w:rPr>
              <w:t>90</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且低于所有合格投标报价平均值的90%</w:t>
            </w:r>
            <w:r>
              <w:rPr>
                <w:rFonts w:hint="eastAsia" w:ascii="宋体" w:hAnsi="宋体" w:cs="宋体"/>
                <w:color w:val="000000" w:themeColor="text1"/>
                <w:sz w:val="22"/>
                <w:highlight w:val="none"/>
                <w14:textFill>
                  <w14:solidFill>
                    <w14:schemeClr w14:val="tx1"/>
                  </w14:solidFill>
                </w14:textFill>
              </w:rPr>
              <w:t>，其报价不纳入评审基准价计算</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，大于5家时，去掉一个最高价、一个最低价。小于等于5家时，评审价不去</w:t>
            </w:r>
            <w:r>
              <w:rPr>
                <w:rFonts w:hint="eastAsia" w:ascii="宋体" w:hAnsi="宋体" w:cs="宋体"/>
                <w:color w:val="000000" w:themeColor="text1"/>
                <w:sz w:val="22"/>
                <w:highlight w:val="none"/>
                <w:lang w:val="en-US" w:eastAsia="zh-CN"/>
                <w14:textFill>
                  <w14:solidFill>
                    <w14:schemeClr w14:val="tx1"/>
                  </w14:solidFill>
                </w14:textFill>
              </w:rPr>
              <w:t>掉</w:t>
            </w:r>
            <w:r>
              <w:rPr>
                <w:rFonts w:hint="eastAsia" w:ascii="宋体" w:hAnsi="宋体" w:cs="宋体"/>
                <w:color w:val="000000" w:themeColor="text1"/>
                <w:sz w:val="22"/>
                <w:highlight w:val="none"/>
                <w14:textFill>
                  <w14:solidFill>
                    <w14:schemeClr w14:val="tx1"/>
                  </w14:solidFill>
                </w14:textFill>
              </w:rPr>
              <w:t>最高价和最低价（评审基准价从小数点后第三位开始四舍五入保留小数点后两位小数。）</w:t>
            </w:r>
          </w:p>
          <w:p>
            <w:pPr>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偏差率：偏差率=</w:t>
            </w:r>
            <w:r>
              <w:rPr>
                <w:rFonts w:hint="eastAsia" w:ascii="宋体" w:hAnsi="宋体" w:cs="宋体"/>
                <w:b/>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100%×（</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人的评审价-评审基准价）/评审基准价</w:t>
            </w:r>
            <w:r>
              <w:rPr>
                <w:rFonts w:hint="eastAsia" w:ascii="宋体" w:hAnsi="宋体" w:cs="宋体"/>
                <w:b/>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。（偏差率从偏差率百分比的小数点后第三位开始四舍五入保留偏差率百分比的小数点后两位小数。）</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 xml:space="preserve"> 评审价得分计算公式：</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a.如果</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人的评审价＞评审基准价，则评审价得分=</w:t>
            </w:r>
            <w:r>
              <w:rPr>
                <w:rFonts w:hint="eastAsia" w:ascii="宋体" w:hAnsi="宋体" w:cs="宋体"/>
                <w:color w:val="000000" w:themeColor="text1"/>
                <w:sz w:val="22"/>
                <w:highlight w:val="none"/>
                <w:lang w:val="en-US" w:eastAsia="zh-CN"/>
                <w14:textFill>
                  <w14:solidFill>
                    <w14:schemeClr w14:val="tx1"/>
                  </w14:solidFill>
                </w14:textFill>
              </w:rPr>
              <w:t>100</w:t>
            </w:r>
            <w:r>
              <w:rPr>
                <w:rFonts w:hint="eastAsia" w:ascii="宋体" w:hAnsi="宋体" w:cs="宋体"/>
                <w:color w:val="000000" w:themeColor="text1"/>
                <w:sz w:val="22"/>
                <w:highlight w:val="none"/>
                <w14:textFill>
                  <w14:solidFill>
                    <w14:schemeClr w14:val="tx1"/>
                  </w14:solidFill>
                </w14:textFill>
              </w:rPr>
              <w:t>-偏差率×100×E1；</w:t>
            </w:r>
          </w:p>
          <w:p>
            <w:pPr>
              <w:widowControl/>
              <w:spacing w:line="240" w:lineRule="auto"/>
              <w:ind w:firstLine="0" w:firstLineChars="0"/>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b.如果</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人的评审价≤</w:t>
            </w:r>
            <w:r>
              <w:rPr>
                <w:rFonts w:hint="eastAsia" w:ascii="宋体" w:hAnsi="宋体" w:cs="宋体"/>
                <w:color w:val="000000" w:themeColor="text1"/>
                <w:sz w:val="22"/>
                <w:highlight w:val="none"/>
                <w:lang w:eastAsia="zh-CN"/>
                <w14:textFill>
                  <w14:solidFill>
                    <w14:schemeClr w14:val="tx1"/>
                  </w14:solidFill>
                </w14:textFill>
              </w:rPr>
              <w:t>评审基准价</w:t>
            </w:r>
            <w:r>
              <w:rPr>
                <w:rFonts w:hint="eastAsia" w:ascii="宋体" w:hAnsi="宋体" w:cs="宋体"/>
                <w:color w:val="000000" w:themeColor="text1"/>
                <w:sz w:val="22"/>
                <w:highlight w:val="none"/>
                <w14:textFill>
                  <w14:solidFill>
                    <w14:schemeClr w14:val="tx1"/>
                  </w14:solidFill>
                </w14:textFill>
              </w:rPr>
              <w:t>，则评审价得分=</w:t>
            </w:r>
            <w:r>
              <w:rPr>
                <w:rFonts w:hint="eastAsia" w:ascii="宋体" w:hAnsi="宋体" w:cs="宋体"/>
                <w:color w:val="000000" w:themeColor="text1"/>
                <w:sz w:val="22"/>
                <w:highlight w:val="none"/>
                <w:lang w:val="en-US" w:eastAsia="zh-CN"/>
                <w14:textFill>
                  <w14:solidFill>
                    <w14:schemeClr w14:val="tx1"/>
                  </w14:solidFill>
                </w14:textFill>
              </w:rPr>
              <w:t>100</w:t>
            </w:r>
            <w:r>
              <w:rPr>
                <w:rFonts w:hint="eastAsia" w:ascii="宋体" w:hAnsi="宋体" w:cs="宋体"/>
                <w:color w:val="000000" w:themeColor="text1"/>
                <w:sz w:val="22"/>
                <w:highlight w:val="none"/>
                <w14:textFill>
                  <w14:solidFill>
                    <w14:schemeClr w14:val="tx1"/>
                  </w14:solidFill>
                </w14:textFill>
              </w:rPr>
              <w:t>-偏差率×100×E2；（得分从小数点后第三位开始四舍五入保留小数点后两位小数）</w:t>
            </w:r>
          </w:p>
          <w:p>
            <w:pPr>
              <w:widowControl/>
              <w:spacing w:line="240" w:lineRule="auto"/>
              <w:ind w:firstLine="0" w:firstLineChars="0"/>
              <w:jc w:val="left"/>
              <w:rPr>
                <w:rFonts w:ascii="宋体" w:hAnsi="宋体" w:cs="宋体"/>
                <w:color w:val="000000" w:themeColor="text1"/>
                <w:spacing w:val="-4"/>
                <w:kern w:val="0"/>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其中：E1是评审价每高于评审基准价的扣分值</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E1=</w:t>
            </w:r>
            <w:r>
              <w:rPr>
                <w:rFonts w:hint="eastAsia" w:ascii="宋体" w:hAnsi="宋体" w:cs="宋体"/>
                <w:color w:val="000000" w:themeColor="text1"/>
                <w:sz w:val="22"/>
                <w:highlight w:val="none"/>
                <w:lang w:val="en-US" w:eastAsia="zh-CN"/>
                <w14:textFill>
                  <w14:solidFill>
                    <w14:schemeClr w14:val="tx1"/>
                  </w14:solidFill>
                </w14:textFill>
              </w:rPr>
              <w:t>1.2</w:t>
            </w:r>
            <w:r>
              <w:rPr>
                <w:rFonts w:hint="eastAsia" w:ascii="宋体" w:hAnsi="宋体" w:cs="宋体"/>
                <w:color w:val="000000" w:themeColor="text1"/>
                <w:sz w:val="22"/>
                <w:highlight w:val="none"/>
                <w14:textFill>
                  <w14:solidFill>
                    <w14:schemeClr w14:val="tx1"/>
                  </w14:solidFill>
                </w14:textFill>
              </w:rPr>
              <w:t>；E2是评审价每低于评审基准价的扣分值</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E2=</w:t>
            </w:r>
            <w:r>
              <w:rPr>
                <w:rFonts w:hint="eastAsia" w:ascii="宋体" w:hAnsi="宋体" w:cs="宋体"/>
                <w:color w:val="000000" w:themeColor="text1"/>
                <w:sz w:val="22"/>
                <w:highlight w:val="none"/>
                <w:lang w:val="en-US" w:eastAsia="zh-CN"/>
                <w14:textFill>
                  <w14:solidFill>
                    <w14:schemeClr w14:val="tx1"/>
                  </w14:solidFill>
                </w14:textFill>
              </w:rPr>
              <w:t>1</w:t>
            </w:r>
            <w:r>
              <w:rPr>
                <w:rFonts w:hint="eastAsia" w:ascii="宋体" w:hAnsi="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959" w:type="dxa"/>
            <w:vMerge w:val="restart"/>
            <w:vAlign w:val="center"/>
          </w:tcPr>
          <w:p>
            <w:pPr>
              <w:spacing w:line="240" w:lineRule="auto"/>
              <w:ind w:right="-108" w:rightChars="-45" w:firstLine="0" w:firstLineChars="0"/>
              <w:rPr>
                <w:rFonts w:ascii="宋体" w:hAnsi="宋体" w:cs="宋体"/>
                <w:color w:val="000000" w:themeColor="text1"/>
                <w:sz w:val="22"/>
                <w:highlight w:val="none"/>
                <w14:textFill>
                  <w14:solidFill>
                    <w14:schemeClr w14:val="tx1"/>
                  </w14:solidFill>
                </w14:textFill>
              </w:rPr>
            </w:pPr>
          </w:p>
          <w:p>
            <w:pPr>
              <w:spacing w:line="240" w:lineRule="auto"/>
              <w:ind w:right="-108" w:rightChars="-45"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3.3</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文件的澄清和补正</w:t>
            </w:r>
          </w:p>
        </w:tc>
        <w:tc>
          <w:tcPr>
            <w:tcW w:w="1157"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3.3.1</w:t>
            </w:r>
          </w:p>
        </w:tc>
        <w:tc>
          <w:tcPr>
            <w:tcW w:w="6774" w:type="dxa"/>
            <w:gridSpan w:val="3"/>
            <w:vAlign w:val="center"/>
          </w:tcPr>
          <w:p>
            <w:pPr>
              <w:pStyle w:val="73"/>
              <w:adjustRightInd w:val="0"/>
              <w:snapToGrid w:val="0"/>
              <w:spacing w:line="240" w:lineRule="auto"/>
              <w:rPr>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人收到问题澄清通知后必须在规定时间内以书面（含传真）形式给予答复，</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人的澄清必须加盖</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3.3.2</w:t>
            </w:r>
          </w:p>
        </w:tc>
        <w:tc>
          <w:tcPr>
            <w:tcW w:w="6774" w:type="dxa"/>
            <w:gridSpan w:val="3"/>
            <w:vAlign w:val="center"/>
          </w:tcPr>
          <w:p>
            <w:pPr>
              <w:pStyle w:val="73"/>
              <w:adjustRightInd w:val="0"/>
              <w:snapToGrid w:val="0"/>
              <w:spacing w:line="240" w:lineRule="auto"/>
              <w:jc w:val="both"/>
              <w:rPr>
                <w:color w:val="000000" w:themeColor="text1"/>
                <w:sz w:val="22"/>
                <w:highlight w:val="none"/>
                <w:lang w:eastAsia="zh-CN"/>
                <w14:textFill>
                  <w14:solidFill>
                    <w14:schemeClr w14:val="tx1"/>
                  </w14:solidFill>
                </w14:textFill>
              </w:rPr>
            </w:pPr>
            <w:r>
              <w:rPr>
                <w:rFonts w:hint="eastAsia"/>
                <w:color w:val="000000" w:themeColor="text1"/>
                <w:sz w:val="22"/>
                <w:highlight w:val="none"/>
                <w:lang w:eastAsia="zh-CN"/>
                <w14:textFill>
                  <w14:solidFill>
                    <w14:schemeClr w14:val="tx1"/>
                  </w14:solidFill>
                </w14:textFill>
              </w:rPr>
              <w:t>若未影响到评审排序，则可不予澄清；若影响到评审排序的应进行澄清，并取得</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color w:val="000000" w:themeColor="text1"/>
                <w:sz w:val="22"/>
                <w:highlight w:val="none"/>
                <w:lang w:eastAsia="zh-CN"/>
                <w14:textFill>
                  <w14:solidFill>
                    <w14:schemeClr w14:val="tx1"/>
                  </w14:solidFill>
                </w14:textFill>
              </w:rPr>
              <w:t>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9" w:type="dxa"/>
            <w:vMerge w:val="continue"/>
            <w:vAlign w:val="center"/>
          </w:tcPr>
          <w:p>
            <w:pPr>
              <w:spacing w:line="240" w:lineRule="auto"/>
              <w:ind w:firstLine="0" w:firstLineChars="0"/>
              <w:rPr>
                <w:rFonts w:ascii="宋体" w:hAnsi="宋体" w:cs="宋体"/>
                <w:color w:val="000000" w:themeColor="text1"/>
                <w:sz w:val="22"/>
                <w:highlight w:val="none"/>
                <w14:textFill>
                  <w14:solidFill>
                    <w14:schemeClr w14:val="tx1"/>
                  </w14:solidFill>
                </w14:textFill>
              </w:rPr>
            </w:pPr>
          </w:p>
        </w:tc>
        <w:tc>
          <w:tcPr>
            <w:tcW w:w="1157"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3.3.3</w:t>
            </w:r>
          </w:p>
        </w:tc>
        <w:tc>
          <w:tcPr>
            <w:tcW w:w="6774" w:type="dxa"/>
            <w:gridSpan w:val="3"/>
            <w:vAlign w:val="center"/>
          </w:tcPr>
          <w:p>
            <w:pPr>
              <w:adjustRightInd w:val="0"/>
              <w:snapToGrid w:val="0"/>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当</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人收到问题澄清通知后未在规定的时间内予以确认的，评审委员会将按照不利于</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人的原则处理。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959" w:type="dxa"/>
            <w:vAlign w:val="center"/>
          </w:tcPr>
          <w:p>
            <w:pPr>
              <w:adjustRightInd w:val="0"/>
              <w:snapToGrid w:val="0"/>
              <w:spacing w:line="240" w:lineRule="auto"/>
              <w:ind w:firstLine="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3.6.1评审结果</w:t>
            </w:r>
          </w:p>
        </w:tc>
        <w:tc>
          <w:tcPr>
            <w:tcW w:w="1157" w:type="dxa"/>
            <w:vAlign w:val="center"/>
          </w:tcPr>
          <w:p>
            <w:pPr>
              <w:adjustRightInd w:val="0"/>
              <w:snapToGrid w:val="0"/>
              <w:spacing w:line="240" w:lineRule="auto"/>
              <w:ind w:firstLine="0" w:firstLineChars="0"/>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推荐中选候选人</w:t>
            </w:r>
          </w:p>
        </w:tc>
        <w:tc>
          <w:tcPr>
            <w:tcW w:w="6774" w:type="dxa"/>
            <w:gridSpan w:val="3"/>
            <w:vAlign w:val="center"/>
          </w:tcPr>
          <w:p>
            <w:pPr>
              <w:numPr>
                <w:ilvl w:val="255"/>
                <w:numId w:val="0"/>
              </w:numPr>
              <w:adjustRightInd w:val="0"/>
              <w:snapToGrid w:val="0"/>
              <w:spacing w:line="24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评审委员会对通过评审的</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人，按其</w:t>
            </w:r>
            <w:r>
              <w:rPr>
                <w:rFonts w:hint="eastAsia" w:ascii="宋体" w:hAnsi="宋体" w:cs="宋体"/>
                <w:color w:val="000000" w:themeColor="text1"/>
                <w:sz w:val="22"/>
                <w:highlight w:val="none"/>
                <w:lang w:val="en-US" w:eastAsia="zh-CN"/>
                <w14:textFill>
                  <w14:solidFill>
                    <w14:schemeClr w14:val="tx1"/>
                  </w14:solidFill>
                </w14:textFill>
              </w:rPr>
              <w:t>综合</w:t>
            </w:r>
            <w:r>
              <w:rPr>
                <w:rFonts w:hint="eastAsia" w:ascii="宋体" w:hAnsi="宋体" w:cs="宋体"/>
                <w:color w:val="000000" w:themeColor="text1"/>
                <w:sz w:val="22"/>
                <w:highlight w:val="none"/>
                <w14:textFill>
                  <w14:solidFill>
                    <w14:schemeClr w14:val="tx1"/>
                  </w14:solidFill>
                </w14:textFill>
              </w:rPr>
              <w:t>得分从高到低的顺序推荐前3名为中</w:t>
            </w:r>
            <w:r>
              <w:rPr>
                <w:rFonts w:hint="eastAsia" w:ascii="宋体" w:hAnsi="宋体" w:cs="宋体"/>
                <w:color w:val="000000" w:themeColor="text1"/>
                <w:sz w:val="22"/>
                <w:highlight w:val="none"/>
                <w:lang w:val="en-US" w:eastAsia="zh-CN"/>
                <w14:textFill>
                  <w14:solidFill>
                    <w14:schemeClr w14:val="tx1"/>
                  </w14:solidFill>
                </w14:textFill>
              </w:rPr>
              <w:t>标</w:t>
            </w:r>
            <w:r>
              <w:rPr>
                <w:rFonts w:hint="eastAsia" w:ascii="宋体" w:hAnsi="宋体" w:cs="宋体"/>
                <w:color w:val="000000" w:themeColor="text1"/>
                <w:sz w:val="22"/>
                <w:highlight w:val="none"/>
                <w14:textFill>
                  <w14:solidFill>
                    <w14:schemeClr w14:val="tx1"/>
                  </w14:solidFill>
                </w14:textFill>
              </w:rPr>
              <w:t>候选人（不足3名则按实际数量推荐）。（若多个</w:t>
            </w:r>
            <w:r>
              <w:rPr>
                <w:rFonts w:hint="eastAsia" w:ascii="宋体" w:hAnsi="宋体" w:cs="宋体"/>
                <w:color w:val="000000" w:themeColor="text1"/>
                <w:sz w:val="22"/>
                <w:highlight w:val="none"/>
                <w:lang w:val="en-US" w:eastAsia="zh-CN"/>
                <w14:textFill>
                  <w14:solidFill>
                    <w14:schemeClr w14:val="tx1"/>
                  </w14:solidFill>
                </w14:textFill>
              </w:rPr>
              <w:t>投标</w:t>
            </w:r>
            <w:r>
              <w:rPr>
                <w:rFonts w:hint="eastAsia" w:ascii="宋体" w:hAnsi="宋体" w:cs="宋体"/>
                <w:color w:val="000000" w:themeColor="text1"/>
                <w:sz w:val="22"/>
                <w:highlight w:val="none"/>
                <w14:textFill>
                  <w14:solidFill>
                    <w14:schemeClr w14:val="tx1"/>
                  </w14:solidFill>
                </w14:textFill>
              </w:rPr>
              <w:t>人在同一标段得分相同时，则按其评审价低的优先，其后按照有利于</w:t>
            </w:r>
            <w:r>
              <w:rPr>
                <w:rFonts w:hint="eastAsia" w:ascii="宋体" w:hAnsi="宋体" w:cs="宋体"/>
                <w:color w:val="000000" w:themeColor="text1"/>
                <w:sz w:val="22"/>
                <w:highlight w:val="none"/>
                <w:lang w:val="en-US" w:eastAsia="zh-CN"/>
                <w14:textFill>
                  <w14:solidFill>
                    <w14:schemeClr w14:val="tx1"/>
                  </w14:solidFill>
                </w14:textFill>
              </w:rPr>
              <w:t>招标</w:t>
            </w:r>
            <w:r>
              <w:rPr>
                <w:rFonts w:hint="eastAsia" w:ascii="宋体" w:hAnsi="宋体" w:cs="宋体"/>
                <w:color w:val="000000" w:themeColor="text1"/>
                <w:sz w:val="22"/>
                <w:highlight w:val="none"/>
                <w14:textFill>
                  <w14:solidFill>
                    <w14:schemeClr w14:val="tx1"/>
                  </w14:solidFill>
                </w14:textFill>
              </w:rPr>
              <w:t>人的原则进行推荐。）</w:t>
            </w:r>
          </w:p>
        </w:tc>
      </w:tr>
    </w:tbl>
    <w:p>
      <w:pPr>
        <w:ind w:left="0" w:leftChars="0" w:firstLine="0" w:firstLineChars="0"/>
        <w:rPr>
          <w:rFonts w:ascii="宋体" w:hAnsi="宋体" w:cs="宋体"/>
        </w:rPr>
      </w:pPr>
    </w:p>
    <w:p>
      <w:pPr>
        <w:ind w:firstLine="480"/>
      </w:pPr>
      <w:r>
        <w:rPr>
          <w:rFonts w:ascii="宋体" w:hAnsi="宋体" w:cs="宋体"/>
        </w:rPr>
        <w:br w:type="page"/>
      </w:r>
    </w:p>
    <w:p>
      <w:pPr>
        <w:ind w:firstLine="0" w:firstLineChars="0"/>
        <w:jc w:val="center"/>
        <w:rPr>
          <w:rFonts w:ascii="宋体" w:hAnsi="宋体" w:cs="宋体"/>
          <w:b/>
          <w:bCs/>
          <w:sz w:val="32"/>
          <w:szCs w:val="28"/>
        </w:rPr>
      </w:pPr>
    </w:p>
    <w:p>
      <w:pPr>
        <w:pStyle w:val="5"/>
        <w:numPr>
          <w:ilvl w:val="0"/>
          <w:numId w:val="0"/>
        </w:numPr>
        <w:adjustRightInd w:val="0"/>
        <w:snapToGrid w:val="0"/>
        <w:spacing w:before="0" w:after="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评标办法（正文）</w:t>
      </w:r>
    </w:p>
    <w:p>
      <w:pPr>
        <w:adjustRightInd w:val="0"/>
        <w:ind w:firstLine="442"/>
        <w:rPr>
          <w:rFonts w:ascii="宋体" w:hAnsi="宋体" w:cs="宋体"/>
          <w:b/>
          <w:color w:val="000000" w:themeColor="text1"/>
          <w:sz w:val="22"/>
          <w:szCs w:val="21"/>
          <w:highlight w:val="none"/>
          <w14:textFill>
            <w14:solidFill>
              <w14:schemeClr w14:val="tx1"/>
            </w14:solidFill>
          </w14:textFill>
        </w:rPr>
      </w:pPr>
      <w:r>
        <w:rPr>
          <w:rFonts w:hint="eastAsia" w:ascii="宋体" w:hAnsi="宋体" w:cs="宋体"/>
          <w:b/>
          <w:color w:val="000000" w:themeColor="text1"/>
          <w:sz w:val="22"/>
          <w:szCs w:val="21"/>
          <w:highlight w:val="none"/>
          <w14:textFill>
            <w14:solidFill>
              <w14:schemeClr w14:val="tx1"/>
            </w14:solidFill>
          </w14:textFill>
        </w:rPr>
        <w:t>正文引自“《中华人民共和国交通运输部公路工程标准施工</w:t>
      </w:r>
      <w:r>
        <w:rPr>
          <w:rFonts w:hint="eastAsia" w:ascii="宋体" w:hAnsi="宋体" w:cs="宋体"/>
          <w:b/>
          <w:color w:val="000000" w:themeColor="text1"/>
          <w:sz w:val="22"/>
          <w:szCs w:val="21"/>
          <w:highlight w:val="none"/>
          <w:lang w:val="en-US" w:eastAsia="zh-CN"/>
          <w14:textFill>
            <w14:solidFill>
              <w14:schemeClr w14:val="tx1"/>
            </w14:solidFill>
          </w14:textFill>
        </w:rPr>
        <w:t>招标</w:t>
      </w:r>
      <w:r>
        <w:rPr>
          <w:rFonts w:hint="eastAsia" w:ascii="宋体" w:hAnsi="宋体" w:cs="宋体"/>
          <w:b/>
          <w:color w:val="000000" w:themeColor="text1"/>
          <w:sz w:val="22"/>
          <w:szCs w:val="21"/>
          <w:highlight w:val="none"/>
          <w14:textFill>
            <w14:solidFill>
              <w14:schemeClr w14:val="tx1"/>
            </w14:solidFill>
          </w14:textFill>
        </w:rPr>
        <w:t>文件（2018年版）》第三章 评标办法”，请各</w:t>
      </w:r>
      <w:r>
        <w:rPr>
          <w:rFonts w:hint="eastAsia" w:ascii="宋体" w:hAnsi="宋体" w:cs="宋体"/>
          <w:b/>
          <w:color w:val="000000" w:themeColor="text1"/>
          <w:sz w:val="22"/>
          <w:szCs w:val="21"/>
          <w:highlight w:val="none"/>
          <w:lang w:val="en-US" w:eastAsia="zh-CN"/>
          <w14:textFill>
            <w14:solidFill>
              <w14:schemeClr w14:val="tx1"/>
            </w14:solidFill>
          </w14:textFill>
        </w:rPr>
        <w:t>投标</w:t>
      </w:r>
      <w:r>
        <w:rPr>
          <w:rFonts w:hint="eastAsia" w:ascii="宋体" w:hAnsi="宋体" w:cs="宋体"/>
          <w:b/>
          <w:color w:val="000000" w:themeColor="text1"/>
          <w:sz w:val="22"/>
          <w:szCs w:val="21"/>
          <w:highlight w:val="none"/>
          <w14:textFill>
            <w14:solidFill>
              <w14:schemeClr w14:val="tx1"/>
            </w14:solidFill>
          </w14:textFill>
        </w:rPr>
        <w:t>人自备。</w:t>
      </w:r>
    </w:p>
    <w:p>
      <w:pPr>
        <w:adjustRightInd w:val="0"/>
        <w:ind w:firstLine="442"/>
        <w:rPr>
          <w:rFonts w:hint="eastAsia" w:ascii="宋体" w:hAnsi="宋体" w:eastAsia="宋体" w:cs="宋体"/>
          <w:b/>
          <w:color w:val="000000" w:themeColor="text1"/>
          <w:sz w:val="22"/>
          <w:szCs w:val="21"/>
          <w:highlight w:val="none"/>
          <w:lang w:eastAsia="zh-CN"/>
          <w14:textFill>
            <w14:solidFill>
              <w14:schemeClr w14:val="tx1"/>
            </w14:solidFill>
          </w14:textFill>
        </w:rPr>
        <w:sectPr>
          <w:headerReference r:id="rId16" w:type="default"/>
          <w:footerReference r:id="rId17" w:type="default"/>
          <w:pgSz w:w="11906" w:h="16838"/>
          <w:pgMar w:top="1440" w:right="1797" w:bottom="1440" w:left="1797" w:header="851" w:footer="992" w:gutter="0"/>
          <w:pgNumType w:fmt="decimal"/>
          <w:cols w:space="720" w:num="1"/>
          <w:docGrid w:type="lines" w:linePitch="312" w:charSpace="0"/>
        </w:sectPr>
      </w:pPr>
      <w:r>
        <w:rPr>
          <w:rFonts w:hint="eastAsia" w:ascii="宋体" w:hAnsi="宋体" w:cs="宋体"/>
          <w:b/>
          <w:color w:val="000000" w:themeColor="text1"/>
          <w:sz w:val="22"/>
          <w:szCs w:val="21"/>
          <w:highlight w:val="none"/>
          <w14:textFill>
            <w14:solidFill>
              <w14:schemeClr w14:val="tx1"/>
            </w14:solidFill>
          </w14:textFill>
        </w:rPr>
        <w:t>若评标办法正文与评审办法前附表有不一致之处，以前附表为准</w:t>
      </w:r>
      <w:r>
        <w:rPr>
          <w:rFonts w:hint="eastAsia" w:ascii="宋体" w:hAnsi="宋体" w:cs="宋体"/>
          <w:b/>
          <w:color w:val="000000" w:themeColor="text1"/>
          <w:sz w:val="22"/>
          <w:szCs w:val="21"/>
          <w:highlight w:val="none"/>
          <w:lang w:eastAsia="zh-CN"/>
          <w14:textFill>
            <w14:solidFill>
              <w14:schemeClr w14:val="tx1"/>
            </w14:solidFill>
          </w14:textFill>
        </w:rPr>
        <w:t>。</w:t>
      </w:r>
    </w:p>
    <w:p>
      <w:pPr>
        <w:ind w:firstLine="0" w:firstLineChars="0"/>
        <w:rPr>
          <w:rFonts w:ascii="宋体" w:hAnsi="宋体" w:cs="宋体"/>
          <w:b/>
        </w:rPr>
      </w:pPr>
    </w:p>
    <w:p>
      <w:pPr>
        <w:pStyle w:val="4"/>
        <w:numPr>
          <w:ilvl w:val="0"/>
          <w:numId w:val="8"/>
        </w:numPr>
        <w:ind w:firstLine="420"/>
      </w:pPr>
      <w:r>
        <w:rPr>
          <w:rFonts w:hint="eastAsia" w:ascii="宋体" w:hAnsi="宋体" w:cs="宋体"/>
        </w:rPr>
        <w:t xml:space="preserve"> 合同条款及格式、履约保证金格式</w:t>
      </w:r>
    </w:p>
    <w:p>
      <w:pPr>
        <w:ind w:firstLine="480"/>
      </w:pPr>
      <w:r>
        <w:rPr>
          <w:rFonts w:hint="eastAsia" w:ascii="宋体" w:hAnsi="宋体" w:cs="宋体"/>
        </w:rPr>
        <w:br w:type="page"/>
      </w:r>
    </w:p>
    <w:p>
      <w:pPr>
        <w:widowControl/>
        <w:spacing w:line="240" w:lineRule="auto"/>
        <w:ind w:firstLine="0" w:firstLineChars="0"/>
        <w:jc w:val="center"/>
        <w:rPr>
          <w:rFonts w:ascii="宋体" w:hAnsi="宋体" w:cs="宋体"/>
          <w:b/>
          <w:sz w:val="44"/>
          <w:szCs w:val="44"/>
        </w:rPr>
      </w:pPr>
    </w:p>
    <w:p>
      <w:pPr>
        <w:widowControl/>
        <w:spacing w:before="386" w:beforeLines="0" w:after="100" w:afterLines="0" w:afterAutospacing="1" w:line="480" w:lineRule="exact"/>
        <w:jc w:val="center"/>
        <w:textAlignment w:val="top"/>
        <w:outlineLvl w:val="2"/>
        <w:rPr>
          <w:rFonts w:ascii="宋体" w:hAnsi="宋体" w:cs="Arial"/>
          <w:bCs/>
          <w:kern w:val="0"/>
          <w:sz w:val="52"/>
          <w:szCs w:val="52"/>
        </w:rPr>
      </w:pPr>
      <w:r>
        <w:rPr>
          <w:rFonts w:hint="eastAsia" w:ascii="宋体" w:hAnsi="宋体" w:cs="Arial"/>
          <w:bCs/>
          <w:kern w:val="0"/>
          <w:sz w:val="52"/>
          <w:szCs w:val="52"/>
        </w:rPr>
        <w:t>施 工 合 同</w:t>
      </w:r>
    </w:p>
    <w:p>
      <w:pPr>
        <w:widowControl/>
        <w:spacing w:line="480" w:lineRule="exact"/>
        <w:jc w:val="left"/>
        <w:textAlignment w:val="top"/>
        <w:rPr>
          <w:rFonts w:ascii="宋体" w:hAnsi="宋体"/>
          <w:color w:val="000000"/>
          <w:kern w:val="0"/>
          <w:sz w:val="24"/>
        </w:rPr>
      </w:pPr>
    </w:p>
    <w:p>
      <w:pPr>
        <w:widowControl/>
        <w:spacing w:line="480" w:lineRule="exact"/>
        <w:jc w:val="left"/>
        <w:textAlignment w:val="top"/>
        <w:rPr>
          <w:rFonts w:ascii="宋体" w:hAnsi="宋体"/>
          <w:color w:val="000000"/>
          <w:kern w:val="0"/>
          <w:sz w:val="24"/>
        </w:rPr>
      </w:pPr>
      <w:r>
        <w:rPr>
          <w:rFonts w:ascii="宋体" w:hAnsi="宋体"/>
          <w:color w:val="000000"/>
          <w:kern w:val="0"/>
          <w:sz w:val="24"/>
        </w:rPr>
        <w:t>承包单位（甲方）：</w:t>
      </w:r>
      <w:r>
        <w:rPr>
          <w:rFonts w:ascii="宋体" w:hAnsi="宋体"/>
          <w:b/>
          <w:bCs/>
          <w:color w:val="000000"/>
          <w:kern w:val="0"/>
          <w:sz w:val="24"/>
          <w:u w:val="single"/>
        </w:rPr>
        <w:t>四川</w:t>
      </w:r>
      <w:r>
        <w:rPr>
          <w:rFonts w:hint="eastAsia" w:ascii="宋体" w:hAnsi="宋体"/>
          <w:b/>
          <w:bCs/>
          <w:color w:val="000000"/>
          <w:kern w:val="0"/>
          <w:sz w:val="24"/>
          <w:u w:val="single"/>
        </w:rPr>
        <w:t>智慧高速科技</w:t>
      </w:r>
      <w:r>
        <w:rPr>
          <w:rFonts w:ascii="宋体" w:hAnsi="宋体"/>
          <w:b/>
          <w:bCs/>
          <w:color w:val="000000"/>
          <w:kern w:val="0"/>
          <w:sz w:val="24"/>
          <w:u w:val="single"/>
        </w:rPr>
        <w:t>有限公司</w:t>
      </w:r>
    </w:p>
    <w:p>
      <w:pPr>
        <w:spacing w:line="480" w:lineRule="exact"/>
        <w:rPr>
          <w:rFonts w:hint="default" w:ascii="宋体" w:hAnsi="宋体" w:eastAsia="宋体"/>
          <w:color w:val="000000"/>
          <w:kern w:val="0"/>
          <w:sz w:val="24"/>
          <w:u w:val="single"/>
          <w:lang w:val="en-US" w:eastAsia="zh-CN"/>
        </w:rPr>
      </w:pPr>
      <w:r>
        <w:rPr>
          <w:rFonts w:ascii="宋体" w:hAnsi="宋体"/>
          <w:color w:val="000000"/>
          <w:kern w:val="0"/>
          <w:sz w:val="24"/>
        </w:rPr>
        <w:t>施工单位（乙方）</w:t>
      </w:r>
      <w:r>
        <w:rPr>
          <w:rFonts w:hint="eastAsia" w:ascii="宋体" w:hAnsi="宋体"/>
          <w:color w:val="000000"/>
          <w:kern w:val="0"/>
          <w:sz w:val="24"/>
        </w:rPr>
        <w:t>：</w:t>
      </w:r>
      <w:r>
        <w:rPr>
          <w:rFonts w:hint="eastAsia" w:ascii="宋体" w:hAnsi="宋体"/>
          <w:color w:val="000000"/>
          <w:kern w:val="0"/>
          <w:sz w:val="24"/>
          <w:u w:val="single"/>
          <w:lang w:val="en-US" w:eastAsia="zh-CN"/>
        </w:rPr>
        <w:t>××××××××××××</w:t>
      </w:r>
    </w:p>
    <w:p>
      <w:pPr>
        <w:spacing w:line="440" w:lineRule="exact"/>
        <w:rPr>
          <w:rFonts w:hint="eastAsia" w:ascii="宋体" w:hAnsi="宋体"/>
          <w:color w:val="000000"/>
          <w:kern w:val="0"/>
          <w:sz w:val="24"/>
          <w:u w:val="single"/>
        </w:rPr>
      </w:pPr>
    </w:p>
    <w:p>
      <w:pPr>
        <w:spacing w:line="480" w:lineRule="exact"/>
        <w:ind w:firstLine="480" w:firstLineChars="200"/>
        <w:rPr>
          <w:rFonts w:hint="eastAsia" w:ascii="宋体" w:hAnsi="宋体"/>
          <w:color w:val="000000"/>
          <w:kern w:val="0"/>
          <w:sz w:val="24"/>
        </w:rPr>
      </w:pPr>
      <w:r>
        <w:rPr>
          <w:rFonts w:hint="eastAsia" w:ascii="宋体" w:hAnsi="宋体"/>
          <w:color w:val="000000"/>
          <w:kern w:val="0"/>
          <w:sz w:val="24"/>
        </w:rPr>
        <w:t>鉴于：甲方承包了项目业主</w:t>
      </w:r>
      <w:r>
        <w:rPr>
          <w:rFonts w:hint="eastAsia" w:ascii="宋体" w:hAnsi="宋体"/>
          <w:kern w:val="0"/>
          <w:sz w:val="24"/>
        </w:rPr>
        <w:t>（</w:t>
      </w:r>
      <w:r>
        <w:rPr>
          <w:rFonts w:hint="eastAsia" w:ascii="宋体" w:hAnsi="宋体" w:cs="宋体"/>
          <w:sz w:val="24"/>
          <w:u w:val="single"/>
          <w:lang w:val="en-US" w:eastAsia="zh-CN"/>
        </w:rPr>
        <w:t>×××××××××××</w:t>
      </w:r>
      <w:r>
        <w:rPr>
          <w:rFonts w:hint="eastAsia" w:ascii="宋体" w:hAnsi="宋体"/>
          <w:sz w:val="24"/>
        </w:rPr>
        <w:t>）发包的</w:t>
      </w:r>
      <w:r>
        <w:rPr>
          <w:rFonts w:hint="eastAsia" w:ascii="宋体" w:hAnsi="宋体"/>
          <w:sz w:val="24"/>
          <w:u w:val="single"/>
          <w:lang w:eastAsia="zh-CN"/>
        </w:rPr>
        <w:t>《</w:t>
      </w:r>
      <w:r>
        <w:rPr>
          <w:rFonts w:hint="eastAsia" w:ascii="宋体" w:hAnsi="宋体"/>
          <w:color w:val="000000"/>
          <w:kern w:val="0"/>
          <w:sz w:val="24"/>
          <w:u w:val="single"/>
          <w:lang w:val="en-US" w:eastAsia="zh-CN"/>
        </w:rPr>
        <w:t>×××××××××</w:t>
      </w:r>
      <w:r>
        <w:rPr>
          <w:rFonts w:hint="eastAsia" w:ascii="宋体" w:hAnsi="宋体"/>
          <w:sz w:val="24"/>
          <w:u w:val="single"/>
          <w:lang w:eastAsia="zh-CN"/>
        </w:rPr>
        <w:t>》</w:t>
      </w:r>
      <w:r>
        <w:rPr>
          <w:rFonts w:hint="eastAsia" w:ascii="宋体" w:hAnsi="宋体"/>
          <w:sz w:val="24"/>
        </w:rPr>
        <w:t>（以下简称本项目），乙方专业具备承接本项目的相应资质且具有丰富的项目实施经验，甲乙双方遵循平等自愿、公正和诚实信用的原则，就实施本项目协商一致，订立本合同。</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第一条 工程项目</w:t>
      </w:r>
    </w:p>
    <w:p>
      <w:pPr>
        <w:autoSpaceDE w:val="0"/>
        <w:autoSpaceDN w:val="0"/>
        <w:adjustRightInd w:val="0"/>
        <w:spacing w:line="480" w:lineRule="exact"/>
        <w:ind w:firstLine="480" w:firstLineChars="200"/>
        <w:rPr>
          <w:rFonts w:hint="eastAsia" w:ascii="宋体" w:hAnsi="宋体" w:eastAsia="宋体"/>
          <w:b/>
          <w:bCs/>
          <w:color w:val="000000"/>
          <w:kern w:val="0"/>
          <w:sz w:val="24"/>
          <w:u w:val="single"/>
          <w:lang w:eastAsia="zh-CN"/>
        </w:rPr>
      </w:pPr>
      <w:r>
        <w:rPr>
          <w:rFonts w:ascii="宋体" w:hAnsi="宋体"/>
          <w:color w:val="000000"/>
          <w:kern w:val="0"/>
          <w:sz w:val="24"/>
        </w:rPr>
        <w:t>一、工程名称：</w:t>
      </w:r>
      <w:r>
        <w:rPr>
          <w:rFonts w:hint="eastAsia" w:ascii="宋体" w:hAnsi="宋体"/>
          <w:color w:val="000000"/>
          <w:kern w:val="0"/>
          <w:sz w:val="24"/>
          <w:lang w:val="en-US" w:eastAsia="zh-CN"/>
        </w:rPr>
        <w:t>××××××</w:t>
      </w:r>
    </w:p>
    <w:p>
      <w:pPr>
        <w:autoSpaceDE w:val="0"/>
        <w:autoSpaceDN w:val="0"/>
        <w:adjustRightInd w:val="0"/>
        <w:spacing w:line="480" w:lineRule="exact"/>
        <w:ind w:firstLine="480" w:firstLineChars="200"/>
        <w:rPr>
          <w:rFonts w:hint="eastAsia" w:ascii="宋体" w:hAnsi="宋体" w:cs="TimesNewRomanPSMT"/>
          <w:kern w:val="0"/>
          <w:sz w:val="24"/>
          <w:u w:val="single"/>
        </w:rPr>
      </w:pPr>
      <w:r>
        <w:rPr>
          <w:rFonts w:ascii="宋体" w:hAnsi="宋体"/>
          <w:color w:val="000000"/>
          <w:kern w:val="0"/>
          <w:sz w:val="24"/>
        </w:rPr>
        <w:t>二、工程地点</w:t>
      </w:r>
      <w:r>
        <w:rPr>
          <w:rFonts w:hint="eastAsia" w:ascii="宋体" w:hAnsi="宋体"/>
          <w:color w:val="000000"/>
          <w:kern w:val="0"/>
          <w:sz w:val="24"/>
        </w:rPr>
        <w:t>及工程范围</w:t>
      </w:r>
      <w:r>
        <w:rPr>
          <w:rFonts w:ascii="宋体" w:hAnsi="宋体"/>
          <w:color w:val="000000"/>
          <w:kern w:val="0"/>
          <w:sz w:val="24"/>
        </w:rPr>
        <w:t>：</w:t>
      </w:r>
      <w:r>
        <w:rPr>
          <w:rFonts w:hint="eastAsia" w:ascii="宋体" w:hAnsi="宋体"/>
          <w:color w:val="000000"/>
          <w:kern w:val="0"/>
          <w:sz w:val="24"/>
          <w:u w:val="single"/>
          <w:lang w:val="en-US" w:eastAsia="zh-CN"/>
        </w:rPr>
        <w:t>×××××××××</w:t>
      </w:r>
    </w:p>
    <w:p>
      <w:pPr>
        <w:autoSpaceDE w:val="0"/>
        <w:autoSpaceDN w:val="0"/>
        <w:adjustRightInd w:val="0"/>
        <w:spacing w:line="480" w:lineRule="exact"/>
        <w:ind w:firstLine="480" w:firstLineChars="200"/>
        <w:rPr>
          <w:rFonts w:ascii="宋体" w:hAnsi="宋体"/>
          <w:color w:val="000000"/>
          <w:kern w:val="0"/>
          <w:sz w:val="24"/>
        </w:rPr>
      </w:pPr>
      <w:r>
        <w:rPr>
          <w:rFonts w:ascii="宋体" w:hAnsi="宋体"/>
          <w:color w:val="000000"/>
          <w:kern w:val="0"/>
          <w:sz w:val="24"/>
        </w:rPr>
        <w:t>三、工程范围及工程量（附工程量清单）</w:t>
      </w:r>
      <w:r>
        <w:rPr>
          <w:rFonts w:hint="eastAsia" w:ascii="宋体" w:hAnsi="宋体"/>
          <w:color w:val="000000"/>
          <w:kern w:val="0"/>
          <w:sz w:val="24"/>
        </w:rPr>
        <w:t>。</w:t>
      </w:r>
    </w:p>
    <w:p>
      <w:pPr>
        <w:autoSpaceDE w:val="0"/>
        <w:autoSpaceDN w:val="0"/>
        <w:adjustRightInd w:val="0"/>
        <w:spacing w:line="480" w:lineRule="exact"/>
        <w:ind w:firstLine="480" w:firstLineChars="200"/>
        <w:rPr>
          <w:rFonts w:hint="eastAsia" w:ascii="宋体" w:hAnsi="宋体"/>
          <w:color w:val="000000"/>
          <w:kern w:val="0"/>
          <w:sz w:val="24"/>
        </w:rPr>
      </w:pPr>
      <w:r>
        <w:rPr>
          <w:rFonts w:hint="eastAsia" w:ascii="宋体" w:hAnsi="宋体"/>
          <w:color w:val="000000"/>
          <w:kern w:val="0"/>
          <w:sz w:val="24"/>
        </w:rPr>
        <w:t>四</w:t>
      </w:r>
      <w:r>
        <w:rPr>
          <w:rFonts w:ascii="宋体" w:hAnsi="宋体"/>
          <w:color w:val="000000"/>
          <w:kern w:val="0"/>
          <w:sz w:val="24"/>
        </w:rPr>
        <w:t>、工程期限</w:t>
      </w:r>
      <w:r>
        <w:rPr>
          <w:rFonts w:hint="eastAsia" w:ascii="宋体" w:hAnsi="宋体"/>
          <w:color w:val="000000"/>
          <w:kern w:val="0"/>
          <w:sz w:val="24"/>
        </w:rPr>
        <w:t>：</w:t>
      </w:r>
      <w:r>
        <w:rPr>
          <w:rFonts w:hint="eastAsia" w:ascii="宋体" w:hAnsi="宋体"/>
          <w:kern w:val="0"/>
          <w:sz w:val="24"/>
        </w:rPr>
        <w:t>以业主对实际工期的要求为准。</w:t>
      </w:r>
    </w:p>
    <w:p>
      <w:pPr>
        <w:spacing w:line="400" w:lineRule="exact"/>
        <w:rPr>
          <w:rFonts w:hint="eastAsia" w:ascii="等线" w:hAnsi="等线" w:eastAsia="等线" w:cs="宋体"/>
          <w:kern w:val="0"/>
          <w:sz w:val="22"/>
          <w:szCs w:val="22"/>
        </w:rPr>
      </w:pPr>
      <w:r>
        <w:rPr>
          <w:rFonts w:hint="eastAsia" w:ascii="宋体" w:hAnsi="宋体"/>
          <w:color w:val="000000"/>
          <w:kern w:val="0"/>
          <w:sz w:val="24"/>
        </w:rPr>
        <w:t>五</w:t>
      </w:r>
      <w:r>
        <w:rPr>
          <w:rFonts w:ascii="宋体" w:hAnsi="宋体"/>
          <w:color w:val="000000"/>
          <w:kern w:val="0"/>
          <w:sz w:val="24"/>
        </w:rPr>
        <w:t>、工程费用</w:t>
      </w:r>
      <w:r>
        <w:rPr>
          <w:rFonts w:hint="eastAsia" w:ascii="宋体" w:hAnsi="宋体"/>
          <w:color w:val="000000"/>
          <w:kern w:val="0"/>
          <w:sz w:val="24"/>
        </w:rPr>
        <w:t>：</w:t>
      </w:r>
      <w:r>
        <w:rPr>
          <w:rFonts w:hint="eastAsia" w:ascii="宋体" w:hAnsi="宋体"/>
          <w:b/>
          <w:bCs/>
          <w:color w:val="000000"/>
          <w:kern w:val="0"/>
          <w:sz w:val="24"/>
        </w:rPr>
        <w:t>本项目</w:t>
      </w:r>
      <w:r>
        <w:rPr>
          <w:rFonts w:hint="eastAsia" w:ascii="宋体" w:hAnsi="宋体" w:cs="宋体"/>
          <w:b/>
          <w:sz w:val="24"/>
        </w:rPr>
        <w:t>暂估金额不含税价</w:t>
      </w:r>
      <w:r>
        <w:rPr>
          <w:rFonts w:hint="eastAsia" w:ascii="宋体" w:hAnsi="宋体"/>
          <w:color w:val="000000"/>
          <w:kern w:val="0"/>
          <w:sz w:val="24"/>
          <w:lang w:val="en-US" w:eastAsia="zh-CN"/>
        </w:rPr>
        <w:t>××.××</w:t>
      </w:r>
      <w:r>
        <w:rPr>
          <w:rFonts w:hint="eastAsia" w:ascii="宋体" w:hAnsi="宋体" w:cs="宋体"/>
          <w:b/>
          <w:sz w:val="24"/>
        </w:rPr>
        <w:t>元，税金</w:t>
      </w:r>
      <w:r>
        <w:rPr>
          <w:rFonts w:hint="eastAsia" w:ascii="宋体" w:hAnsi="宋体"/>
          <w:color w:val="000000"/>
          <w:kern w:val="0"/>
          <w:sz w:val="24"/>
          <w:lang w:val="en-US" w:eastAsia="zh-CN"/>
        </w:rPr>
        <w:t>××.××</w:t>
      </w:r>
      <w:r>
        <w:rPr>
          <w:rFonts w:hint="eastAsia" w:ascii="宋体" w:hAnsi="宋体" w:cs="宋体"/>
          <w:b/>
          <w:sz w:val="24"/>
        </w:rPr>
        <w:t>元，合计金额</w:t>
      </w:r>
      <w:r>
        <w:rPr>
          <w:rFonts w:hint="eastAsia" w:ascii="宋体" w:hAnsi="宋体"/>
          <w:color w:val="000000"/>
          <w:kern w:val="0"/>
          <w:sz w:val="24"/>
          <w:lang w:val="en-US" w:eastAsia="zh-CN"/>
        </w:rPr>
        <w:t>××.××</w:t>
      </w:r>
      <w:r>
        <w:rPr>
          <w:rFonts w:hint="eastAsia" w:ascii="宋体" w:hAnsi="宋体" w:cs="宋体"/>
          <w:b/>
          <w:sz w:val="24"/>
        </w:rPr>
        <w:t>元。最终结算金额以业主最终确定的工程量及甲乙双方最终核定的清单单价加3%税金。</w:t>
      </w:r>
    </w:p>
    <w:p>
      <w:pPr>
        <w:widowControl/>
        <w:spacing w:line="480" w:lineRule="exact"/>
        <w:ind w:firstLine="480" w:firstLineChars="200"/>
        <w:textAlignment w:val="top"/>
        <w:rPr>
          <w:rFonts w:hint="eastAsia" w:ascii="宋体" w:hAnsi="宋体"/>
          <w:color w:val="000000"/>
          <w:kern w:val="0"/>
          <w:sz w:val="24"/>
          <w:u w:val="single"/>
        </w:rPr>
      </w:pPr>
      <w:r>
        <w:rPr>
          <w:rFonts w:hint="eastAsia" w:ascii="宋体" w:hAnsi="宋体"/>
          <w:color w:val="000000"/>
          <w:kern w:val="0"/>
          <w:sz w:val="24"/>
          <w:u w:val="single"/>
        </w:rPr>
        <w:t>合同工程量清单中100章单价按照招标文件中清单单价执行，600章单价按照招标文件中清单单价乘以中标通知书的中标单价百分比执行。包含为实施本项目而发生的人工、机具、设备、车辆、测量、材料（甲供材料除外）、保险、安全、税金等全部费用。</w:t>
      </w:r>
    </w:p>
    <w:p>
      <w:pPr>
        <w:widowControl/>
        <w:spacing w:line="480" w:lineRule="exact"/>
        <w:ind w:firstLine="480" w:firstLineChars="200"/>
        <w:textAlignment w:val="top"/>
        <w:rPr>
          <w:rFonts w:hint="eastAsia" w:ascii="宋体" w:hAnsi="宋体"/>
          <w:color w:val="000000"/>
          <w:kern w:val="0"/>
          <w:sz w:val="24"/>
          <w:u w:val="single"/>
        </w:rPr>
      </w:pPr>
      <w:r>
        <w:rPr>
          <w:rFonts w:hint="eastAsia" w:ascii="宋体" w:hAnsi="宋体"/>
          <w:color w:val="000000"/>
          <w:kern w:val="0"/>
          <w:sz w:val="24"/>
          <w:u w:val="single"/>
        </w:rPr>
        <w:t>乙方进场后，应立即组织工程技术人员，对甲方提供的施工设计图及工程量，进行一次现场全面清理、核对，并将清理后的工程量报甲方项目经理部，对于误差较大的应以正式的书面形式报甲方审查，并对错误部分进行调整、修正、备案。</w:t>
      </w:r>
    </w:p>
    <w:p>
      <w:pPr>
        <w:widowControl/>
        <w:numPr>
          <w:ilvl w:val="0"/>
          <w:numId w:val="9"/>
        </w:numPr>
        <w:spacing w:line="480" w:lineRule="exact"/>
        <w:ind w:firstLine="480" w:firstLineChars="200"/>
        <w:textAlignment w:val="top"/>
        <w:rPr>
          <w:rFonts w:ascii="宋体" w:hAnsi="宋体"/>
          <w:color w:val="000000"/>
          <w:kern w:val="0"/>
          <w:sz w:val="24"/>
        </w:rPr>
      </w:pPr>
      <w:r>
        <w:rPr>
          <w:rFonts w:ascii="宋体" w:hAnsi="宋体"/>
          <w:color w:val="000000"/>
          <w:kern w:val="0"/>
          <w:sz w:val="24"/>
        </w:rPr>
        <w:t>乙方投入工种及人数：</w:t>
      </w:r>
      <w:r>
        <w:rPr>
          <w:rFonts w:hint="eastAsia" w:ascii="宋体" w:hAnsi="宋体"/>
          <w:color w:val="000000"/>
          <w:kern w:val="0"/>
          <w:sz w:val="24"/>
        </w:rPr>
        <w:t>项目经理</w:t>
      </w:r>
      <w:r>
        <w:rPr>
          <w:rFonts w:hint="eastAsia" w:ascii="宋体" w:hAnsi="宋体"/>
          <w:color w:val="000000"/>
          <w:kern w:val="0"/>
          <w:sz w:val="24"/>
          <w:u w:val="single"/>
        </w:rPr>
        <w:t>1</w:t>
      </w:r>
      <w:r>
        <w:rPr>
          <w:rFonts w:hint="eastAsia" w:ascii="宋体" w:hAnsi="宋体"/>
          <w:color w:val="000000"/>
          <w:kern w:val="0"/>
          <w:sz w:val="24"/>
        </w:rPr>
        <w:t>人，</w:t>
      </w:r>
      <w:r>
        <w:rPr>
          <w:rFonts w:ascii="宋体" w:hAnsi="宋体"/>
          <w:color w:val="000000"/>
          <w:kern w:val="0"/>
          <w:sz w:val="24"/>
        </w:rPr>
        <w:t>施工队长</w:t>
      </w:r>
      <w:r>
        <w:rPr>
          <w:rFonts w:hint="eastAsia" w:ascii="宋体" w:hAnsi="宋体"/>
          <w:color w:val="000000"/>
          <w:kern w:val="0"/>
          <w:sz w:val="24"/>
          <w:u w:val="single"/>
        </w:rPr>
        <w:t>2</w:t>
      </w:r>
      <w:r>
        <w:rPr>
          <w:rFonts w:ascii="宋体" w:hAnsi="宋体"/>
          <w:color w:val="000000"/>
          <w:kern w:val="0"/>
          <w:sz w:val="24"/>
        </w:rPr>
        <w:t>人，技术员</w:t>
      </w:r>
      <w:r>
        <w:rPr>
          <w:rFonts w:hint="eastAsia" w:ascii="宋体" w:hAnsi="宋体"/>
          <w:color w:val="000000"/>
          <w:kern w:val="0"/>
          <w:sz w:val="24"/>
          <w:u w:val="single"/>
        </w:rPr>
        <w:t>2</w:t>
      </w:r>
      <w:r>
        <w:rPr>
          <w:rFonts w:ascii="宋体" w:hAnsi="宋体"/>
          <w:color w:val="000000"/>
          <w:kern w:val="0"/>
          <w:sz w:val="24"/>
        </w:rPr>
        <w:t>人，技工、普工</w:t>
      </w:r>
      <w:r>
        <w:rPr>
          <w:rFonts w:hint="eastAsia" w:ascii="宋体" w:hAnsi="宋体"/>
          <w:color w:val="000000"/>
          <w:kern w:val="0"/>
          <w:sz w:val="24"/>
        </w:rPr>
        <w:t xml:space="preserve"> </w:t>
      </w:r>
      <w:r>
        <w:rPr>
          <w:rFonts w:hint="eastAsia" w:ascii="宋体" w:hAnsi="宋体"/>
          <w:color w:val="000000"/>
          <w:kern w:val="0"/>
          <w:sz w:val="24"/>
          <w:u w:val="single"/>
        </w:rPr>
        <w:t>30</w:t>
      </w:r>
      <w:r>
        <w:rPr>
          <w:rFonts w:ascii="宋体" w:hAnsi="宋体"/>
          <w:color w:val="000000"/>
          <w:kern w:val="0"/>
          <w:sz w:val="24"/>
        </w:rPr>
        <w:t>人。</w:t>
      </w:r>
    </w:p>
    <w:p>
      <w:pPr>
        <w:widowControl/>
        <w:spacing w:line="480" w:lineRule="exact"/>
        <w:ind w:firstLine="480"/>
        <w:textAlignment w:val="top"/>
        <w:rPr>
          <w:rFonts w:ascii="宋体" w:hAnsi="宋体"/>
          <w:color w:val="000000"/>
          <w:kern w:val="0"/>
          <w:sz w:val="24"/>
          <w:u w:val="single"/>
        </w:rPr>
      </w:pPr>
      <w:r>
        <w:rPr>
          <w:rFonts w:hint="eastAsia" w:ascii="宋体" w:hAnsi="宋体"/>
          <w:color w:val="000000"/>
          <w:kern w:val="0"/>
          <w:sz w:val="24"/>
          <w:u w:val="single"/>
        </w:rPr>
        <w:t>项目经理：</w:t>
      </w:r>
      <w:r>
        <w:rPr>
          <w:rFonts w:hint="eastAsia" w:ascii="宋体" w:hAnsi="宋体"/>
          <w:color w:val="000000"/>
          <w:kern w:val="0"/>
          <w:sz w:val="24"/>
          <w:u w:val="single"/>
          <w:lang w:val="en-US" w:eastAsia="zh-CN"/>
        </w:rPr>
        <w:t>×××</w:t>
      </w:r>
      <w:r>
        <w:rPr>
          <w:rFonts w:hint="eastAsia" w:ascii="宋体" w:hAnsi="宋体"/>
          <w:color w:val="000000"/>
          <w:kern w:val="0"/>
          <w:sz w:val="24"/>
          <w:u w:val="single"/>
        </w:rPr>
        <w:t>，身份证号：</w:t>
      </w:r>
      <w:r>
        <w:rPr>
          <w:rFonts w:hint="eastAsia" w:ascii="宋体" w:hAnsi="宋体"/>
          <w:color w:val="000000"/>
          <w:kern w:val="0"/>
          <w:sz w:val="24"/>
          <w:u w:val="single"/>
          <w:lang w:val="en-US" w:eastAsia="zh-CN"/>
        </w:rPr>
        <w:t>×××××××××</w:t>
      </w:r>
      <w:r>
        <w:rPr>
          <w:rFonts w:hint="eastAsia" w:ascii="宋体" w:hAnsi="宋体"/>
          <w:color w:val="000000"/>
          <w:kern w:val="0"/>
          <w:sz w:val="24"/>
          <w:u w:val="single"/>
        </w:rPr>
        <w:t>，执业证书：</w:t>
      </w:r>
      <w:r>
        <w:rPr>
          <w:rFonts w:hint="eastAsia" w:ascii="宋体" w:hAnsi="宋体"/>
          <w:color w:val="000000"/>
          <w:kern w:val="0"/>
          <w:sz w:val="24"/>
          <w:u w:val="single"/>
          <w:lang w:val="en-US" w:eastAsia="zh-CN"/>
        </w:rPr>
        <w:t>××××××</w:t>
      </w:r>
    </w:p>
    <w:p>
      <w:pPr>
        <w:widowControl/>
        <w:spacing w:line="480" w:lineRule="exact"/>
        <w:ind w:firstLine="480"/>
        <w:textAlignment w:val="top"/>
        <w:rPr>
          <w:rFonts w:ascii="宋体" w:hAnsi="宋体"/>
          <w:color w:val="000000"/>
          <w:kern w:val="0"/>
          <w:sz w:val="24"/>
          <w:u w:val="single"/>
        </w:rPr>
      </w:pPr>
      <w:r>
        <w:rPr>
          <w:rFonts w:hint="eastAsia" w:ascii="宋体" w:hAnsi="宋体"/>
          <w:color w:val="000000"/>
          <w:kern w:val="0"/>
          <w:sz w:val="24"/>
          <w:u w:val="single"/>
        </w:rPr>
        <w:t>技术负责人</w:t>
      </w:r>
      <w:r>
        <w:rPr>
          <w:rFonts w:hint="eastAsia" w:ascii="宋体" w:hAnsi="宋体"/>
          <w:kern w:val="0"/>
          <w:sz w:val="24"/>
          <w:u w:val="single"/>
        </w:rPr>
        <w:t>：</w:t>
      </w:r>
      <w:r>
        <w:rPr>
          <w:rFonts w:hint="eastAsia" w:ascii="宋体" w:hAnsi="宋体"/>
          <w:color w:val="000000"/>
          <w:kern w:val="0"/>
          <w:sz w:val="24"/>
          <w:u w:val="single"/>
          <w:lang w:val="en-US" w:eastAsia="zh-CN"/>
        </w:rPr>
        <w:t>×××</w:t>
      </w:r>
      <w:r>
        <w:rPr>
          <w:rFonts w:hint="eastAsia" w:ascii="宋体" w:hAnsi="宋体"/>
          <w:color w:val="000000"/>
          <w:kern w:val="0"/>
          <w:sz w:val="24"/>
          <w:u w:val="single"/>
        </w:rPr>
        <w:t>，身份证号：</w:t>
      </w:r>
      <w:r>
        <w:rPr>
          <w:rFonts w:hint="eastAsia" w:ascii="宋体" w:hAnsi="宋体"/>
          <w:color w:val="000000"/>
          <w:kern w:val="0"/>
          <w:sz w:val="24"/>
          <w:u w:val="single"/>
          <w:lang w:val="en-US" w:eastAsia="zh-CN"/>
        </w:rPr>
        <w:t>×××××××××</w:t>
      </w:r>
      <w:r>
        <w:rPr>
          <w:rFonts w:hint="eastAsia" w:ascii="宋体" w:hAnsi="宋体"/>
          <w:color w:val="000000"/>
          <w:kern w:val="0"/>
          <w:sz w:val="24"/>
          <w:u w:val="single"/>
        </w:rPr>
        <w:t>，执业证书：</w:t>
      </w:r>
      <w:r>
        <w:rPr>
          <w:rFonts w:hint="eastAsia" w:ascii="宋体" w:hAnsi="宋体"/>
          <w:color w:val="000000"/>
          <w:kern w:val="0"/>
          <w:sz w:val="24"/>
          <w:u w:val="single"/>
          <w:lang w:val="en-US" w:eastAsia="zh-CN"/>
        </w:rPr>
        <w:t>××××××</w:t>
      </w:r>
    </w:p>
    <w:p>
      <w:pPr>
        <w:widowControl/>
        <w:spacing w:line="480" w:lineRule="exact"/>
        <w:ind w:firstLine="480"/>
        <w:textAlignment w:val="top"/>
        <w:rPr>
          <w:rFonts w:ascii="宋体" w:hAnsi="宋体"/>
          <w:color w:val="000000"/>
          <w:spacing w:val="-11"/>
          <w:kern w:val="0"/>
          <w:sz w:val="24"/>
          <w:u w:val="single"/>
        </w:rPr>
      </w:pPr>
      <w:r>
        <w:rPr>
          <w:rFonts w:hint="eastAsia" w:ascii="宋体" w:hAnsi="宋体"/>
          <w:color w:val="000000"/>
          <w:spacing w:val="-11"/>
          <w:kern w:val="0"/>
          <w:sz w:val="24"/>
          <w:u w:val="single"/>
        </w:rPr>
        <w:t>专职安全员：</w:t>
      </w:r>
      <w:r>
        <w:rPr>
          <w:rFonts w:hint="eastAsia" w:ascii="宋体" w:hAnsi="宋体"/>
          <w:color w:val="000000"/>
          <w:kern w:val="0"/>
          <w:sz w:val="24"/>
          <w:u w:val="single"/>
          <w:lang w:val="en-US" w:eastAsia="zh-CN"/>
        </w:rPr>
        <w:t>×××</w:t>
      </w:r>
      <w:r>
        <w:rPr>
          <w:rFonts w:hint="eastAsia" w:ascii="宋体" w:hAnsi="宋体"/>
          <w:color w:val="000000"/>
          <w:spacing w:val="-11"/>
          <w:kern w:val="0"/>
          <w:sz w:val="24"/>
          <w:u w:val="single"/>
        </w:rPr>
        <w:t>，身份证号：</w:t>
      </w:r>
      <w:r>
        <w:rPr>
          <w:rFonts w:hint="eastAsia" w:ascii="宋体" w:hAnsi="宋体"/>
          <w:color w:val="000000"/>
          <w:kern w:val="0"/>
          <w:sz w:val="24"/>
          <w:u w:val="single"/>
          <w:lang w:val="en-US" w:eastAsia="zh-CN"/>
        </w:rPr>
        <w:t>×××××××××</w:t>
      </w:r>
      <w:r>
        <w:rPr>
          <w:rFonts w:hint="eastAsia" w:ascii="宋体" w:hAnsi="宋体"/>
          <w:color w:val="000000"/>
          <w:spacing w:val="-11"/>
          <w:kern w:val="0"/>
          <w:sz w:val="24"/>
          <w:u w:val="single"/>
        </w:rPr>
        <w:t>，执业证书：</w:t>
      </w:r>
      <w:r>
        <w:rPr>
          <w:rFonts w:hint="eastAsia" w:ascii="宋体" w:hAnsi="宋体"/>
          <w:color w:val="000000"/>
          <w:kern w:val="0"/>
          <w:sz w:val="24"/>
          <w:u w:val="single"/>
          <w:lang w:val="en-US" w:eastAsia="zh-CN"/>
        </w:rPr>
        <w:t>××××××</w:t>
      </w:r>
    </w:p>
    <w:p>
      <w:pPr>
        <w:widowControl/>
        <w:spacing w:line="480" w:lineRule="exact"/>
        <w:ind w:firstLine="480"/>
        <w:textAlignment w:val="top"/>
        <w:rPr>
          <w:rFonts w:hint="eastAsia" w:ascii="宋体" w:hAnsi="宋体"/>
          <w:color w:val="000000"/>
          <w:kern w:val="0"/>
          <w:sz w:val="24"/>
        </w:rPr>
      </w:pPr>
      <w:r>
        <w:rPr>
          <w:rFonts w:hint="eastAsia" w:ascii="宋体" w:hAnsi="宋体"/>
          <w:color w:val="000000"/>
          <w:kern w:val="0"/>
          <w:sz w:val="24"/>
        </w:rPr>
        <w:t>（后附人员证件、中标通知书）</w:t>
      </w:r>
    </w:p>
    <w:p>
      <w:pPr>
        <w:widowControl/>
        <w:spacing w:line="480" w:lineRule="exact"/>
        <w:ind w:firstLine="480" w:firstLineChars="200"/>
        <w:textAlignment w:val="top"/>
        <w:rPr>
          <w:rFonts w:hint="eastAsia" w:ascii="宋体" w:hAnsi="宋体"/>
          <w:color w:val="000000"/>
          <w:kern w:val="0"/>
          <w:sz w:val="24"/>
        </w:rPr>
      </w:pPr>
      <w:r>
        <w:rPr>
          <w:rFonts w:hint="eastAsia" w:ascii="宋体" w:hAnsi="宋体"/>
          <w:color w:val="000000"/>
          <w:kern w:val="0"/>
          <w:sz w:val="24"/>
        </w:rPr>
        <w:t>七、乙方投入的机械设备：见附件机械设备一览表。</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第二条 工程支付</w:t>
      </w:r>
    </w:p>
    <w:p>
      <w:pPr>
        <w:spacing w:line="480" w:lineRule="exact"/>
        <w:ind w:firstLine="480" w:firstLineChars="200"/>
        <w:rPr>
          <w:rFonts w:ascii="宋体" w:hAnsi="宋体" w:cs="宋体"/>
          <w:sz w:val="24"/>
        </w:rPr>
      </w:pPr>
      <w:r>
        <w:rPr>
          <w:rFonts w:ascii="宋体" w:hAnsi="宋体" w:cs="宋体"/>
          <w:sz w:val="24"/>
        </w:rPr>
        <w:t>1、本项目甲方不向乙方支付施工预付款，工程进度款的支付将在本项目施工完成质量满足设计要求且业主完成现场收方，按甲、乙双方确认的工程量支付到乙方总额的90%。</w:t>
      </w:r>
    </w:p>
    <w:p>
      <w:pPr>
        <w:spacing w:line="48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2、乙方在完成合同签订后的15个工作日内可申请安全生产费的50%作为安全生产预付款；</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3</w:t>
      </w:r>
      <w:r>
        <w:rPr>
          <w:rFonts w:ascii="宋体" w:hAnsi="宋体" w:cs="宋体"/>
          <w:sz w:val="24"/>
        </w:rPr>
        <w:t>、交工验收完成，收到业主单位出具的交工证书，乙方竣工资料提交给甲方后，按甲、乙双方确认的工程量支付到乙方总额的95%</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4</w:t>
      </w:r>
      <w:r>
        <w:rPr>
          <w:rFonts w:ascii="宋体" w:hAnsi="宋体" w:cs="宋体"/>
          <w:sz w:val="24"/>
        </w:rPr>
        <w:t>、缺陷责任期满后支付剩余5%的质保金。</w:t>
      </w:r>
    </w:p>
    <w:p>
      <w:pPr>
        <w:spacing w:line="480" w:lineRule="exact"/>
        <w:ind w:firstLine="480" w:firstLineChars="200"/>
        <w:rPr>
          <w:rFonts w:ascii="宋体" w:hAnsi="宋体" w:cs="宋体"/>
          <w:sz w:val="24"/>
        </w:rPr>
      </w:pPr>
      <w:r>
        <w:rPr>
          <w:rFonts w:hint="eastAsia" w:ascii="宋体" w:hAnsi="宋体" w:cs="宋体"/>
          <w:sz w:val="24"/>
          <w:lang w:val="en-US" w:eastAsia="zh-CN"/>
        </w:rPr>
        <w:t>5</w:t>
      </w:r>
      <w:r>
        <w:rPr>
          <w:rFonts w:ascii="宋体" w:hAnsi="宋体" w:cs="宋体"/>
          <w:sz w:val="24"/>
        </w:rPr>
        <w:t>、甲方付款前，乙方向甲方开具税率为3%的增值税专用发票。</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第三条 工程变更</w:t>
      </w:r>
    </w:p>
    <w:p>
      <w:pPr>
        <w:spacing w:line="480" w:lineRule="exact"/>
        <w:ind w:firstLine="480" w:firstLineChars="200"/>
        <w:rPr>
          <w:rFonts w:hint="eastAsia" w:ascii="宋体" w:hAnsi="宋体" w:eastAsia="宋体" w:cs="Times New Roman"/>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rPr>
        <w:t>、</w:t>
      </w:r>
      <w:r>
        <w:rPr>
          <w:rFonts w:hint="eastAsia" w:ascii="宋体" w:hAnsi="宋体" w:eastAsia="宋体" w:cs="Times New Roman"/>
          <w:color w:val="auto"/>
          <w:kern w:val="0"/>
          <w:sz w:val="24"/>
          <w:highlight w:val="none"/>
        </w:rPr>
        <w:t>工程变更内容</w:t>
      </w:r>
      <w:r>
        <w:rPr>
          <w:rFonts w:hint="eastAsia" w:ascii="宋体" w:hAnsi="宋体" w:eastAsia="宋体" w:cs="Times New Roman"/>
          <w:color w:val="auto"/>
          <w:kern w:val="0"/>
          <w:sz w:val="24"/>
          <w:highlight w:val="none"/>
          <w:lang w:eastAsia="zh-CN"/>
        </w:rPr>
        <w:t>：</w:t>
      </w:r>
    </w:p>
    <w:p>
      <w:pPr>
        <w:spacing w:line="480" w:lineRule="exact"/>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工程变更的内容：工程变更内容包括施工合同清单数量的调整（如设计方案的改变和新增工程带来的工程数量增减、施工方法和工艺改变引起的清单数量增减）和施工合同清单子目的调整（技术指标的改变、设计方案的改变和新增工程带来的清单子目调整等）两种。</w:t>
      </w:r>
    </w:p>
    <w:p>
      <w:pPr>
        <w:spacing w:line="4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eastAsia="宋体" w:cs="Times New Roman"/>
          <w:color w:val="auto"/>
          <w:kern w:val="0"/>
          <w:sz w:val="24"/>
          <w:highlight w:val="none"/>
        </w:rPr>
        <w:t>施工合同清单数量的调整：指施工过程中由于现场情况与招标图纸不符，或者由于设计方案的调整导致实际施工的工程清单数量与施工合同清单不符而导致合同数量和金额产生的变更。</w:t>
      </w:r>
      <w:r>
        <w:rPr>
          <w:rFonts w:hint="eastAsia" w:ascii="宋体" w:hAnsi="宋体"/>
          <w:color w:val="auto"/>
          <w:kern w:val="0"/>
          <w:sz w:val="24"/>
          <w:highlight w:val="none"/>
        </w:rPr>
        <w:t>；</w:t>
      </w:r>
    </w:p>
    <w:p>
      <w:pPr>
        <w:spacing w:line="4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eastAsia="宋体" w:cs="Times New Roman"/>
          <w:color w:val="auto"/>
          <w:kern w:val="0"/>
          <w:sz w:val="24"/>
          <w:highlight w:val="none"/>
        </w:rPr>
        <w:t>施工合同清单子目的调整指技术指标的改变、设计方案的改变和新增工程而引起的清单子目调整，包括：</w:t>
      </w:r>
    </w:p>
    <w:p>
      <w:pPr>
        <w:spacing w:line="480" w:lineRule="exact"/>
        <w:ind w:firstLine="480" w:firstLineChars="200"/>
        <w:rPr>
          <w:rFonts w:hint="eastAsia" w:ascii="宋体" w:hAnsi="宋体" w:eastAsia="宋体" w:cs="Times New Roman"/>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eastAsia="zh-CN"/>
        </w:rPr>
        <w:t>）</w:t>
      </w:r>
      <w:r>
        <w:rPr>
          <w:rFonts w:hint="eastAsia" w:ascii="宋体" w:hAnsi="宋体" w:eastAsia="宋体" w:cs="Times New Roman"/>
          <w:color w:val="auto"/>
          <w:kern w:val="0"/>
          <w:sz w:val="24"/>
          <w:highlight w:val="none"/>
        </w:rPr>
        <w:t>原施工合同清单子目技术指标发生变化，实际施工内容与合同清单不一致；</w:t>
      </w:r>
    </w:p>
    <w:p>
      <w:pPr>
        <w:spacing w:line="480" w:lineRule="exact"/>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原分施工合同内清单细目无，已经发生或将要发生施工内容。</w:t>
      </w:r>
    </w:p>
    <w:p>
      <w:pPr>
        <w:spacing w:line="480" w:lineRule="exact"/>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二、工程变更的要求：</w:t>
      </w:r>
    </w:p>
    <w:p>
      <w:pPr>
        <w:spacing w:line="480" w:lineRule="exact"/>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1、工程变更经现场研究确定方案后，乙方必须在一个月内完善审查手续并向甲方项目部报送工程变更令。</w:t>
      </w:r>
    </w:p>
    <w:p>
      <w:pPr>
        <w:spacing w:line="480" w:lineRule="exact"/>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2、乙方项目所有的变更应在项目整体交工后的半年时间内完成向甲方的报送工作。</w:t>
      </w:r>
    </w:p>
    <w:p>
      <w:pPr>
        <w:spacing w:line="480" w:lineRule="exact"/>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三、具体变更管理办法参照公司最新管理办法执行。</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第四条 工程设备材料</w:t>
      </w:r>
    </w:p>
    <w:p>
      <w:pPr>
        <w:spacing w:line="480" w:lineRule="exact"/>
        <w:ind w:firstLine="480" w:firstLineChars="200"/>
        <w:rPr>
          <w:rFonts w:ascii="宋体" w:hAnsi="宋体"/>
          <w:color w:val="000000"/>
          <w:kern w:val="0"/>
          <w:sz w:val="24"/>
        </w:rPr>
      </w:pPr>
      <w:r>
        <w:rPr>
          <w:rFonts w:hint="eastAsia" w:ascii="宋体" w:hAnsi="宋体"/>
          <w:color w:val="000000"/>
          <w:kern w:val="0"/>
          <w:sz w:val="24"/>
        </w:rPr>
        <w:t>一、工程设备材料运输、保管及料场：</w:t>
      </w:r>
    </w:p>
    <w:p>
      <w:pPr>
        <w:spacing w:line="480" w:lineRule="exact"/>
        <w:ind w:firstLine="480" w:firstLineChars="200"/>
        <w:rPr>
          <w:rFonts w:ascii="宋体" w:hAnsi="宋体"/>
          <w:color w:val="000000"/>
          <w:kern w:val="0"/>
          <w:sz w:val="24"/>
        </w:rPr>
      </w:pPr>
      <w:r>
        <w:rPr>
          <w:rFonts w:hint="eastAsia" w:ascii="宋体" w:hAnsi="宋体"/>
          <w:color w:val="000000"/>
          <w:kern w:val="0"/>
          <w:sz w:val="24"/>
        </w:rPr>
        <w:t>1、甲方供应的设备材料由甲方负责运输到乙方指定场地，乙方需负责设备材料的卸货，若由人工可以卸除的设备材料，甲方原则上不再支付卸货费用；对于大型设备材料，无法由人工搬卸的设备材料，乙方在获得甲方同意后可动用吊车或铲车等机械设备进行卸货，并当日在工作完成后，立即完善相关的手续（设备使用台班情况记录表）在工程完成后，乙方实际发生的费用经甲方认可后由甲方承担，甲方在乙方提供相应的正式发票后支付。</w:t>
      </w:r>
    </w:p>
    <w:p>
      <w:pPr>
        <w:spacing w:line="480" w:lineRule="exact"/>
        <w:ind w:firstLine="480" w:firstLineChars="200"/>
        <w:rPr>
          <w:rFonts w:ascii="宋体" w:hAnsi="宋体"/>
          <w:color w:val="000000"/>
          <w:kern w:val="0"/>
          <w:sz w:val="24"/>
        </w:rPr>
      </w:pPr>
      <w:r>
        <w:rPr>
          <w:rFonts w:hint="eastAsia" w:ascii="宋体" w:hAnsi="宋体"/>
          <w:color w:val="000000"/>
          <w:kern w:val="0"/>
          <w:sz w:val="24"/>
        </w:rPr>
        <w:t>2、甲方到场的工程所用成品材料由乙方负责看管，场租由甲方负责支付，由乙方负责看管，保管费用含在清单报价中，不再另行支付。</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第五条 工程质量</w:t>
      </w:r>
    </w:p>
    <w:p>
      <w:pPr>
        <w:widowControl/>
        <w:spacing w:line="480" w:lineRule="exact"/>
        <w:ind w:firstLine="482"/>
        <w:jc w:val="left"/>
        <w:textAlignment w:val="top"/>
        <w:rPr>
          <w:rFonts w:ascii="宋体" w:hAnsi="宋体"/>
          <w:color w:val="000000"/>
          <w:kern w:val="0"/>
          <w:sz w:val="24"/>
        </w:rPr>
      </w:pPr>
      <w:r>
        <w:rPr>
          <w:rFonts w:ascii="宋体" w:hAnsi="宋体"/>
          <w:color w:val="000000"/>
          <w:kern w:val="0"/>
          <w:sz w:val="24"/>
        </w:rPr>
        <w:t>甲方会同业主、监理根据国家质量验收规范和评定标准进行技术交底和组织验收，乙方按照施工图纸和说明书要求，精心组织施工，保证工程质量，如质量不合标准，必须返工修理，其工料费损失</w:t>
      </w:r>
      <w:r>
        <w:rPr>
          <w:rFonts w:hint="eastAsia" w:ascii="宋体" w:hAnsi="宋体"/>
          <w:color w:val="000000"/>
          <w:kern w:val="0"/>
          <w:sz w:val="24"/>
        </w:rPr>
        <w:t>以及工期延误责任及损失</w:t>
      </w:r>
      <w:r>
        <w:rPr>
          <w:rFonts w:ascii="宋体" w:hAnsi="宋体"/>
          <w:color w:val="000000"/>
          <w:kern w:val="0"/>
          <w:sz w:val="24"/>
        </w:rPr>
        <w:t>，由乙方承担</w:t>
      </w:r>
      <w:r>
        <w:rPr>
          <w:rFonts w:hint="eastAsia" w:ascii="宋体" w:hAnsi="宋体"/>
          <w:color w:val="000000"/>
          <w:kern w:val="0"/>
          <w:sz w:val="24"/>
        </w:rPr>
        <w:t>，同时乙方应承担合同总金额5%的违约金</w:t>
      </w:r>
      <w:r>
        <w:rPr>
          <w:rFonts w:ascii="宋体" w:hAnsi="宋体"/>
          <w:color w:val="000000"/>
          <w:kern w:val="0"/>
          <w:sz w:val="24"/>
        </w:rPr>
        <w:t>；如</w:t>
      </w:r>
      <w:r>
        <w:rPr>
          <w:rFonts w:hint="eastAsia" w:ascii="宋体" w:hAnsi="宋体"/>
          <w:color w:val="000000"/>
          <w:kern w:val="0"/>
          <w:sz w:val="24"/>
        </w:rPr>
        <w:t>经修复仍然不合格的，甲方有权解除合同，乙方应当退还甲方已支付的全部费用，并赔偿甲方的全部损失，损失包括但不限于甲方直接经济损失、预期利润损失、甲方向业主或第三方承担的违约金、赔偿金，以及因解决争议导致甲方发生的诉讼或仲裁费用、律师费用、差旅费用等（本合同所指的甲方损失均按此执行），履约保证金不予退还</w:t>
      </w:r>
      <w:r>
        <w:rPr>
          <w:rFonts w:ascii="宋体" w:hAnsi="宋体"/>
          <w:color w:val="000000"/>
          <w:kern w:val="0"/>
          <w:sz w:val="24"/>
        </w:rPr>
        <w:t>。</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第六条 安全生产</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一、乙方必须与项目施工现场工作人员订立劳动合同，且为该项目施工现场工作人员投保雇主责任险或类似意外伤害保险（每个人的赔偿限额不低于120万元，若对工作人员的赔付超过了保险赔偿限额，则超过部分由乙方承担），购买后向甲方提供人员名单和购买凭证及发票，经甲方核实后，据实计量支付合同第100章节保险费用。如果乙方未按本协议投保或投保不足额的，除补办相应的保险手续外，应当向甲方承担违约金50万元，且由此导致保险赔付不能弥补实际赔偿责任的，由乙方全部承担责任，若因此导致甲方损失的，甲方有权追偿并从应付乙方的工程款中抵扣。若甲方已经为本项目购买了团体工伤保险的，保险费用从应付乙方的工程款中扣除，对于工伤保险赔付不足部分，仍然由乙方承担。</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二、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或因此导致行政部门予以处罚的，其损失和责任全部由乙方承担。</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三、除安全帽、反光衣、反光锥桶以外的劳动保护用品及施工中属个人使用的带电操作防护用品（如绝缘手套、胶靴等）由乙方自行解决，从合同第100章安全生产费中据实计取。</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四、在施工过程中，因乙方或乙方人员造成的火灾事故，由乙方负责，由此发生的人员伤亡和财产损失的相关民事责任、行政责任由乙方自行负责处理，如导致甲方代为承担责任的，则有权向乙方追偿。</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五、乙方应当自行承担施工过程中的人身、财产损害责任并承担相应的费用，若由此导致甲方损失的，甲方有权向乙方追偿，并有权从应当向乙方支付的工程款中相应抵扣。</w:t>
      </w:r>
    </w:p>
    <w:p>
      <w:pPr>
        <w:widowControl/>
        <w:spacing w:line="480" w:lineRule="exact"/>
        <w:ind w:firstLine="420"/>
        <w:jc w:val="left"/>
        <w:textAlignment w:val="top"/>
        <w:rPr>
          <w:rFonts w:hint="eastAsia" w:ascii="宋体" w:hAnsi="宋体"/>
          <w:b/>
          <w:color w:val="000000"/>
          <w:kern w:val="0"/>
        </w:rPr>
      </w:pPr>
      <w:r>
        <w:rPr>
          <w:rFonts w:hint="eastAsia" w:ascii="宋体" w:hAnsi="宋体"/>
          <w:b/>
          <w:color w:val="000000"/>
          <w:kern w:val="0"/>
        </w:rPr>
        <w:t>六、乙方应当承担对工地财产（包括甲方提供并已运至工地现场的材料）的照管责任，如因被盗、遗失、毁损的责任由乙方照价赔偿。</w:t>
      </w:r>
    </w:p>
    <w:p>
      <w:pPr>
        <w:widowControl/>
        <w:spacing w:line="480" w:lineRule="exact"/>
        <w:ind w:firstLine="420"/>
        <w:jc w:val="left"/>
        <w:textAlignment w:val="top"/>
        <w:rPr>
          <w:rFonts w:hint="eastAsia" w:ascii="宋体" w:hAnsi="宋体" w:eastAsia="宋体" w:cs="Times New Roman"/>
          <w:color w:val="000000"/>
          <w:kern w:val="0"/>
          <w:sz w:val="24"/>
          <w:lang w:val="en-US" w:eastAsia="zh-Hans"/>
        </w:rPr>
      </w:pPr>
      <w:r>
        <w:rPr>
          <w:rFonts w:hint="eastAsia" w:ascii="宋体" w:hAnsi="宋体"/>
          <w:b/>
          <w:color w:val="000000"/>
          <w:kern w:val="0"/>
        </w:rPr>
        <w:t>七、因乙方违规作业导致交通事故或安全事故等事件的发生，应立即采取措施对相关违规操作进行整改，并及时将事故情况报告甲方，否则因迟报产生的后果由乙方承担。</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第七条 现场管理</w:t>
      </w:r>
    </w:p>
    <w:p>
      <w:pPr>
        <w:widowControl/>
        <w:spacing w:line="480" w:lineRule="exact"/>
        <w:ind w:firstLine="420"/>
        <w:jc w:val="left"/>
        <w:textAlignment w:val="top"/>
        <w:rPr>
          <w:rFonts w:ascii="宋体" w:hAnsi="宋体"/>
          <w:color w:val="000000"/>
          <w:kern w:val="0"/>
          <w:sz w:val="24"/>
        </w:rPr>
      </w:pPr>
      <w:r>
        <w:rPr>
          <w:rFonts w:ascii="宋体" w:hAnsi="宋体"/>
          <w:color w:val="000000"/>
          <w:kern w:val="0"/>
          <w:sz w:val="24"/>
        </w:rPr>
        <w:t>一、甲、乙方</w:t>
      </w:r>
      <w:r>
        <w:rPr>
          <w:rFonts w:ascii="宋体" w:hAnsi="宋体"/>
          <w:sz w:val="24"/>
        </w:rPr>
        <w:t>人员</w:t>
      </w:r>
      <w:r>
        <w:rPr>
          <w:rFonts w:ascii="宋体" w:hAnsi="宋体"/>
          <w:color w:val="000000"/>
          <w:kern w:val="0"/>
          <w:sz w:val="24"/>
        </w:rPr>
        <w:t>要严格遵守现场各项管理制度，在甲方现场负责人统一领导下组织施工，有关计划、进度等工作双方应密切配合，保证施工顺利进行。</w:t>
      </w:r>
    </w:p>
    <w:p>
      <w:pPr>
        <w:widowControl/>
        <w:spacing w:line="480" w:lineRule="exact"/>
        <w:ind w:firstLine="420"/>
        <w:jc w:val="left"/>
        <w:textAlignment w:val="top"/>
        <w:rPr>
          <w:rFonts w:ascii="宋体" w:hAnsi="宋体" w:cs="宋体"/>
          <w:color w:val="auto"/>
          <w:sz w:val="24"/>
          <w:highlight w:val="none"/>
          <w:lang w:val="zh-TW" w:eastAsia="zh-TW" w:bidi="zh-TW"/>
        </w:rPr>
      </w:pPr>
      <w:r>
        <w:rPr>
          <w:rFonts w:hint="eastAsia" w:ascii="宋体" w:hAnsi="宋体"/>
          <w:color w:val="auto"/>
          <w:kern w:val="0"/>
          <w:sz w:val="24"/>
          <w:highlight w:val="none"/>
        </w:rPr>
        <w:t>二、</w:t>
      </w:r>
      <w:r>
        <w:rPr>
          <w:rFonts w:ascii="宋体" w:hAnsi="宋体" w:cs="宋体"/>
          <w:color w:val="auto"/>
          <w:sz w:val="24"/>
          <w:highlight w:val="none"/>
          <w:lang w:val="zh-TW" w:eastAsia="zh-TW" w:bidi="zh-TW"/>
        </w:rPr>
        <w:t>施工作业过程中，乙方项目负责人</w:t>
      </w:r>
      <w:r>
        <w:rPr>
          <w:rFonts w:hint="eastAsia" w:ascii="宋体" w:hAnsi="宋体" w:cs="宋体"/>
          <w:color w:val="auto"/>
          <w:sz w:val="24"/>
          <w:highlight w:val="none"/>
          <w:lang w:bidi="zh-TW"/>
        </w:rPr>
        <w:t>及安全负责人</w:t>
      </w:r>
      <w:r>
        <w:rPr>
          <w:rFonts w:ascii="宋体" w:hAnsi="宋体" w:cs="宋体"/>
          <w:color w:val="auto"/>
          <w:sz w:val="24"/>
          <w:highlight w:val="none"/>
          <w:lang w:val="zh-TW" w:eastAsia="zh-TW" w:bidi="zh-TW"/>
        </w:rPr>
        <w:t>必须参加甲方召开的项目生产例会及甲方要求参加的其他会议。</w:t>
      </w:r>
    </w:p>
    <w:p>
      <w:pPr>
        <w:widowControl/>
        <w:spacing w:line="480" w:lineRule="exact"/>
        <w:ind w:firstLine="420"/>
        <w:jc w:val="left"/>
        <w:textAlignment w:val="top"/>
        <w:rPr>
          <w:rFonts w:ascii="宋体" w:hAnsi="宋体" w:cs="宋体"/>
          <w:color w:val="auto"/>
          <w:sz w:val="24"/>
          <w:highlight w:val="none"/>
          <w:lang w:val="zh-TW" w:eastAsia="zh-TW" w:bidi="zh-TW"/>
        </w:rPr>
      </w:pPr>
      <w:r>
        <w:rPr>
          <w:rFonts w:hint="eastAsia" w:ascii="宋体" w:hAnsi="宋体" w:cs="宋体"/>
          <w:color w:val="auto"/>
          <w:sz w:val="24"/>
          <w:highlight w:val="none"/>
          <w:lang w:bidi="zh-TW"/>
        </w:rPr>
        <w:t>三、</w:t>
      </w:r>
      <w:r>
        <w:rPr>
          <w:rFonts w:ascii="宋体" w:hAnsi="宋体" w:cs="宋体"/>
          <w:color w:val="auto"/>
          <w:sz w:val="24"/>
          <w:highlight w:val="none"/>
          <w:lang w:val="zh-TW" w:eastAsia="zh-TW" w:bidi="zh-TW"/>
        </w:rPr>
        <w:t>甲方对乙方实施考核，</w:t>
      </w:r>
      <w:r>
        <w:rPr>
          <w:rFonts w:hint="eastAsia" w:ascii="宋体" w:hAnsi="宋体" w:cs="宋体"/>
          <w:color w:val="auto"/>
          <w:sz w:val="24"/>
          <w:highlight w:val="none"/>
          <w:lang w:val="zh-TW" w:eastAsia="zh-TW" w:bidi="zh-TW"/>
        </w:rPr>
        <w:t>包括对乙方内部各施工班组的合同履行情况进行考核，</w:t>
      </w:r>
      <w:r>
        <w:rPr>
          <w:rFonts w:ascii="宋体" w:hAnsi="宋体" w:cs="宋体"/>
          <w:color w:val="auto"/>
          <w:sz w:val="24"/>
          <w:highlight w:val="none"/>
          <w:lang w:val="zh-TW" w:eastAsia="zh-TW" w:bidi="zh-TW"/>
        </w:rPr>
        <w:t>乙方及乙方</w:t>
      </w:r>
      <w:r>
        <w:rPr>
          <w:rFonts w:hint="eastAsia" w:ascii="宋体" w:hAnsi="宋体" w:cs="宋体"/>
          <w:color w:val="auto"/>
          <w:sz w:val="24"/>
          <w:highlight w:val="none"/>
          <w:lang w:val="zh-TW" w:eastAsia="zh-TW" w:bidi="zh-TW"/>
        </w:rPr>
        <w:t>内部各施工班组</w:t>
      </w:r>
      <w:r>
        <w:rPr>
          <w:rFonts w:ascii="宋体" w:hAnsi="宋体" w:cs="宋体"/>
          <w:color w:val="auto"/>
          <w:sz w:val="24"/>
          <w:highlight w:val="none"/>
          <w:lang w:val="zh-TW" w:eastAsia="zh-TW" w:bidi="zh-TW"/>
        </w:rPr>
        <w:t>须予以配合。</w:t>
      </w:r>
    </w:p>
    <w:p>
      <w:pPr>
        <w:widowControl/>
        <w:spacing w:line="480" w:lineRule="exact"/>
        <w:ind w:firstLine="420"/>
        <w:jc w:val="left"/>
        <w:textAlignment w:val="top"/>
        <w:rPr>
          <w:rFonts w:hint="eastAsia"/>
          <w:color w:val="auto"/>
          <w:sz w:val="24"/>
          <w:highlight w:val="none"/>
        </w:rPr>
      </w:pPr>
      <w:r>
        <w:rPr>
          <w:rFonts w:hint="eastAsia" w:ascii="宋体" w:hAnsi="宋体" w:cs="宋体"/>
          <w:color w:val="auto"/>
          <w:sz w:val="24"/>
          <w:highlight w:val="none"/>
          <w:lang w:bidi="zh-TW"/>
        </w:rPr>
        <w:t>四、</w:t>
      </w:r>
      <w:r>
        <w:rPr>
          <w:rFonts w:hint="eastAsia"/>
          <w:color w:val="auto"/>
          <w:sz w:val="24"/>
          <w:highlight w:val="none"/>
        </w:rPr>
        <w:t>应急管理</w:t>
      </w:r>
      <w:bookmarkStart w:id="2" w:name="bookmark54"/>
      <w:bookmarkEnd w:id="2"/>
    </w:p>
    <w:p>
      <w:pPr>
        <w:widowControl/>
        <w:spacing w:line="480" w:lineRule="exact"/>
        <w:ind w:firstLine="720" w:firstLineChars="300"/>
        <w:jc w:val="left"/>
        <w:textAlignment w:val="top"/>
        <w:rPr>
          <w:color w:val="auto"/>
          <w:sz w:val="24"/>
          <w:highlight w:val="none"/>
        </w:rPr>
      </w:pPr>
      <w:r>
        <w:rPr>
          <w:rFonts w:hint="eastAsia"/>
          <w:color w:val="auto"/>
          <w:sz w:val="24"/>
          <w:highlight w:val="none"/>
        </w:rPr>
        <w:t>（1）</w:t>
      </w:r>
      <w:r>
        <w:rPr>
          <w:color w:val="auto"/>
          <w:sz w:val="24"/>
          <w:highlight w:val="none"/>
        </w:rPr>
        <w:t>由甲方的项目经理部根据乙方劳务作业内容制订应急预案，乙方必须按应急预案的要求备齐所需物资设备。</w:t>
      </w:r>
      <w:bookmarkStart w:id="3" w:name="bookmark55"/>
      <w:bookmarkEnd w:id="3"/>
    </w:p>
    <w:p>
      <w:pPr>
        <w:widowControl/>
        <w:spacing w:line="480" w:lineRule="exact"/>
        <w:ind w:firstLine="720" w:firstLineChars="300"/>
        <w:jc w:val="left"/>
        <w:textAlignment w:val="top"/>
        <w:rPr>
          <w:color w:val="auto"/>
          <w:sz w:val="24"/>
          <w:highlight w:val="none"/>
        </w:rPr>
      </w:pPr>
      <w:r>
        <w:rPr>
          <w:rFonts w:hint="eastAsia"/>
          <w:color w:val="auto"/>
          <w:sz w:val="24"/>
          <w:highlight w:val="none"/>
        </w:rPr>
        <w:t>（2）</w:t>
      </w:r>
      <w:r>
        <w:rPr>
          <w:color w:val="auto"/>
          <w:sz w:val="24"/>
          <w:highlight w:val="none"/>
        </w:rPr>
        <w:t>乙方必须按甲方项目经理部要求参加事故救援和防灾演练。</w:t>
      </w:r>
      <w:bookmarkStart w:id="4" w:name="bookmark56"/>
      <w:bookmarkEnd w:id="4"/>
    </w:p>
    <w:p>
      <w:pPr>
        <w:widowControl/>
        <w:spacing w:line="480" w:lineRule="exact"/>
        <w:ind w:firstLine="720" w:firstLineChars="300"/>
        <w:jc w:val="left"/>
        <w:textAlignment w:val="top"/>
        <w:rPr>
          <w:color w:val="auto"/>
          <w:sz w:val="24"/>
          <w:highlight w:val="none"/>
        </w:rPr>
      </w:pPr>
      <w:r>
        <w:rPr>
          <w:rFonts w:hint="eastAsia"/>
          <w:color w:val="auto"/>
          <w:sz w:val="24"/>
          <w:highlight w:val="none"/>
        </w:rPr>
        <w:t>（3）</w:t>
      </w:r>
      <w:r>
        <w:rPr>
          <w:color w:val="auto"/>
          <w:sz w:val="24"/>
          <w:highlight w:val="none"/>
        </w:rPr>
        <w:t>施工作业过程中，遇有动力设备、电力通信线路、管道管网、压力容器、 易燃易爆品、有毒有害物体等情况需要特殊防护的，乙方必须及时通知甲方的项目经理部，经研究釆取可靠的防护措施后，方可继续作业。</w:t>
      </w:r>
      <w:bookmarkStart w:id="5" w:name="bookmark57"/>
      <w:bookmarkEnd w:id="5"/>
    </w:p>
    <w:p>
      <w:pPr>
        <w:widowControl/>
        <w:spacing w:line="480" w:lineRule="exact"/>
        <w:ind w:firstLine="720" w:firstLineChars="300"/>
        <w:jc w:val="left"/>
        <w:textAlignment w:val="top"/>
        <w:rPr>
          <w:color w:val="auto"/>
          <w:sz w:val="24"/>
          <w:highlight w:val="none"/>
        </w:rPr>
      </w:pPr>
      <w:r>
        <w:rPr>
          <w:rFonts w:hint="eastAsia"/>
          <w:color w:val="auto"/>
          <w:sz w:val="24"/>
          <w:highlight w:val="none"/>
        </w:rPr>
        <w:t>（4）</w:t>
      </w:r>
      <w:r>
        <w:rPr>
          <w:color w:val="auto"/>
          <w:sz w:val="24"/>
          <w:highlight w:val="none"/>
        </w:rPr>
        <w:t>施工作业过程中，如发现文物古迹，不得移动和私藏，应暂时停止作业, 保护好现场，并立即将有关情况通知甲方的项目经理部。</w:t>
      </w:r>
      <w:bookmarkStart w:id="6" w:name="bookmark58"/>
      <w:bookmarkEnd w:id="6"/>
    </w:p>
    <w:p>
      <w:pPr>
        <w:widowControl/>
        <w:spacing w:line="480" w:lineRule="exact"/>
        <w:ind w:firstLine="720" w:firstLineChars="300"/>
        <w:jc w:val="left"/>
        <w:textAlignment w:val="top"/>
        <w:rPr>
          <w:color w:val="auto"/>
          <w:sz w:val="24"/>
          <w:highlight w:val="none"/>
        </w:rPr>
      </w:pPr>
      <w:r>
        <w:rPr>
          <w:rFonts w:hint="eastAsia"/>
          <w:color w:val="auto"/>
          <w:sz w:val="24"/>
          <w:highlight w:val="none"/>
        </w:rPr>
        <w:t>（5）</w:t>
      </w:r>
      <w:r>
        <w:rPr>
          <w:color w:val="auto"/>
          <w:sz w:val="24"/>
          <w:highlight w:val="none"/>
        </w:rPr>
        <w:t>乙方须制订防火措施</w:t>
      </w:r>
      <w:r>
        <w:rPr>
          <w:rFonts w:hint="eastAsia"/>
          <w:color w:val="auto"/>
          <w:sz w:val="24"/>
          <w:highlight w:val="none"/>
        </w:rPr>
        <w:t>报甲方备案</w:t>
      </w:r>
      <w:r>
        <w:rPr>
          <w:color w:val="auto"/>
          <w:sz w:val="24"/>
          <w:highlight w:val="none"/>
        </w:rPr>
        <w:t xml:space="preserve">并认真执行，按规定配置消防器材，坚持动用明火审批、监护制度。 </w:t>
      </w:r>
      <w:bookmarkStart w:id="7" w:name="bookmark59"/>
      <w:bookmarkEnd w:id="7"/>
    </w:p>
    <w:p>
      <w:pPr>
        <w:widowControl/>
        <w:spacing w:line="480" w:lineRule="exact"/>
        <w:ind w:firstLine="720" w:firstLineChars="300"/>
        <w:jc w:val="left"/>
        <w:textAlignment w:val="top"/>
        <w:rPr>
          <w:rFonts w:hint="eastAsia" w:ascii="宋体" w:hAnsi="宋体" w:cs="宋体"/>
          <w:color w:val="FF0000"/>
          <w:sz w:val="24"/>
          <w:lang w:bidi="zh-TW"/>
        </w:rPr>
      </w:pPr>
      <w:r>
        <w:rPr>
          <w:rFonts w:hint="eastAsia"/>
          <w:color w:val="auto"/>
          <w:sz w:val="24"/>
          <w:highlight w:val="none"/>
        </w:rPr>
        <w:t>（6）</w:t>
      </w:r>
      <w:r>
        <w:rPr>
          <w:color w:val="auto"/>
          <w:sz w:val="24"/>
          <w:highlight w:val="none"/>
        </w:rPr>
        <w:t>乙方应制订治安管理规定，杜绝所属人员发生违法犯罪事件。</w:t>
      </w:r>
      <w:bookmarkStart w:id="8" w:name="bookmark60"/>
      <w:bookmarkEnd w:id="8"/>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olor w:val="000000"/>
          <w:kern w:val="0"/>
          <w:sz w:val="24"/>
        </w:rPr>
        <w:t>五</w:t>
      </w:r>
      <w:r>
        <w:rPr>
          <w:rFonts w:ascii="宋体" w:hAnsi="宋体"/>
          <w:color w:val="000000"/>
          <w:kern w:val="0"/>
          <w:sz w:val="24"/>
        </w:rPr>
        <w:t>、乙方应对施工人员进行遵纪守法和安全生产、爱护财产的教育，并指定专人负责现场保卫工作，</w:t>
      </w:r>
      <w:r>
        <w:rPr>
          <w:rFonts w:hint="eastAsia" w:ascii="宋体" w:hAnsi="宋体"/>
          <w:color w:val="000000"/>
          <w:kern w:val="0"/>
          <w:sz w:val="24"/>
        </w:rPr>
        <w:t>必要情况下应安排交通引导员。</w:t>
      </w:r>
      <w:r>
        <w:rPr>
          <w:rFonts w:ascii="宋体" w:hAnsi="宋体"/>
          <w:color w:val="000000"/>
          <w:kern w:val="0"/>
          <w:sz w:val="24"/>
        </w:rPr>
        <w:t>如有违反现场管理制度</w:t>
      </w:r>
      <w:r>
        <w:rPr>
          <w:rFonts w:hint="eastAsia" w:ascii="宋体" w:hAnsi="宋体"/>
          <w:color w:val="000000"/>
          <w:kern w:val="0"/>
          <w:sz w:val="24"/>
        </w:rPr>
        <w:t>与本合同约定</w:t>
      </w:r>
      <w:r>
        <w:rPr>
          <w:rFonts w:ascii="宋体" w:hAnsi="宋体"/>
          <w:color w:val="000000"/>
          <w:kern w:val="0"/>
          <w:sz w:val="24"/>
        </w:rPr>
        <w:t>的</w:t>
      </w:r>
      <w:r>
        <w:rPr>
          <w:rFonts w:hint="eastAsia" w:ascii="宋体" w:hAnsi="宋体"/>
          <w:color w:val="000000"/>
          <w:kern w:val="0"/>
          <w:sz w:val="24"/>
        </w:rPr>
        <w:t>违规</w:t>
      </w:r>
      <w:r>
        <w:rPr>
          <w:rFonts w:ascii="宋体" w:hAnsi="宋体"/>
          <w:color w:val="000000"/>
          <w:kern w:val="0"/>
          <w:sz w:val="24"/>
        </w:rPr>
        <w:t>行为，甲方有权采取必要措施，</w:t>
      </w:r>
      <w:r>
        <w:rPr>
          <w:rFonts w:hint="eastAsia" w:ascii="宋体" w:hAnsi="宋体"/>
          <w:color w:val="000000"/>
          <w:kern w:val="0"/>
          <w:sz w:val="24"/>
        </w:rPr>
        <w:t>要求乙方进行整改并对乙方进行处罚，</w:t>
      </w:r>
      <w:r>
        <w:rPr>
          <w:rFonts w:ascii="宋体" w:hAnsi="宋体"/>
          <w:color w:val="000000"/>
          <w:kern w:val="0"/>
          <w:sz w:val="24"/>
        </w:rPr>
        <w:t>乙方应承担法律责任，</w:t>
      </w:r>
      <w:r>
        <w:rPr>
          <w:rFonts w:hint="eastAsia" w:ascii="宋体" w:hAnsi="宋体"/>
          <w:color w:val="000000"/>
          <w:kern w:val="0"/>
          <w:sz w:val="24"/>
        </w:rPr>
        <w:t>由此造成甲方或第三人损失的应当</w:t>
      </w:r>
      <w:r>
        <w:rPr>
          <w:rFonts w:ascii="宋体" w:hAnsi="宋体"/>
          <w:color w:val="000000"/>
          <w:kern w:val="0"/>
          <w:sz w:val="24"/>
        </w:rPr>
        <w:t>负责赔偿经济损失。</w:t>
      </w:r>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olor w:val="000000"/>
          <w:kern w:val="0"/>
          <w:sz w:val="24"/>
        </w:rPr>
        <w:t>六</w:t>
      </w:r>
      <w:r>
        <w:rPr>
          <w:rFonts w:ascii="宋体" w:hAnsi="宋体"/>
          <w:color w:val="000000"/>
          <w:kern w:val="0"/>
          <w:sz w:val="24"/>
        </w:rPr>
        <w:t>、分包人员要保持相对稳定，出入施工现场要佩戴工作标志，不准合同外人员出入现场。</w:t>
      </w:r>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olor w:val="000000"/>
          <w:kern w:val="0"/>
          <w:sz w:val="24"/>
        </w:rPr>
        <w:t>七、在施工过程中乙方必须服从甲方技术人员的工作安排，若乙方不能保证质量和进度，甲方有权中断合同，另外组织其他施工队伍进驻施工现场，由此造成的损失由乙方负责。</w:t>
      </w:r>
    </w:p>
    <w:p>
      <w:pPr>
        <w:widowControl/>
        <w:spacing w:line="480" w:lineRule="exact"/>
        <w:ind w:firstLine="480" w:firstLineChars="200"/>
        <w:jc w:val="left"/>
        <w:textAlignment w:val="top"/>
        <w:rPr>
          <w:rFonts w:hAnsi="宋体"/>
          <w:sz w:val="24"/>
        </w:rPr>
      </w:pPr>
      <w:r>
        <w:rPr>
          <w:rFonts w:hint="eastAsia" w:hAnsi="宋体"/>
          <w:sz w:val="24"/>
        </w:rPr>
        <w:t>八、</w:t>
      </w:r>
      <w:r>
        <w:rPr>
          <w:rFonts w:hAnsi="宋体"/>
          <w:sz w:val="24"/>
        </w:rPr>
        <w:t>乙方</w:t>
      </w:r>
      <w:r>
        <w:rPr>
          <w:rFonts w:hint="eastAsia" w:hAnsi="宋体"/>
          <w:sz w:val="24"/>
        </w:rPr>
        <w:t>必须确保该项目交工验收时工程质量等级达到养护规范要求。如果因</w:t>
      </w:r>
      <w:r>
        <w:rPr>
          <w:rFonts w:hAnsi="宋体"/>
          <w:sz w:val="24"/>
        </w:rPr>
        <w:t>乙方</w:t>
      </w:r>
      <w:r>
        <w:rPr>
          <w:rFonts w:hint="eastAsia" w:hAnsi="宋体"/>
          <w:sz w:val="24"/>
        </w:rPr>
        <w:t>原因使其施工质量达不到规范要求，令</w:t>
      </w:r>
      <w:r>
        <w:rPr>
          <w:rFonts w:hAnsi="宋体" w:cs="Arial"/>
          <w:sz w:val="24"/>
        </w:rPr>
        <w:t>甲方</w:t>
      </w:r>
      <w:r>
        <w:rPr>
          <w:rFonts w:hint="eastAsia" w:hAnsi="宋体"/>
          <w:sz w:val="24"/>
        </w:rPr>
        <w:t>不满意，</w:t>
      </w:r>
      <w:r>
        <w:rPr>
          <w:rFonts w:hAnsi="宋体" w:cs="Arial"/>
          <w:sz w:val="24"/>
        </w:rPr>
        <w:t>甲方</w:t>
      </w:r>
      <w:r>
        <w:rPr>
          <w:rFonts w:hint="eastAsia" w:hAnsi="宋体"/>
          <w:sz w:val="24"/>
        </w:rPr>
        <w:t>可责令其限期整改。整改仍旧达不到要求的，</w:t>
      </w:r>
      <w:r>
        <w:rPr>
          <w:rFonts w:hAnsi="宋体" w:cs="Arial"/>
          <w:sz w:val="24"/>
        </w:rPr>
        <w:t>甲方</w:t>
      </w:r>
      <w:r>
        <w:rPr>
          <w:rFonts w:hint="eastAsia" w:hAnsi="宋体" w:cs="Arial"/>
          <w:sz w:val="24"/>
        </w:rPr>
        <w:t>有权解除本合同，将乙方清退出场，另行委托施工单位实施。</w:t>
      </w:r>
    </w:p>
    <w:p>
      <w:pPr>
        <w:widowControl/>
        <w:spacing w:line="480" w:lineRule="exact"/>
        <w:ind w:firstLine="480" w:firstLineChars="200"/>
        <w:jc w:val="left"/>
        <w:textAlignment w:val="top"/>
        <w:rPr>
          <w:rFonts w:ascii="宋体" w:hAnsi="宋体" w:cs="Arial"/>
          <w:sz w:val="24"/>
        </w:rPr>
      </w:pPr>
      <w:r>
        <w:rPr>
          <w:rFonts w:hint="eastAsia" w:ascii="宋体" w:hAnsi="宋体" w:cs="Arial"/>
          <w:sz w:val="24"/>
        </w:rPr>
        <w:t>九、</w:t>
      </w:r>
      <w:r>
        <w:rPr>
          <w:rFonts w:ascii="宋体" w:hAnsi="宋体" w:cs="Arial"/>
          <w:sz w:val="24"/>
        </w:rPr>
        <w:t>乙方</w:t>
      </w:r>
      <w:r>
        <w:rPr>
          <w:rFonts w:hint="eastAsia" w:ascii="宋体" w:hAnsi="宋体" w:cs="Arial"/>
          <w:sz w:val="24"/>
        </w:rPr>
        <w:t>要针对施工过程中出现紧急情况（含交通、施工、人身等紧急事故）时制定相应的应急措施，其费用包含在合同总价中。</w:t>
      </w:r>
    </w:p>
    <w:p>
      <w:pPr>
        <w:widowControl/>
        <w:spacing w:line="480" w:lineRule="exact"/>
        <w:ind w:firstLine="480" w:firstLineChars="200"/>
        <w:jc w:val="left"/>
        <w:textAlignment w:val="top"/>
        <w:rPr>
          <w:rFonts w:ascii="宋体" w:hAnsi="宋体" w:cs="Arial"/>
          <w:sz w:val="24"/>
        </w:rPr>
      </w:pPr>
      <w:r>
        <w:rPr>
          <w:rFonts w:hint="eastAsia" w:ascii="宋体" w:hAnsi="宋体" w:cs="Arial"/>
          <w:sz w:val="24"/>
        </w:rPr>
        <w:t>十、</w:t>
      </w:r>
      <w:r>
        <w:rPr>
          <w:rFonts w:ascii="宋体" w:hAnsi="宋体" w:cs="Arial"/>
          <w:sz w:val="24"/>
        </w:rPr>
        <w:t>乙方</w:t>
      </w:r>
      <w:r>
        <w:rPr>
          <w:rFonts w:hint="eastAsia" w:ascii="宋体" w:hAnsi="宋体" w:cs="Arial"/>
          <w:sz w:val="24"/>
        </w:rPr>
        <w:t>对其承包工程施工期间的职工聘（雇）用方式及劳动（劳务）合同执行到位，尤其是民工工资的发放计划要合理。</w:t>
      </w:r>
    </w:p>
    <w:p>
      <w:pPr>
        <w:widowControl/>
        <w:spacing w:line="480" w:lineRule="exact"/>
        <w:ind w:firstLine="480" w:firstLineChars="200"/>
        <w:jc w:val="left"/>
        <w:textAlignment w:val="top"/>
        <w:rPr>
          <w:rFonts w:ascii="宋体" w:hAnsi="宋体"/>
          <w:sz w:val="24"/>
        </w:rPr>
      </w:pPr>
      <w:r>
        <w:rPr>
          <w:rFonts w:hint="eastAsia" w:ascii="宋体" w:hAnsi="宋体" w:cs="Arial"/>
          <w:sz w:val="24"/>
        </w:rPr>
        <w:t>十一、</w:t>
      </w:r>
      <w:r>
        <w:rPr>
          <w:rFonts w:ascii="宋体" w:hAnsi="宋体" w:cs="Arial"/>
          <w:sz w:val="24"/>
        </w:rPr>
        <w:t>乙方</w:t>
      </w:r>
      <w:r>
        <w:rPr>
          <w:rFonts w:hint="eastAsia" w:ascii="宋体" w:hAnsi="宋体" w:cs="Arial"/>
          <w:sz w:val="24"/>
        </w:rPr>
        <w:t>在施工时应严格按照有关的</w:t>
      </w:r>
      <w:r>
        <w:rPr>
          <w:rFonts w:hint="eastAsia" w:ascii="宋体" w:hAnsi="宋体"/>
          <w:sz w:val="24"/>
        </w:rPr>
        <w:t>现行养护规范和规程执行，并认真作好现场记录，确保工程质量。</w:t>
      </w:r>
    </w:p>
    <w:p>
      <w:pPr>
        <w:widowControl/>
        <w:spacing w:line="480" w:lineRule="exact"/>
        <w:ind w:firstLine="480" w:firstLineChars="200"/>
        <w:jc w:val="left"/>
        <w:textAlignment w:val="top"/>
        <w:rPr>
          <w:rFonts w:ascii="宋体" w:hAnsi="宋体"/>
          <w:sz w:val="24"/>
        </w:rPr>
      </w:pPr>
      <w:r>
        <w:rPr>
          <w:rFonts w:hint="eastAsia" w:ascii="宋体" w:hAnsi="宋体" w:cs="Arial"/>
          <w:sz w:val="24"/>
        </w:rPr>
        <w:t>十二、</w:t>
      </w:r>
      <w:r>
        <w:rPr>
          <w:rFonts w:hint="eastAsia" w:ascii="宋体" w:hAnsi="宋体"/>
          <w:sz w:val="24"/>
        </w:rPr>
        <w:t>施工前应建立完善的安全制度，有完善的交通安全施工组织设计，做好施工组织和交通组织等各项工作，确保在养护施工期间交通顺畅，以减小社会影响。</w:t>
      </w:r>
    </w:p>
    <w:p>
      <w:pPr>
        <w:widowControl/>
        <w:spacing w:line="480" w:lineRule="exact"/>
        <w:ind w:firstLine="480" w:firstLineChars="200"/>
        <w:jc w:val="left"/>
        <w:textAlignment w:val="top"/>
        <w:rPr>
          <w:rFonts w:ascii="宋体" w:hAnsi="宋体" w:cs="Arial"/>
          <w:sz w:val="24"/>
        </w:rPr>
      </w:pPr>
      <w:r>
        <w:rPr>
          <w:rFonts w:hint="eastAsia" w:hAnsi="宋体"/>
          <w:sz w:val="24"/>
        </w:rPr>
        <w:t>十三、本项</w:t>
      </w:r>
      <w:r>
        <w:rPr>
          <w:rFonts w:hint="eastAsia" w:ascii="宋体" w:hAnsi="宋体" w:cs="Arial"/>
          <w:sz w:val="24"/>
        </w:rPr>
        <w:t>目系在已通车高速公路上施工，受到行车干扰较大，由此产生的费用，由</w:t>
      </w:r>
      <w:r>
        <w:rPr>
          <w:rFonts w:ascii="宋体" w:hAnsi="宋体" w:cs="Arial"/>
          <w:sz w:val="24"/>
        </w:rPr>
        <w:t>乙方</w:t>
      </w:r>
      <w:r>
        <w:rPr>
          <w:rFonts w:hint="eastAsia" w:ascii="宋体" w:hAnsi="宋体" w:cs="Arial"/>
          <w:sz w:val="24"/>
        </w:rPr>
        <w:t>计入相关单价中，不再另行计费。</w:t>
      </w:r>
    </w:p>
    <w:p>
      <w:pPr>
        <w:widowControl/>
        <w:spacing w:line="480" w:lineRule="exact"/>
        <w:ind w:firstLine="480" w:firstLineChars="200"/>
        <w:jc w:val="left"/>
        <w:textAlignment w:val="top"/>
        <w:rPr>
          <w:rFonts w:ascii="宋体" w:hAnsi="宋体" w:cs="Arial"/>
          <w:sz w:val="24"/>
        </w:rPr>
      </w:pPr>
      <w:r>
        <w:rPr>
          <w:rFonts w:hint="eastAsia" w:ascii="宋体" w:hAnsi="宋体" w:cs="Arial"/>
          <w:sz w:val="24"/>
        </w:rPr>
        <w:t>十四、其它未尽事宜，应严格按照现行相关养护施工技术规范及招标文件规定执行。</w:t>
      </w:r>
    </w:p>
    <w:p>
      <w:pPr>
        <w:widowControl/>
        <w:spacing w:line="480" w:lineRule="exact"/>
        <w:ind w:firstLine="480" w:firstLineChars="200"/>
        <w:jc w:val="left"/>
        <w:textAlignment w:val="top"/>
        <w:rPr>
          <w:rFonts w:ascii="宋体" w:hAnsi="宋体"/>
          <w:sz w:val="24"/>
        </w:rPr>
      </w:pPr>
      <w:r>
        <w:rPr>
          <w:rFonts w:hint="eastAsia" w:ascii="宋体" w:hAnsi="宋体" w:cs="Arial"/>
          <w:sz w:val="24"/>
        </w:rPr>
        <w:t>十五、</w:t>
      </w:r>
      <w:r>
        <w:rPr>
          <w:rFonts w:ascii="宋体" w:hAnsi="宋体" w:cs="Arial"/>
          <w:sz w:val="24"/>
        </w:rPr>
        <w:t>乙方</w:t>
      </w:r>
      <w:r>
        <w:rPr>
          <w:rFonts w:hint="eastAsia" w:ascii="宋体" w:hAnsi="宋体" w:cs="Arial"/>
          <w:sz w:val="24"/>
        </w:rPr>
        <w:t>应保护和保障</w:t>
      </w:r>
      <w:r>
        <w:rPr>
          <w:rFonts w:ascii="宋体" w:hAnsi="宋体" w:cs="Arial"/>
          <w:sz w:val="24"/>
        </w:rPr>
        <w:t>甲方</w:t>
      </w:r>
      <w:r>
        <w:rPr>
          <w:rFonts w:hint="eastAsia" w:ascii="宋体" w:hAnsi="宋体" w:cs="Arial"/>
          <w:sz w:val="24"/>
        </w:rPr>
        <w:t>免于承担由于</w:t>
      </w:r>
      <w:r>
        <w:rPr>
          <w:rFonts w:ascii="宋体" w:hAnsi="宋体" w:cs="Arial"/>
          <w:sz w:val="24"/>
        </w:rPr>
        <w:t>乙方</w:t>
      </w:r>
      <w:r>
        <w:rPr>
          <w:rFonts w:hint="eastAsia" w:ascii="宋体" w:hAnsi="宋体" w:cs="Arial"/>
          <w:sz w:val="24"/>
        </w:rPr>
        <w:t>的疏忽不当行为造成的所有索赔、诉讼、损害赔偿、诉讼费、收费及其</w:t>
      </w:r>
      <w:r>
        <w:rPr>
          <w:rFonts w:hint="eastAsia" w:ascii="宋体" w:hAnsi="宋体"/>
          <w:sz w:val="24"/>
        </w:rPr>
        <w:t>他的责任。</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hint="eastAsia" w:ascii="宋体" w:hAnsi="宋体"/>
          <w:b/>
          <w:color w:val="000000"/>
          <w:kern w:val="0"/>
          <w:sz w:val="24"/>
        </w:rPr>
        <w:t>第八条 其他约定</w:t>
      </w:r>
    </w:p>
    <w:p>
      <w:pPr>
        <w:widowControl/>
        <w:spacing w:line="480" w:lineRule="exact"/>
        <w:ind w:firstLine="420"/>
        <w:jc w:val="left"/>
        <w:textAlignment w:val="top"/>
        <w:rPr>
          <w:rFonts w:hint="eastAsia" w:ascii="宋体" w:hAnsi="宋体" w:cs="宋体"/>
          <w:color w:val="auto"/>
          <w:sz w:val="24"/>
          <w:lang w:val="zh-TW" w:bidi="zh-TW"/>
        </w:rPr>
      </w:pPr>
      <w:r>
        <w:rPr>
          <w:rFonts w:hint="eastAsia" w:ascii="宋体" w:hAnsi="宋体"/>
          <w:color w:val="auto"/>
          <w:sz w:val="24"/>
        </w:rPr>
        <w:t>一、</w:t>
      </w:r>
      <w:r>
        <w:rPr>
          <w:rFonts w:ascii="宋体" w:hAnsi="宋体" w:cs="宋体"/>
          <w:color w:val="auto"/>
          <w:sz w:val="24"/>
          <w:lang w:val="zh-TW" w:eastAsia="zh-TW" w:bidi="zh-TW"/>
        </w:rPr>
        <w:t>乙方不得将本合同项下的劳务作业转包或再分包给他人</w:t>
      </w:r>
      <w:r>
        <w:rPr>
          <w:rFonts w:hint="eastAsia" w:ascii="宋体" w:hAnsi="宋体" w:cs="宋体"/>
          <w:color w:val="auto"/>
          <w:sz w:val="24"/>
          <w:lang w:val="zh-TW" w:bidi="zh-TW"/>
        </w:rPr>
        <w:t>。</w:t>
      </w:r>
    </w:p>
    <w:p>
      <w:pPr>
        <w:widowControl/>
        <w:spacing w:line="480" w:lineRule="exact"/>
        <w:ind w:firstLine="420"/>
        <w:jc w:val="left"/>
        <w:textAlignment w:val="top"/>
        <w:rPr>
          <w:rFonts w:hint="eastAsia" w:ascii="宋体" w:hAnsi="宋体" w:cs="宋体"/>
          <w:color w:val="FF0000"/>
          <w:sz w:val="24"/>
          <w:lang w:bidi="zh-TW"/>
        </w:rPr>
      </w:pPr>
      <w:r>
        <w:rPr>
          <w:rFonts w:hint="eastAsia" w:ascii="宋体" w:hAnsi="宋体" w:cs="宋体"/>
          <w:color w:val="auto"/>
          <w:sz w:val="24"/>
          <w:lang w:bidi="zh-TW"/>
        </w:rPr>
        <w:t>二、</w:t>
      </w:r>
      <w:r>
        <w:rPr>
          <w:color w:val="auto"/>
          <w:sz w:val="24"/>
        </w:rPr>
        <w:t>乙方须向甲方的项目经理部提供有效的企业营业执照、</w:t>
      </w:r>
      <w:r>
        <w:rPr>
          <w:rFonts w:hint="eastAsia"/>
          <w:color w:val="auto"/>
          <w:sz w:val="24"/>
        </w:rPr>
        <w:t>资质证书、</w:t>
      </w:r>
      <w:r>
        <w:rPr>
          <w:color w:val="auto"/>
          <w:sz w:val="24"/>
        </w:rPr>
        <w:t>安全生产许可证、三类人员安全生产考核合格证书的复印件，上述复印件均须加盖乙方的企业公章。乙方须向甲方提供乙方全部现场管理人员及劳务作业人员的花名册和身份证的复印件，并</w:t>
      </w:r>
      <w:r>
        <w:rPr>
          <w:rFonts w:hint="eastAsia"/>
          <w:color w:val="auto"/>
          <w:sz w:val="24"/>
        </w:rPr>
        <w:t>及时</w:t>
      </w:r>
      <w:r>
        <w:rPr>
          <w:color w:val="auto"/>
          <w:sz w:val="24"/>
        </w:rPr>
        <w:t>更新</w:t>
      </w:r>
      <w:r>
        <w:rPr>
          <w:color w:val="000000"/>
          <w:sz w:val="24"/>
        </w:rPr>
        <w:t>。</w:t>
      </w:r>
    </w:p>
    <w:p>
      <w:pPr>
        <w:widowControl/>
        <w:spacing w:line="480" w:lineRule="exact"/>
        <w:ind w:firstLine="420"/>
        <w:jc w:val="left"/>
        <w:textAlignment w:val="top"/>
        <w:rPr>
          <w:rFonts w:ascii="宋体" w:hAnsi="宋体"/>
          <w:sz w:val="24"/>
        </w:rPr>
      </w:pPr>
      <w:r>
        <w:rPr>
          <w:rFonts w:hint="eastAsia" w:ascii="宋体" w:hAnsi="宋体"/>
          <w:sz w:val="24"/>
        </w:rPr>
        <w:t>三、为了便于甲方及时掌控项目实施状况，乙方必须每天向甲方提交当天的施工日志（包含当天的人员、机具、设备等情况，当天完成的施工项目和数量；前一天存在的问题和解决情形以及第二天预计进行的工作）。</w:t>
      </w:r>
    </w:p>
    <w:p>
      <w:pPr>
        <w:widowControl/>
        <w:spacing w:line="480" w:lineRule="exact"/>
        <w:ind w:firstLine="420"/>
        <w:jc w:val="left"/>
        <w:textAlignment w:val="top"/>
        <w:rPr>
          <w:rFonts w:ascii="宋体" w:hAnsi="宋体"/>
          <w:sz w:val="24"/>
        </w:rPr>
      </w:pPr>
      <w:r>
        <w:rPr>
          <w:rFonts w:hint="eastAsia" w:ascii="宋体" w:hAnsi="宋体"/>
          <w:sz w:val="24"/>
        </w:rPr>
        <w:t>四、本工程施工过程中的人工费、材料款、设备租赁费等款项，由乙方从甲方拨付的工程款中优先支付，乙方确保及时付款，并将真实的合同依据及付款票据（须为税务部门认可的合法票据）报甲方。如出现因乙方未及时付款发生纠纷致使甲方涉及诉讼（仲裁），或因乙方原因未及时付款导致上访、闹事等群体性事件，甲方有权从应拨付给乙方的工程款中直接支付人工费、材料款、设备租赁款等款项，由此所导致的处罚及责任均由乙方承担，且给甲方造成损失的乙方负责赔偿。</w:t>
      </w:r>
    </w:p>
    <w:p>
      <w:pPr>
        <w:widowControl/>
        <w:spacing w:line="480" w:lineRule="exact"/>
        <w:ind w:firstLine="420"/>
        <w:jc w:val="left"/>
        <w:textAlignment w:val="top"/>
        <w:rPr>
          <w:rFonts w:ascii="宋体" w:hAnsi="宋体"/>
          <w:sz w:val="24"/>
        </w:rPr>
      </w:pPr>
      <w:r>
        <w:rPr>
          <w:rFonts w:hint="eastAsia" w:ascii="宋体" w:hAnsi="宋体"/>
          <w:sz w:val="24"/>
        </w:rPr>
        <w:t>五、乙方必须在甲方的监督、指导下依法编制、报审实施施工组织设计，并按程序报审。</w:t>
      </w:r>
      <w:r>
        <w:rPr>
          <w:rFonts w:hint="eastAsia" w:ascii="宋体" w:hAnsi="宋体"/>
          <w:color w:val="auto"/>
          <w:sz w:val="24"/>
        </w:rPr>
        <w:t>乙方需</w:t>
      </w:r>
      <w:r>
        <w:rPr>
          <w:rFonts w:hint="eastAsia" w:ascii="宋体" w:hAnsi="宋体" w:cs="宋体"/>
          <w:color w:val="auto"/>
          <w:sz w:val="24"/>
          <w:lang w:bidi="zh-TW"/>
        </w:rPr>
        <w:t>配合</w:t>
      </w:r>
      <w:r>
        <w:rPr>
          <w:rFonts w:ascii="宋体" w:hAnsi="宋体" w:cs="宋体"/>
          <w:color w:val="auto"/>
          <w:sz w:val="24"/>
          <w:lang w:val="zh-TW" w:eastAsia="zh-TW" w:bidi="zh-TW"/>
        </w:rPr>
        <w:t>项目经理部</w:t>
      </w:r>
      <w:r>
        <w:rPr>
          <w:rFonts w:hint="eastAsia" w:ascii="宋体" w:hAnsi="宋体" w:cs="宋体"/>
          <w:color w:val="auto"/>
          <w:sz w:val="24"/>
          <w:lang w:bidi="zh-TW"/>
        </w:rPr>
        <w:t>做好</w:t>
      </w:r>
      <w:r>
        <w:rPr>
          <w:rFonts w:ascii="宋体" w:hAnsi="宋体" w:cs="宋体"/>
          <w:color w:val="auto"/>
          <w:sz w:val="24"/>
          <w:lang w:val="zh-TW" w:eastAsia="zh-TW" w:bidi="zh-TW"/>
        </w:rPr>
        <w:t>资料编制的工作，接受项目经理部监督和检查</w:t>
      </w:r>
      <w:r>
        <w:rPr>
          <w:rFonts w:hint="eastAsia" w:ascii="宋体" w:hAnsi="宋体" w:cs="宋体"/>
          <w:color w:val="auto"/>
          <w:sz w:val="24"/>
          <w:lang w:val="zh-TW" w:bidi="zh-TW"/>
        </w:rPr>
        <w:t>，</w:t>
      </w:r>
      <w:r>
        <w:rPr>
          <w:rFonts w:ascii="宋体" w:hAnsi="宋体" w:cs="宋体"/>
          <w:color w:val="auto"/>
          <w:sz w:val="24"/>
          <w:lang w:val="zh-TW" w:eastAsia="zh-TW" w:bidi="zh-TW"/>
        </w:rPr>
        <w:t>若不能配合完成，则项目经理部根据情况扣减资料保证金或不予退还</w:t>
      </w:r>
      <w:r>
        <w:rPr>
          <w:rFonts w:hint="eastAsia" w:ascii="宋体" w:hAnsi="宋体" w:cs="宋体"/>
          <w:color w:val="auto"/>
          <w:sz w:val="24"/>
          <w:lang w:val="zh-TW" w:bidi="zh-TW"/>
        </w:rPr>
        <w:t>。</w:t>
      </w:r>
      <w:r>
        <w:rPr>
          <w:rFonts w:hint="eastAsia" w:ascii="宋体" w:hAnsi="宋体"/>
          <w:sz w:val="24"/>
        </w:rPr>
        <w:t>施工过程中及时做好验收记录，办理验签手续。技术交底必须贯彻施工验收规范、技术规程、工艺标准、质量检验评定标准、强制性标准、安全规范标准，书面资料应由签发人、审核人、接交人签字。对施工方案的制定、技术交底、施工工艺、材料试验、分项工程预检和隐检、预验、竣工验收进行系统的过程控制，做好技术资料的科学收集、整理和归档工作，移交甲方管理，便于检索和追溯，绝对服从甲方职能部门的监督、检查、指导。但甲方的监督、指导或审定并不免除或减轻乙方对本项目应承担的经济、民事、法律责任。</w:t>
      </w:r>
    </w:p>
    <w:p>
      <w:pPr>
        <w:snapToGrid w:val="0"/>
        <w:spacing w:line="480" w:lineRule="exact"/>
        <w:jc w:val="left"/>
        <w:rPr>
          <w:rFonts w:hint="eastAsia" w:ascii="宋体" w:hAnsi="宋体" w:cs="宋体"/>
          <w:kern w:val="0"/>
          <w:sz w:val="24"/>
        </w:rPr>
      </w:pPr>
      <w:r>
        <w:rPr>
          <w:rFonts w:hint="eastAsia" w:ascii="宋体" w:hAnsi="宋体"/>
          <w:color w:val="000000"/>
          <w:kern w:val="0"/>
          <w:sz w:val="24"/>
          <w:lang w:val="en-US" w:eastAsia="zh-CN"/>
        </w:rPr>
        <w:t xml:space="preserve">    </w:t>
      </w:r>
      <w:r>
        <w:rPr>
          <w:rFonts w:hint="eastAsia" w:ascii="宋体" w:hAnsi="宋体"/>
          <w:color w:val="000000"/>
          <w:kern w:val="0"/>
          <w:sz w:val="24"/>
        </w:rPr>
        <w:t>六、甲方与业主签订的《</w:t>
      </w:r>
      <w:r>
        <w:rPr>
          <w:rFonts w:hint="eastAsia" w:ascii="宋体" w:hAnsi="宋体"/>
          <w:color w:val="000000"/>
          <w:kern w:val="0"/>
          <w:sz w:val="24"/>
          <w:u w:val="single"/>
          <w:lang w:val="en-US" w:eastAsia="zh-CN"/>
        </w:rPr>
        <w:t>×××××××××</w:t>
      </w:r>
      <w:r>
        <w:rPr>
          <w:rFonts w:hint="eastAsia" w:ascii="宋体" w:hAnsi="宋体"/>
          <w:color w:val="000000"/>
          <w:kern w:val="0"/>
          <w:sz w:val="24"/>
        </w:rPr>
        <w:t>》（以下简称承包合同）为本合同的附件，</w:t>
      </w:r>
      <w:r>
        <w:rPr>
          <w:rFonts w:hint="eastAsia" w:ascii="宋体" w:hAnsi="宋体" w:cs="宋体"/>
          <w:kern w:val="0"/>
          <w:sz w:val="24"/>
        </w:rPr>
        <w:t>除本合同条款另有约定，乙方应履行并承担承包合同中与本工程有关的甲方的所有义务与责任，同时应避免因乙方自身行为或疏漏造成甲方违反承包合同中约定的甲方义务的情况发生，若乙方违反此约定导致甲方向业主承担责任或造成甲方损失的，甲方有权向乙方进行追偿。</w:t>
      </w:r>
    </w:p>
    <w:p>
      <w:pPr>
        <w:snapToGrid w:val="0"/>
        <w:spacing w:line="480" w:lineRule="exact"/>
        <w:ind w:firstLine="480" w:firstLineChars="200"/>
        <w:jc w:val="left"/>
        <w:rPr>
          <w:rFonts w:hint="eastAsia" w:ascii="宋体" w:hAnsi="宋体" w:cs="宋体"/>
          <w:color w:val="auto"/>
          <w:sz w:val="24"/>
          <w:lang w:val="zh-TW" w:eastAsia="zh-TW" w:bidi="zh-TW"/>
        </w:rPr>
      </w:pPr>
      <w:r>
        <w:rPr>
          <w:rFonts w:hint="eastAsia" w:ascii="宋体" w:hAnsi="宋体" w:cs="宋体"/>
          <w:color w:val="auto"/>
          <w:sz w:val="24"/>
          <w:lang w:val="en-US" w:eastAsia="zh-CN" w:bidi="zh-TW"/>
        </w:rPr>
        <w:t>七、</w:t>
      </w:r>
      <w:r>
        <w:rPr>
          <w:rFonts w:hint="eastAsia" w:ascii="宋体" w:hAnsi="宋体" w:cs="宋体"/>
          <w:color w:val="auto"/>
          <w:sz w:val="24"/>
          <w:lang w:val="zh-TW" w:eastAsia="zh-TW" w:bidi="zh-TW"/>
        </w:rPr>
        <w:t>由于</w:t>
      </w:r>
      <w:r>
        <w:rPr>
          <w:rFonts w:hint="eastAsia" w:ascii="宋体" w:hAnsi="宋体" w:cs="宋体"/>
          <w:color w:val="auto"/>
          <w:sz w:val="24"/>
          <w:lang w:val="en-US" w:eastAsia="zh-CN" w:bidi="zh-TW"/>
        </w:rPr>
        <w:t>乙方</w:t>
      </w:r>
      <w:r>
        <w:rPr>
          <w:rFonts w:hint="eastAsia" w:ascii="宋体" w:hAnsi="宋体" w:cs="宋体"/>
          <w:color w:val="auto"/>
          <w:sz w:val="24"/>
          <w:lang w:val="zh-TW" w:eastAsia="zh-TW" w:bidi="zh-TW"/>
        </w:rPr>
        <w:t>安全措施不力及</w:t>
      </w:r>
      <w:r>
        <w:rPr>
          <w:rFonts w:hint="eastAsia" w:ascii="宋体" w:hAnsi="宋体" w:cs="宋体"/>
          <w:color w:val="auto"/>
          <w:sz w:val="24"/>
          <w:lang w:val="en-US" w:eastAsia="zh-CN" w:bidi="zh-TW"/>
        </w:rPr>
        <w:t>乙方</w:t>
      </w:r>
      <w:r>
        <w:rPr>
          <w:rFonts w:hint="eastAsia" w:ascii="宋体" w:hAnsi="宋体" w:cs="宋体"/>
          <w:color w:val="auto"/>
          <w:sz w:val="24"/>
          <w:lang w:val="zh-TW" w:eastAsia="zh-TW" w:bidi="zh-TW"/>
        </w:rPr>
        <w:t>其他责任造成事故发生的费用，由</w:t>
      </w:r>
      <w:r>
        <w:rPr>
          <w:rFonts w:hint="eastAsia" w:ascii="宋体" w:hAnsi="宋体" w:cs="宋体"/>
          <w:color w:val="auto"/>
          <w:sz w:val="24"/>
          <w:lang w:val="en-US" w:eastAsia="zh-CN" w:bidi="zh-TW"/>
        </w:rPr>
        <w:t>乙方</w:t>
      </w:r>
      <w:r>
        <w:rPr>
          <w:rFonts w:hint="eastAsia" w:ascii="宋体" w:hAnsi="宋体" w:cs="宋体"/>
          <w:color w:val="auto"/>
          <w:sz w:val="24"/>
          <w:lang w:val="zh-TW" w:eastAsia="zh-TW" w:bidi="zh-TW"/>
        </w:rPr>
        <w:t>承担，发生的安全事故费用，包括工程实体、临时设施及工程机械的修复返工费用，伤病人员的医疗、护理、补偿费用，死亡人员的丧葬、赔偿费用和因安全事故产生的违约金、接待、公关等费用均由</w:t>
      </w:r>
      <w:r>
        <w:rPr>
          <w:rFonts w:hint="eastAsia" w:ascii="宋体" w:hAnsi="宋体" w:cs="宋体"/>
          <w:color w:val="auto"/>
          <w:sz w:val="24"/>
          <w:lang w:val="en-US" w:eastAsia="zh-CN" w:bidi="zh-TW"/>
        </w:rPr>
        <w:t>乙方</w:t>
      </w:r>
      <w:r>
        <w:rPr>
          <w:rFonts w:hint="eastAsia" w:ascii="宋体" w:hAnsi="宋体" w:cs="宋体"/>
          <w:color w:val="auto"/>
          <w:sz w:val="24"/>
          <w:lang w:val="zh-TW" w:eastAsia="zh-TW" w:bidi="zh-TW"/>
        </w:rPr>
        <w:t>自行承担。</w:t>
      </w:r>
    </w:p>
    <w:p>
      <w:pPr>
        <w:snapToGrid w:val="0"/>
        <w:spacing w:line="480" w:lineRule="exact"/>
        <w:ind w:firstLine="480" w:firstLineChars="200"/>
        <w:jc w:val="left"/>
        <w:rPr>
          <w:rFonts w:hint="eastAsia" w:ascii="宋体" w:hAnsi="宋体" w:cs="宋体"/>
          <w:color w:val="auto"/>
          <w:sz w:val="24"/>
          <w:lang w:val="en-US" w:eastAsia="zh-CN" w:bidi="zh-TW"/>
        </w:rPr>
      </w:pPr>
      <w:r>
        <w:rPr>
          <w:rFonts w:hint="eastAsia" w:ascii="宋体" w:hAnsi="宋体" w:cs="宋体"/>
          <w:color w:val="auto"/>
          <w:sz w:val="24"/>
          <w:lang w:val="en-US" w:eastAsia="zh-CN" w:bidi="zh-TW"/>
        </w:rPr>
        <w:t>八、乙方人员在</w:t>
      </w:r>
      <w:r>
        <w:rPr>
          <w:rFonts w:hint="eastAsia" w:ascii="宋体" w:hAnsi="宋体" w:cs="宋体"/>
          <w:color w:val="auto"/>
          <w:sz w:val="24"/>
          <w:lang w:val="zh-TW" w:eastAsia="zh-TW" w:bidi="zh-TW"/>
        </w:rPr>
        <w:t>住宿处或在项目施工生产现场以外发生的一切安全事故，全部由</w:t>
      </w:r>
      <w:r>
        <w:rPr>
          <w:rFonts w:hint="eastAsia" w:ascii="宋体" w:hAnsi="宋体" w:cs="宋体"/>
          <w:color w:val="auto"/>
          <w:sz w:val="24"/>
          <w:lang w:val="zh-TW" w:eastAsia="zh-CN" w:bidi="zh-TW"/>
        </w:rPr>
        <w:t>劳务合作人</w:t>
      </w:r>
      <w:r>
        <w:rPr>
          <w:rFonts w:hint="eastAsia" w:ascii="宋体" w:hAnsi="宋体" w:cs="宋体"/>
          <w:color w:val="auto"/>
          <w:sz w:val="24"/>
          <w:lang w:val="zh-TW" w:eastAsia="zh-TW" w:bidi="zh-TW"/>
        </w:rPr>
        <w:t>自行负责处理和承担相关费用，事故责任一律与</w:t>
      </w:r>
      <w:r>
        <w:rPr>
          <w:rFonts w:hint="eastAsia" w:ascii="宋体" w:hAnsi="宋体" w:cs="宋体"/>
          <w:color w:val="auto"/>
          <w:sz w:val="24"/>
          <w:lang w:val="zh-TW" w:eastAsia="zh-CN" w:bidi="zh-TW"/>
        </w:rPr>
        <w:t>工程总承包人</w:t>
      </w:r>
      <w:r>
        <w:rPr>
          <w:rFonts w:hint="eastAsia" w:ascii="宋体" w:hAnsi="宋体" w:cs="宋体"/>
          <w:color w:val="auto"/>
          <w:sz w:val="24"/>
          <w:lang w:val="zh-TW" w:eastAsia="zh-TW" w:bidi="zh-TW"/>
        </w:rPr>
        <w:t>无关。</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w:t>
      </w:r>
      <w:r>
        <w:rPr>
          <w:rFonts w:hint="eastAsia" w:ascii="宋体" w:hAnsi="宋体"/>
          <w:b/>
          <w:color w:val="000000"/>
          <w:kern w:val="0"/>
          <w:sz w:val="24"/>
        </w:rPr>
        <w:t>九</w:t>
      </w:r>
      <w:r>
        <w:rPr>
          <w:rFonts w:ascii="宋体" w:hAnsi="宋体"/>
          <w:b/>
          <w:color w:val="000000"/>
          <w:kern w:val="0"/>
          <w:sz w:val="24"/>
        </w:rPr>
        <w:t>条 违约责任</w:t>
      </w:r>
    </w:p>
    <w:p>
      <w:pPr>
        <w:widowControl/>
        <w:spacing w:line="480" w:lineRule="exact"/>
        <w:ind w:firstLine="480" w:firstLineChars="200"/>
        <w:jc w:val="left"/>
        <w:textAlignment w:val="top"/>
        <w:rPr>
          <w:rFonts w:ascii="宋体" w:hAnsi="宋体"/>
          <w:color w:val="auto"/>
          <w:kern w:val="0"/>
          <w:sz w:val="24"/>
        </w:rPr>
      </w:pPr>
      <w:r>
        <w:rPr>
          <w:rFonts w:ascii="宋体" w:hAnsi="宋体"/>
          <w:color w:val="auto"/>
          <w:kern w:val="0"/>
          <w:sz w:val="24"/>
        </w:rPr>
        <w:t>一、</w:t>
      </w:r>
      <w:r>
        <w:rPr>
          <w:rFonts w:hint="eastAsia" w:ascii="宋体" w:hAnsi="宋体" w:cs="宋体"/>
          <w:color w:val="auto"/>
          <w:sz w:val="24"/>
          <w:lang w:val="zh-TW" w:eastAsia="zh-TW" w:bidi="zh-TW"/>
        </w:rPr>
        <w:t>合同履行期间，</w:t>
      </w:r>
      <w:r>
        <w:rPr>
          <w:rFonts w:ascii="宋体" w:hAnsi="宋体" w:cs="宋体"/>
          <w:color w:val="auto"/>
          <w:sz w:val="24"/>
          <w:lang w:val="zh-TW" w:eastAsia="zh-TW" w:bidi="zh-TW"/>
        </w:rPr>
        <w:t>乙方</w:t>
      </w:r>
      <w:r>
        <w:rPr>
          <w:rFonts w:hint="eastAsia" w:ascii="宋体" w:hAnsi="宋体" w:cs="宋体"/>
          <w:color w:val="auto"/>
          <w:sz w:val="24"/>
          <w:lang w:val="zh-TW" w:eastAsia="zh-TW" w:bidi="zh-TW"/>
        </w:rPr>
        <w:t>及内部施工人员</w:t>
      </w:r>
      <w:r>
        <w:rPr>
          <w:rFonts w:ascii="宋体" w:hAnsi="宋体" w:cs="宋体"/>
          <w:color w:val="auto"/>
          <w:sz w:val="24"/>
          <w:lang w:val="zh-TW" w:eastAsia="zh-TW" w:bidi="zh-TW"/>
        </w:rPr>
        <w:t>不得出现打架、斗殴，不得出现围攻甲方</w:t>
      </w:r>
      <w:r>
        <w:rPr>
          <w:rFonts w:hint="eastAsia" w:ascii="宋体" w:hAnsi="宋体" w:cs="宋体"/>
          <w:color w:val="auto"/>
          <w:sz w:val="24"/>
          <w:lang w:val="zh-TW" w:bidi="zh-TW"/>
        </w:rPr>
        <w:t>、</w:t>
      </w:r>
      <w:r>
        <w:rPr>
          <w:rFonts w:hint="eastAsia" w:ascii="宋体" w:hAnsi="宋体" w:cs="宋体"/>
          <w:color w:val="auto"/>
          <w:sz w:val="24"/>
          <w:lang w:bidi="zh-TW"/>
        </w:rPr>
        <w:t>业主方</w:t>
      </w:r>
      <w:r>
        <w:rPr>
          <w:rFonts w:ascii="宋体" w:hAnsi="宋体" w:cs="宋体"/>
          <w:color w:val="auto"/>
          <w:sz w:val="24"/>
          <w:lang w:val="zh-TW" w:eastAsia="zh-TW" w:bidi="zh-TW"/>
        </w:rPr>
        <w:t>项目部或甲方</w:t>
      </w:r>
      <w:r>
        <w:rPr>
          <w:rFonts w:hint="eastAsia" w:ascii="宋体" w:hAnsi="宋体" w:cs="宋体"/>
          <w:color w:val="auto"/>
          <w:sz w:val="24"/>
          <w:lang w:val="zh-TW" w:bidi="zh-TW"/>
        </w:rPr>
        <w:t>、</w:t>
      </w:r>
      <w:r>
        <w:rPr>
          <w:rFonts w:hint="eastAsia" w:ascii="宋体" w:hAnsi="宋体" w:cs="宋体"/>
          <w:color w:val="auto"/>
          <w:sz w:val="24"/>
          <w:lang w:bidi="zh-TW"/>
        </w:rPr>
        <w:t>业主方</w:t>
      </w:r>
      <w:r>
        <w:rPr>
          <w:rFonts w:ascii="宋体" w:hAnsi="宋体" w:cs="宋体"/>
          <w:color w:val="auto"/>
          <w:sz w:val="24"/>
          <w:lang w:val="zh-TW" w:eastAsia="zh-TW" w:bidi="zh-TW"/>
        </w:rPr>
        <w:t>公司现象，不得向政府有关部门上访、讨薪、闹事、围堵、静坐等事件。如发生以上情况，乙方无条件退场并承担违约责任，剩余未实施的合同工作由甲方交由第三方来实施。双方约定：该未实施的全部工作交由第三方实施的通知自送达乙方之日起生效，乙方在收到通知后3日内移交施工场地、确认已完工作内容、撤离施工现场，并承担甲方为实施其未完成工作而增加的费用；在撤离施工现场后，结算按已完工</w:t>
      </w:r>
      <w:r>
        <w:rPr>
          <w:rFonts w:hint="eastAsia" w:ascii="宋体" w:hAnsi="宋体" w:cs="宋体"/>
          <w:color w:val="auto"/>
          <w:sz w:val="24"/>
          <w:lang w:bidi="zh-TW"/>
        </w:rPr>
        <w:t>并验收合格工</w:t>
      </w:r>
      <w:r>
        <w:rPr>
          <w:rFonts w:ascii="宋体" w:hAnsi="宋体" w:cs="宋体"/>
          <w:color w:val="auto"/>
          <w:sz w:val="24"/>
          <w:lang w:val="zh-TW" w:eastAsia="zh-TW" w:bidi="zh-TW"/>
        </w:rPr>
        <w:t>程量的80%计量。</w:t>
      </w:r>
    </w:p>
    <w:p>
      <w:pPr>
        <w:widowControl/>
        <w:spacing w:line="480" w:lineRule="exact"/>
        <w:ind w:firstLine="480" w:firstLineChars="200"/>
        <w:jc w:val="left"/>
        <w:textAlignment w:val="top"/>
        <w:rPr>
          <w:rFonts w:ascii="宋体" w:hAnsi="宋体" w:cs="宋体"/>
          <w:kern w:val="0"/>
          <w:sz w:val="24"/>
        </w:rPr>
      </w:pPr>
      <w:r>
        <w:rPr>
          <w:rFonts w:hint="eastAsia" w:ascii="宋体" w:hAnsi="宋体"/>
          <w:color w:val="000000"/>
          <w:kern w:val="0"/>
          <w:sz w:val="24"/>
        </w:rPr>
        <w:t>二、</w:t>
      </w:r>
      <w:r>
        <w:rPr>
          <w:rFonts w:ascii="宋体" w:hAnsi="宋体"/>
          <w:color w:val="000000"/>
          <w:kern w:val="0"/>
          <w:sz w:val="24"/>
        </w:rPr>
        <w:t>乙方</w:t>
      </w:r>
      <w:r>
        <w:rPr>
          <w:rFonts w:hint="eastAsia" w:ascii="宋体" w:hAnsi="宋体"/>
          <w:color w:val="000000"/>
          <w:kern w:val="0"/>
          <w:sz w:val="24"/>
        </w:rPr>
        <w:t>承</w:t>
      </w:r>
      <w:r>
        <w:rPr>
          <w:rFonts w:hint="eastAsia" w:ascii="宋体" w:hAnsi="宋体" w:cs="宋体"/>
          <w:kern w:val="0"/>
          <w:sz w:val="24"/>
        </w:rPr>
        <w:t>包</w:t>
      </w:r>
      <w:r>
        <w:rPr>
          <w:rFonts w:ascii="宋体" w:hAnsi="宋体" w:cs="宋体"/>
          <w:kern w:val="0"/>
          <w:sz w:val="24"/>
        </w:rPr>
        <w:t>的工程项目，不得再行分包。在施工过程中经检验达不到国家验收规范规定，不能保证工程质量，甲方有权终止合同，</w:t>
      </w:r>
      <w:r>
        <w:rPr>
          <w:rFonts w:hint="eastAsia" w:ascii="宋体" w:hAnsi="宋体" w:cs="宋体"/>
          <w:kern w:val="0"/>
          <w:sz w:val="24"/>
        </w:rPr>
        <w:t>由此给甲方</w:t>
      </w:r>
      <w:r>
        <w:rPr>
          <w:rFonts w:ascii="宋体" w:hAnsi="宋体" w:cs="宋体"/>
          <w:kern w:val="0"/>
          <w:sz w:val="24"/>
        </w:rPr>
        <w:t>造</w:t>
      </w:r>
      <w:r>
        <w:rPr>
          <w:rFonts w:hint="eastAsia" w:ascii="宋体" w:hAnsi="宋体" w:cs="宋体"/>
          <w:kern w:val="0"/>
          <w:sz w:val="24"/>
        </w:rPr>
        <w:t>成</w:t>
      </w:r>
      <w:r>
        <w:rPr>
          <w:rFonts w:ascii="宋体" w:hAnsi="宋体" w:cs="宋体"/>
          <w:kern w:val="0"/>
          <w:sz w:val="24"/>
        </w:rPr>
        <w:t>的损失，乙方应予赔偿。</w:t>
      </w:r>
    </w:p>
    <w:p>
      <w:pPr>
        <w:widowControl/>
        <w:spacing w:line="480" w:lineRule="exact"/>
        <w:ind w:firstLine="480" w:firstLineChars="200"/>
        <w:jc w:val="left"/>
        <w:textAlignment w:val="top"/>
        <w:rPr>
          <w:rFonts w:ascii="宋体" w:hAnsi="宋体" w:cs="宋体"/>
          <w:kern w:val="0"/>
          <w:sz w:val="24"/>
        </w:rPr>
      </w:pPr>
      <w:r>
        <w:rPr>
          <w:rFonts w:hint="eastAsia" w:ascii="宋体" w:hAnsi="宋体" w:cs="宋体"/>
          <w:kern w:val="0"/>
          <w:sz w:val="24"/>
        </w:rPr>
        <w:t>三</w:t>
      </w:r>
      <w:r>
        <w:rPr>
          <w:rFonts w:ascii="宋体" w:hAnsi="宋体" w:cs="宋体"/>
          <w:kern w:val="0"/>
          <w:sz w:val="24"/>
        </w:rPr>
        <w:t>、合同签订后，不经双方协商同意，任何一方不得随意变更或解除。如乙方不经甲方同意，单方解除合同时，应由乙方赔偿甲方</w:t>
      </w:r>
      <w:r>
        <w:rPr>
          <w:rFonts w:hint="eastAsia" w:ascii="宋体" w:hAnsi="宋体" w:cs="宋体"/>
          <w:kern w:val="0"/>
          <w:sz w:val="24"/>
        </w:rPr>
        <w:t>由此造成的全部</w:t>
      </w:r>
      <w:r>
        <w:rPr>
          <w:rFonts w:ascii="宋体" w:hAnsi="宋体" w:cs="宋体"/>
          <w:kern w:val="0"/>
          <w:sz w:val="24"/>
        </w:rPr>
        <w:t>损失；如甲方中途解除合同，应赔偿乙方因此造成的经济损失。</w:t>
      </w:r>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s="宋体"/>
          <w:kern w:val="0"/>
          <w:sz w:val="24"/>
        </w:rPr>
        <w:t>四</w:t>
      </w:r>
      <w:r>
        <w:rPr>
          <w:rFonts w:ascii="宋体" w:hAnsi="宋体" w:cs="宋体"/>
          <w:kern w:val="0"/>
          <w:sz w:val="24"/>
        </w:rPr>
        <w:t>、乙方必须按合同规定的工期及质量要求完成，否则</w:t>
      </w:r>
      <w:r>
        <w:rPr>
          <w:rFonts w:hint="eastAsia" w:ascii="宋体" w:hAnsi="宋体" w:cs="宋体"/>
          <w:kern w:val="0"/>
          <w:sz w:val="24"/>
        </w:rPr>
        <w:t>工期</w:t>
      </w:r>
      <w:r>
        <w:rPr>
          <w:rFonts w:ascii="宋体" w:hAnsi="宋体" w:cs="宋体"/>
          <w:kern w:val="0"/>
          <w:sz w:val="24"/>
        </w:rPr>
        <w:t>每逾期一天，</w:t>
      </w:r>
      <w:r>
        <w:rPr>
          <w:rFonts w:hint="eastAsia" w:ascii="宋体" w:hAnsi="宋体" w:cs="宋体"/>
          <w:kern w:val="0"/>
          <w:sz w:val="24"/>
        </w:rPr>
        <w:t>每天按合同总额的3‰向甲方支付逾期违约金，</w:t>
      </w:r>
      <w:r>
        <w:rPr>
          <w:rFonts w:hint="eastAsia" w:hAnsi="宋体"/>
          <w:sz w:val="24"/>
        </w:rPr>
        <w:t>乙方的工期进度延误超过5天以上，经发包人催告仍然无法赶上进度的，甲方有权解除合同，将工程委托给其他施工单位实施，由此产生的费用和损失由乙方承担</w:t>
      </w:r>
      <w:r>
        <w:rPr>
          <w:rFonts w:ascii="宋体" w:hAnsi="宋体"/>
          <w:color w:val="000000"/>
          <w:kern w:val="0"/>
          <w:sz w:val="24"/>
        </w:rPr>
        <w:t>。</w:t>
      </w:r>
      <w:r>
        <w:rPr>
          <w:rFonts w:hint="eastAsia" w:ascii="宋体" w:hAnsi="宋体"/>
          <w:color w:val="000000"/>
          <w:kern w:val="0"/>
          <w:sz w:val="24"/>
        </w:rPr>
        <w:t>除非经不可抗力或甲方责任导致工期延误，任何情形下工期不予顺延。</w:t>
      </w:r>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olor w:val="000000"/>
          <w:kern w:val="0"/>
          <w:sz w:val="24"/>
        </w:rPr>
        <w:t>五</w:t>
      </w:r>
      <w:r>
        <w:rPr>
          <w:rFonts w:ascii="宋体" w:hAnsi="宋体"/>
          <w:color w:val="000000"/>
          <w:kern w:val="0"/>
          <w:sz w:val="24"/>
        </w:rPr>
        <w:t>、</w:t>
      </w:r>
      <w:r>
        <w:rPr>
          <w:rFonts w:hint="eastAsia" w:ascii="宋体" w:hAnsi="宋体"/>
          <w:sz w:val="24"/>
        </w:rPr>
        <w:t>在项目施工过程中，乙方应严格按照本协议约定和国家及地方人民政府法律、法规、规章和规范性文件和本工程施工图设计文件以及本合同、总包合同与甲方《施工现场管理处罚实施细则》的规定约定进行施工。如乙方在施工过程中在工程质量、施工进度、安全生产方面存在问题，或乙方不按施工组织设计进行施工，甲方有权强制督导和决定项目停工整改，并有权要求违约金，若停工整改无明显效果甲方有权解除本协议，限期乙方退场，由此造成的全部后果和损失由乙方承担。对于上述规定与约定中未明确但明显违规的操作作业导致发生安全事故或交通事故的，甲方仍保留向乙方要求违约金并强制督导与决定项目停工整改的权利，由此造成的全部后果和损失由乙方承担。</w:t>
      </w:r>
    </w:p>
    <w:p>
      <w:pPr>
        <w:widowControl/>
        <w:spacing w:line="480" w:lineRule="exact"/>
        <w:ind w:firstLine="480" w:firstLineChars="200"/>
        <w:jc w:val="left"/>
        <w:textAlignment w:val="top"/>
        <w:rPr>
          <w:rFonts w:ascii="宋体" w:hAnsi="宋体"/>
          <w:sz w:val="24"/>
        </w:rPr>
      </w:pPr>
      <w:r>
        <w:rPr>
          <w:rFonts w:hint="eastAsia" w:ascii="宋体" w:hAnsi="宋体"/>
          <w:sz w:val="24"/>
        </w:rPr>
        <w:t>六、如在项目施工过程中工程质量、安全文明施工管理、施工进度不达标的，经甲方检查不合格，每次乙方应向甲方支付违约金10000元-20000元，若因此导致甲方向业主承担责任的，乙方应赔偿甲方损失；经行业主管部门给予停工整改或通报批评的或发生安全质量事故的，除行业主管部门给予的罚款外，乙方每次应向甲方支付违约金50000元-100000元。对行业主管部门处以的各种罚款，乙方应立即整改并主动缴纳罚款，此项罚款甲方可直接在应拨付给乙方的工程款中扣缴。</w:t>
      </w:r>
    </w:p>
    <w:p>
      <w:pPr>
        <w:widowControl/>
        <w:spacing w:line="480" w:lineRule="exact"/>
        <w:ind w:firstLine="480" w:firstLineChars="200"/>
        <w:jc w:val="left"/>
        <w:textAlignment w:val="top"/>
        <w:rPr>
          <w:rFonts w:ascii="宋体" w:hAnsi="宋体"/>
          <w:sz w:val="24"/>
        </w:rPr>
      </w:pPr>
      <w:r>
        <w:rPr>
          <w:rFonts w:hint="eastAsia" w:ascii="宋体" w:hAnsi="宋体"/>
          <w:sz w:val="24"/>
        </w:rPr>
        <w:t>七、如乙方未及时支付人工费、材料款、机械设备租赁费用等款项件，乙方应承担由此产生的全部责任和后果，并按工程总造价的千分之一向甲方支付违约金。造成严重后果或恶劣影响的，甲方有权解除本协议，乙方必须无条件退场并赔偿甲方由此造成的损失。</w:t>
      </w:r>
    </w:p>
    <w:p>
      <w:pPr>
        <w:widowControl/>
        <w:spacing w:line="480" w:lineRule="exact"/>
        <w:ind w:firstLine="480" w:firstLineChars="200"/>
        <w:jc w:val="left"/>
        <w:textAlignment w:val="top"/>
        <w:rPr>
          <w:rFonts w:ascii="宋体" w:hAnsi="宋体"/>
          <w:color w:val="000000"/>
          <w:kern w:val="0"/>
          <w:sz w:val="24"/>
        </w:rPr>
      </w:pPr>
      <w:r>
        <w:rPr>
          <w:rFonts w:hint="eastAsia" w:ascii="宋体" w:hAnsi="宋体"/>
          <w:color w:val="000000"/>
          <w:kern w:val="0"/>
          <w:sz w:val="24"/>
        </w:rPr>
        <w:t>八、工程完工后，乙方应当按照甲方要求的时间提交完整的竣工程资料，乙方逾期不予提交竣工资料的，每逾期一天承担违约金5000元，且甲方有权拒付乙方的剩余工程款。</w:t>
      </w:r>
    </w:p>
    <w:p>
      <w:pPr>
        <w:widowControl/>
        <w:spacing w:line="480" w:lineRule="exact"/>
        <w:ind w:firstLine="480" w:firstLineChars="200"/>
        <w:jc w:val="left"/>
        <w:textAlignment w:val="top"/>
        <w:rPr>
          <w:color w:val="FF0000"/>
          <w:sz w:val="24"/>
        </w:rPr>
      </w:pPr>
      <w:r>
        <w:rPr>
          <w:rFonts w:hint="eastAsia" w:ascii="宋体" w:hAnsi="宋体"/>
          <w:color w:val="000000"/>
          <w:kern w:val="0"/>
          <w:sz w:val="24"/>
        </w:rPr>
        <w:t>九、甲方按照本协议约定解除本合同的，乙方在收到甲方解除通知之日</w:t>
      </w:r>
      <w:r>
        <w:rPr>
          <w:rFonts w:hint="eastAsia" w:ascii="宋体" w:hAnsi="宋体"/>
          <w:kern w:val="0"/>
          <w:sz w:val="24"/>
        </w:rPr>
        <w:t>起5日内</w:t>
      </w:r>
      <w:r>
        <w:rPr>
          <w:rFonts w:hint="eastAsia" w:ascii="宋体" w:hAnsi="宋体"/>
          <w:color w:val="000000"/>
          <w:kern w:val="0"/>
          <w:sz w:val="24"/>
        </w:rPr>
        <w:t>清退出场，若乙方逾期不予清退出场的，甲方有权处置乙方滞留在施工现场的设施设备，并拒绝向乙方支付已完工程款项，由此导致的后果由乙方自行承担。</w:t>
      </w:r>
    </w:p>
    <w:p>
      <w:pPr>
        <w:pStyle w:val="85"/>
        <w:tabs>
          <w:tab w:val="left" w:pos="1225"/>
        </w:tabs>
        <w:spacing w:line="595" w:lineRule="exact"/>
        <w:ind w:firstLine="480" w:firstLineChars="200"/>
        <w:jc w:val="both"/>
        <w:rPr>
          <w:rFonts w:hint="eastAsia"/>
          <w:color w:val="auto"/>
          <w:sz w:val="24"/>
          <w:szCs w:val="24"/>
          <w:lang w:eastAsia="zh-CN"/>
        </w:rPr>
      </w:pPr>
      <w:r>
        <w:rPr>
          <w:rFonts w:hint="eastAsia"/>
          <w:color w:val="auto"/>
          <w:sz w:val="24"/>
          <w:szCs w:val="24"/>
          <w:lang w:val="en-US" w:eastAsia="zh-CN"/>
        </w:rPr>
        <w:t>十、</w:t>
      </w:r>
      <w:r>
        <w:rPr>
          <w:color w:val="auto"/>
          <w:sz w:val="24"/>
          <w:szCs w:val="24"/>
        </w:rPr>
        <w:t>乙方将本劳务工程转包、分包或有其他符合本合同约定的情形时，甲方有权解除合同</w:t>
      </w:r>
      <w:r>
        <w:rPr>
          <w:rFonts w:hint="eastAsia"/>
          <w:color w:val="auto"/>
          <w:sz w:val="24"/>
          <w:szCs w:val="24"/>
          <w:lang w:eastAsia="zh-CN"/>
        </w:rPr>
        <w:t>。解除后双方按本合同第九条第1点约定进行。</w:t>
      </w:r>
    </w:p>
    <w:p>
      <w:pPr>
        <w:pStyle w:val="85"/>
        <w:tabs>
          <w:tab w:val="left" w:pos="1225"/>
        </w:tabs>
        <w:spacing w:line="595" w:lineRule="exact"/>
        <w:ind w:firstLine="480" w:firstLineChars="200"/>
        <w:jc w:val="both"/>
        <w:rPr>
          <w:rFonts w:hint="eastAsia"/>
          <w:color w:val="000000"/>
          <w:sz w:val="24"/>
        </w:rPr>
      </w:pPr>
      <w:r>
        <w:rPr>
          <w:rFonts w:hint="eastAsia"/>
          <w:color w:val="auto"/>
          <w:sz w:val="24"/>
          <w:szCs w:val="24"/>
          <w:lang w:val="en-US" w:eastAsia="zh-CN"/>
        </w:rPr>
        <w:t>十一、</w:t>
      </w:r>
      <w:r>
        <w:rPr>
          <w:color w:val="auto"/>
          <w:sz w:val="24"/>
          <w:szCs w:val="24"/>
        </w:rPr>
        <w:t>乙方施工进度明显落后于计划，无法保证工期要求时，以及乙方劳务作业质量在甲方警告后仍不能达到要求时，甲方有权解除合同，乙方应无条件退场并承担违约责任，不得阻止其他队伍进场施工。超过15天未撤离的,甲方有权采取措施，由此产生的损失和责任均由乙方承担。乙方退场所发生的相关费用由乙方承担，甲方不对乙方的退场行为进行任何补偿。退场前乙方已经完成并经甲方现场验收的合格工程量按本合同的</w:t>
      </w:r>
      <w:r>
        <w:rPr>
          <w:rFonts w:hint="eastAsia"/>
          <w:color w:val="auto"/>
          <w:sz w:val="24"/>
          <w:szCs w:val="24"/>
          <w:lang w:val="en-US" w:eastAsia="zh-CN"/>
        </w:rPr>
        <w:t>清单</w:t>
      </w:r>
      <w:r>
        <w:rPr>
          <w:color w:val="auto"/>
          <w:sz w:val="24"/>
          <w:szCs w:val="24"/>
        </w:rPr>
        <w:t>约定的单价清算。</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w:t>
      </w:r>
      <w:r>
        <w:rPr>
          <w:rFonts w:hint="eastAsia" w:ascii="宋体" w:hAnsi="宋体"/>
          <w:b/>
          <w:color w:val="000000"/>
          <w:kern w:val="0"/>
          <w:sz w:val="24"/>
        </w:rPr>
        <w:t>十</w:t>
      </w:r>
      <w:r>
        <w:rPr>
          <w:rFonts w:ascii="宋体" w:hAnsi="宋体"/>
          <w:b/>
          <w:color w:val="000000"/>
          <w:kern w:val="0"/>
          <w:sz w:val="24"/>
        </w:rPr>
        <w:t>条 附则</w:t>
      </w:r>
    </w:p>
    <w:p>
      <w:pPr>
        <w:widowControl/>
        <w:spacing w:line="480" w:lineRule="exact"/>
        <w:ind w:firstLine="480" w:firstLineChars="200"/>
        <w:jc w:val="left"/>
        <w:textAlignment w:val="top"/>
        <w:rPr>
          <w:rFonts w:ascii="宋体" w:hAnsi="宋体"/>
          <w:color w:val="000000"/>
          <w:kern w:val="0"/>
          <w:sz w:val="24"/>
        </w:rPr>
      </w:pPr>
      <w:r>
        <w:rPr>
          <w:rFonts w:ascii="宋体" w:hAnsi="宋体"/>
          <w:color w:val="000000"/>
          <w:kern w:val="0"/>
          <w:sz w:val="24"/>
        </w:rPr>
        <w:t>一、本合同发生纠纷时，当事人双方应及时协商，协商不成时，可按以下第（</w:t>
      </w:r>
      <w:r>
        <w:rPr>
          <w:rFonts w:hint="eastAsia" w:ascii="宋体" w:hAnsi="宋体"/>
          <w:color w:val="000000"/>
          <w:kern w:val="0"/>
          <w:sz w:val="24"/>
        </w:rPr>
        <w:t>2</w:t>
      </w:r>
      <w:r>
        <w:rPr>
          <w:rFonts w:ascii="宋体" w:hAnsi="宋体"/>
          <w:color w:val="000000"/>
          <w:kern w:val="0"/>
          <w:sz w:val="24"/>
        </w:rPr>
        <w:t>）项解决：（1）向施工所在地经济合同仲裁委员会申请仲裁，（2）向</w:t>
      </w:r>
      <w:r>
        <w:rPr>
          <w:rFonts w:hint="eastAsia" w:ascii="宋体" w:hAnsi="宋体"/>
          <w:color w:val="000000"/>
          <w:kern w:val="0"/>
          <w:sz w:val="24"/>
        </w:rPr>
        <w:t>甲方所在地</w:t>
      </w:r>
      <w:r>
        <w:rPr>
          <w:rFonts w:ascii="宋体" w:hAnsi="宋体"/>
          <w:color w:val="000000"/>
          <w:kern w:val="0"/>
          <w:sz w:val="24"/>
        </w:rPr>
        <w:t>人民法院起诉。</w:t>
      </w:r>
    </w:p>
    <w:p>
      <w:pPr>
        <w:widowControl/>
        <w:spacing w:line="480" w:lineRule="exact"/>
        <w:ind w:firstLine="480" w:firstLineChars="200"/>
        <w:jc w:val="left"/>
        <w:textAlignment w:val="top"/>
        <w:rPr>
          <w:rFonts w:ascii="宋体" w:hAnsi="宋体"/>
          <w:color w:val="000000"/>
          <w:kern w:val="0"/>
          <w:sz w:val="24"/>
        </w:rPr>
      </w:pPr>
      <w:r>
        <w:rPr>
          <w:rFonts w:ascii="宋体" w:hAnsi="宋体"/>
          <w:color w:val="000000"/>
          <w:kern w:val="0"/>
          <w:sz w:val="24"/>
        </w:rPr>
        <w:t>二、本合同一式</w:t>
      </w:r>
      <w:r>
        <w:rPr>
          <w:rFonts w:hint="eastAsia" w:ascii="宋体" w:hAnsi="宋体"/>
          <w:color w:val="000000"/>
          <w:kern w:val="0"/>
          <w:sz w:val="24"/>
          <w:u w:val="single"/>
        </w:rPr>
        <w:t xml:space="preserve"> 4</w:t>
      </w:r>
      <w:r>
        <w:rPr>
          <w:rFonts w:ascii="宋体" w:hAnsi="宋体"/>
          <w:color w:val="000000"/>
          <w:kern w:val="0"/>
          <w:sz w:val="24"/>
        </w:rPr>
        <w:t>份，甲乙双方各执正本、副本各</w:t>
      </w:r>
      <w:r>
        <w:rPr>
          <w:rFonts w:ascii="宋体" w:hAnsi="宋体"/>
          <w:color w:val="000000"/>
          <w:kern w:val="0"/>
          <w:sz w:val="24"/>
          <w:u w:val="single"/>
        </w:rPr>
        <w:t xml:space="preserve"> 2 </w:t>
      </w:r>
      <w:r>
        <w:rPr>
          <w:rFonts w:ascii="宋体" w:hAnsi="宋体"/>
          <w:color w:val="000000"/>
          <w:kern w:val="0"/>
          <w:sz w:val="24"/>
        </w:rPr>
        <w:t>份。</w:t>
      </w:r>
    </w:p>
    <w:p>
      <w:pPr>
        <w:widowControl/>
        <w:spacing w:before="100" w:beforeLines="0" w:beforeAutospacing="1" w:after="100" w:afterLines="0" w:afterAutospacing="1" w:line="200" w:lineRule="exact"/>
        <w:ind w:firstLine="482" w:firstLineChars="200"/>
        <w:jc w:val="left"/>
        <w:textAlignment w:val="top"/>
        <w:rPr>
          <w:rFonts w:ascii="宋体" w:hAnsi="宋体"/>
          <w:b/>
          <w:color w:val="000000"/>
          <w:kern w:val="0"/>
          <w:sz w:val="24"/>
        </w:rPr>
      </w:pPr>
      <w:r>
        <w:rPr>
          <w:rFonts w:ascii="宋体" w:hAnsi="宋体"/>
          <w:b/>
          <w:color w:val="000000"/>
          <w:kern w:val="0"/>
          <w:sz w:val="24"/>
        </w:rPr>
        <w:t>第十</w:t>
      </w:r>
      <w:r>
        <w:rPr>
          <w:rFonts w:hint="eastAsia" w:ascii="宋体" w:hAnsi="宋体"/>
          <w:b/>
          <w:color w:val="000000"/>
          <w:kern w:val="0"/>
          <w:sz w:val="24"/>
        </w:rPr>
        <w:t>一</w:t>
      </w:r>
      <w:r>
        <w:rPr>
          <w:rFonts w:ascii="宋体" w:hAnsi="宋体"/>
          <w:b/>
          <w:color w:val="000000"/>
          <w:kern w:val="0"/>
          <w:sz w:val="24"/>
        </w:rPr>
        <w:t>条 合同附件及有效期</w:t>
      </w:r>
    </w:p>
    <w:p>
      <w:pPr>
        <w:widowControl/>
        <w:spacing w:line="480" w:lineRule="exact"/>
        <w:ind w:firstLine="480" w:firstLineChars="200"/>
        <w:jc w:val="left"/>
        <w:textAlignment w:val="top"/>
        <w:rPr>
          <w:rFonts w:hint="eastAsia" w:ascii="宋体" w:hAnsi="宋体"/>
          <w:color w:val="FF0000"/>
          <w:kern w:val="0"/>
          <w:sz w:val="24"/>
        </w:rPr>
      </w:pPr>
      <w:r>
        <w:rPr>
          <w:rFonts w:ascii="宋体" w:hAnsi="宋体"/>
          <w:color w:val="000000"/>
          <w:kern w:val="0"/>
          <w:sz w:val="24"/>
        </w:rPr>
        <w:t>一、合同附件：工程量清单；</w:t>
      </w:r>
    </w:p>
    <w:p>
      <w:pPr>
        <w:widowControl/>
        <w:spacing w:line="480" w:lineRule="exact"/>
        <w:ind w:firstLine="480" w:firstLineChars="200"/>
        <w:jc w:val="left"/>
        <w:textAlignment w:val="top"/>
        <w:rPr>
          <w:rFonts w:hint="eastAsia" w:ascii="宋体" w:hAnsi="宋体" w:cs="Arial"/>
          <w:color w:val="000000"/>
          <w:kern w:val="0"/>
          <w:sz w:val="24"/>
        </w:rPr>
      </w:pPr>
      <w:r>
        <w:rPr>
          <w:rFonts w:ascii="宋体" w:hAnsi="宋体"/>
          <w:color w:val="000000"/>
          <w:kern w:val="0"/>
          <w:sz w:val="24"/>
        </w:rPr>
        <w:t>二、本合同自双方盖章之日起生效，至</w:t>
      </w:r>
      <w:r>
        <w:rPr>
          <w:rFonts w:hint="eastAsia" w:ascii="宋体" w:hAnsi="宋体"/>
          <w:color w:val="000000"/>
          <w:kern w:val="0"/>
          <w:sz w:val="24"/>
        </w:rPr>
        <w:t>缺陷责任期满后，无重大质量事故，在办理完</w:t>
      </w:r>
      <w:r>
        <w:rPr>
          <w:rFonts w:ascii="宋体" w:hAnsi="宋体"/>
          <w:color w:val="000000"/>
          <w:kern w:val="0"/>
          <w:sz w:val="24"/>
        </w:rPr>
        <w:t>全部竣工结算后</w:t>
      </w:r>
      <w:r>
        <w:rPr>
          <w:rFonts w:hint="eastAsia" w:ascii="宋体" w:hAnsi="宋体"/>
          <w:color w:val="000000"/>
          <w:kern w:val="0"/>
          <w:sz w:val="24"/>
        </w:rPr>
        <w:t>自行</w:t>
      </w:r>
      <w:r>
        <w:rPr>
          <w:rFonts w:ascii="宋体" w:hAnsi="宋体"/>
          <w:color w:val="000000"/>
          <w:kern w:val="0"/>
          <w:sz w:val="24"/>
        </w:rPr>
        <w:t>失效。</w:t>
      </w:r>
      <w:r>
        <w:rPr>
          <w:rFonts w:hint="eastAsia" w:ascii="宋体" w:hAnsi="宋体" w:cs="Arial"/>
          <w:color w:val="000000"/>
          <w:kern w:val="0"/>
          <w:sz w:val="18"/>
          <w:szCs w:val="18"/>
        </w:rPr>
        <w:t xml:space="preserve">                                            </w:t>
      </w:r>
    </w:p>
    <w:p>
      <w:pPr>
        <w:widowControl/>
        <w:spacing w:line="480" w:lineRule="exact"/>
        <w:jc w:val="left"/>
        <w:textAlignment w:val="top"/>
        <w:rPr>
          <w:rFonts w:hint="eastAsia" w:ascii="宋体" w:hAnsi="宋体" w:cs="Arial"/>
          <w:color w:val="000000"/>
          <w:kern w:val="0"/>
          <w:sz w:val="24"/>
        </w:rPr>
      </w:pPr>
    </w:p>
    <w:p>
      <w:pPr>
        <w:widowControl/>
        <w:spacing w:line="480" w:lineRule="exact"/>
        <w:jc w:val="left"/>
        <w:textAlignment w:val="top"/>
        <w:rPr>
          <w:rFonts w:ascii="宋体" w:hAnsi="宋体" w:cs="Arial"/>
          <w:color w:val="000000"/>
          <w:kern w:val="0"/>
          <w:sz w:val="24"/>
        </w:rPr>
      </w:pPr>
      <w:r>
        <w:rPr>
          <w:rFonts w:ascii="宋体" w:hAnsi="宋体" w:cs="Arial"/>
          <w:color w:val="000000"/>
          <w:kern w:val="0"/>
          <w:sz w:val="24"/>
        </w:rPr>
        <w:t>法定代表人                                     法定代表人</w:t>
      </w:r>
    </w:p>
    <w:p>
      <w:pPr>
        <w:widowControl/>
        <w:spacing w:line="480" w:lineRule="exact"/>
        <w:ind w:firstLine="480"/>
        <w:jc w:val="left"/>
        <w:textAlignment w:val="top"/>
        <w:rPr>
          <w:rFonts w:ascii="宋体" w:hAnsi="宋体" w:cs="Arial"/>
          <w:color w:val="000000"/>
          <w:kern w:val="0"/>
          <w:sz w:val="24"/>
        </w:rPr>
      </w:pPr>
      <w:r>
        <w:rPr>
          <w:rFonts w:ascii="宋体" w:hAnsi="宋体" w:cs="Arial"/>
          <w:color w:val="000000"/>
          <w:kern w:val="0"/>
          <w:sz w:val="24"/>
        </w:rPr>
        <w:t xml:space="preserve">或                                            </w:t>
      </w:r>
      <w:r>
        <w:rPr>
          <w:rFonts w:hint="eastAsia" w:ascii="宋体" w:hAnsi="宋体" w:cs="Arial"/>
          <w:color w:val="000000"/>
          <w:kern w:val="0"/>
          <w:sz w:val="24"/>
        </w:rPr>
        <w:t xml:space="preserve"> </w:t>
      </w:r>
      <w:r>
        <w:rPr>
          <w:rFonts w:ascii="宋体" w:hAnsi="宋体" w:cs="Arial"/>
          <w:color w:val="000000"/>
          <w:kern w:val="0"/>
          <w:sz w:val="24"/>
        </w:rPr>
        <w:t>或</w:t>
      </w:r>
    </w:p>
    <w:p>
      <w:pPr>
        <w:widowControl/>
        <w:spacing w:line="480" w:lineRule="exact"/>
        <w:jc w:val="left"/>
        <w:textAlignment w:val="top"/>
        <w:rPr>
          <w:rFonts w:ascii="宋体" w:hAnsi="宋体" w:cs="Arial"/>
          <w:color w:val="000000"/>
          <w:kern w:val="0"/>
          <w:sz w:val="24"/>
          <w:u w:val="single"/>
        </w:rPr>
      </w:pPr>
      <w:r>
        <w:rPr>
          <w:rFonts w:ascii="宋体" w:hAnsi="宋体" w:cs="Arial"/>
          <w:color w:val="000000"/>
          <w:kern w:val="0"/>
          <w:sz w:val="24"/>
        </w:rPr>
        <w:t>其授权的代理人：</w:t>
      </w:r>
      <w:r>
        <w:rPr>
          <w:rFonts w:ascii="宋体" w:hAnsi="宋体" w:cs="Arial"/>
          <w:color w:val="000000"/>
          <w:kern w:val="0"/>
          <w:sz w:val="24"/>
          <w:u w:val="single"/>
        </w:rPr>
        <w:t xml:space="preserve">                </w:t>
      </w:r>
      <w:r>
        <w:rPr>
          <w:rFonts w:ascii="宋体" w:hAnsi="宋体" w:cs="Arial"/>
          <w:color w:val="000000"/>
          <w:kern w:val="0"/>
          <w:sz w:val="24"/>
        </w:rPr>
        <w:t xml:space="preserve">             其授权的代理人：</w:t>
      </w:r>
      <w:r>
        <w:rPr>
          <w:rFonts w:ascii="宋体" w:hAnsi="宋体" w:cs="Arial"/>
          <w:color w:val="000000"/>
          <w:kern w:val="0"/>
          <w:sz w:val="24"/>
          <w:u w:val="single"/>
        </w:rPr>
        <w:t xml:space="preserve">                      </w:t>
      </w:r>
    </w:p>
    <w:p>
      <w:pPr>
        <w:widowControl/>
        <w:spacing w:line="480" w:lineRule="exact"/>
        <w:jc w:val="left"/>
        <w:textAlignment w:val="top"/>
        <w:rPr>
          <w:rFonts w:hint="eastAsia" w:ascii="宋体" w:hAnsi="宋体" w:cs="Arial"/>
          <w:color w:val="000000"/>
          <w:kern w:val="0"/>
          <w:sz w:val="24"/>
          <w:u w:val="single"/>
        </w:rPr>
      </w:pPr>
    </w:p>
    <w:tbl>
      <w:tblPr>
        <w:tblStyle w:val="35"/>
        <w:tblpPr w:leftFromText="180" w:rightFromText="180" w:vertAnchor="text" w:horzAnchor="page" w:tblpX="1142" w:tblpY="17"/>
        <w:tblOverlap w:val="never"/>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93"/>
        <w:gridCol w:w="478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trPr>
        <w:tc>
          <w:tcPr>
            <w:tcW w:w="5093" w:type="dxa"/>
            <w:tcBorders>
              <w:bottom w:val="single" w:color="auto" w:sz="4" w:space="0"/>
              <w:right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甲方：开票信息</w:t>
            </w:r>
          </w:p>
        </w:tc>
        <w:tc>
          <w:tcPr>
            <w:tcW w:w="4787" w:type="dxa"/>
            <w:tcBorders>
              <w:left w:val="single" w:color="auto" w:sz="4" w:space="0"/>
              <w:bottom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乙方：开票信息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1" w:hRule="atLeast"/>
        </w:trPr>
        <w:tc>
          <w:tcPr>
            <w:tcW w:w="5093" w:type="dxa"/>
            <w:tcBorders>
              <w:top w:val="single" w:color="auto" w:sz="4" w:space="0"/>
              <w:bottom w:val="single" w:color="auto" w:sz="4" w:space="0"/>
              <w:right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单位名称： 四川智慧高速科技有限公司</w:t>
            </w:r>
          </w:p>
        </w:tc>
        <w:tc>
          <w:tcPr>
            <w:tcW w:w="4787" w:type="dxa"/>
            <w:tcBorders>
              <w:top w:val="single" w:color="auto" w:sz="4" w:space="0"/>
              <w:left w:val="single" w:color="auto" w:sz="4" w:space="0"/>
              <w:bottom w:val="single" w:color="auto" w:sz="4" w:space="0"/>
            </w:tcBorders>
            <w:noWrap w:val="0"/>
            <w:vAlign w:val="center"/>
          </w:tcPr>
          <w:p>
            <w:pPr>
              <w:spacing w:line="440" w:lineRule="atLeast"/>
              <w:rPr>
                <w:rFonts w:hint="eastAsia" w:ascii="宋体" w:hAnsi="宋体" w:eastAsia="宋体" w:cs="宋体"/>
                <w:sz w:val="24"/>
                <w:lang w:eastAsia="zh-CN"/>
              </w:rPr>
            </w:pPr>
            <w:r>
              <w:rPr>
                <w:rFonts w:hint="eastAsia" w:ascii="宋体" w:hAnsi="宋体" w:cs="宋体"/>
                <w:sz w:val="24"/>
              </w:rPr>
              <w:t>单位名称：</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trPr>
        <w:tc>
          <w:tcPr>
            <w:tcW w:w="5093" w:type="dxa"/>
            <w:tcBorders>
              <w:top w:val="single" w:color="auto" w:sz="4" w:space="0"/>
              <w:bottom w:val="single" w:color="auto" w:sz="4" w:space="0"/>
              <w:right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纳税人识别号： 91510000709152503X</w:t>
            </w:r>
          </w:p>
        </w:tc>
        <w:tc>
          <w:tcPr>
            <w:tcW w:w="4787" w:type="dxa"/>
            <w:tcBorders>
              <w:top w:val="single" w:color="auto" w:sz="4" w:space="0"/>
              <w:left w:val="single" w:color="auto" w:sz="4" w:space="0"/>
              <w:bottom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纳税人识别号：</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5" w:hRule="atLeast"/>
        </w:trPr>
        <w:tc>
          <w:tcPr>
            <w:tcW w:w="5093" w:type="dxa"/>
            <w:tcBorders>
              <w:top w:val="single" w:color="auto" w:sz="4" w:space="0"/>
              <w:bottom w:val="single" w:color="auto" w:sz="4" w:space="0"/>
              <w:right w:val="single" w:color="auto" w:sz="4" w:space="0"/>
            </w:tcBorders>
            <w:noWrap w:val="0"/>
            <w:vAlign w:val="center"/>
          </w:tcPr>
          <w:p>
            <w:pPr>
              <w:spacing w:line="440" w:lineRule="atLeast"/>
              <w:rPr>
                <w:rFonts w:ascii="宋体" w:hAnsi="宋体" w:cs="宋体"/>
                <w:sz w:val="24"/>
              </w:rPr>
            </w:pPr>
            <w:r>
              <w:rPr>
                <w:rFonts w:hint="eastAsia" w:ascii="宋体" w:hAnsi="宋体" w:cs="宋体"/>
                <w:sz w:val="24"/>
              </w:rPr>
              <w:t>地址、电话：成都市武侯祠东街2号</w:t>
            </w:r>
          </w:p>
          <w:p>
            <w:pPr>
              <w:spacing w:line="440" w:lineRule="atLeast"/>
              <w:ind w:firstLine="1440" w:firstLineChars="600"/>
              <w:rPr>
                <w:rFonts w:hint="eastAsia" w:ascii="宋体" w:hAnsi="宋体" w:cs="宋体"/>
                <w:sz w:val="24"/>
              </w:rPr>
            </w:pPr>
            <w:r>
              <w:rPr>
                <w:rFonts w:hint="eastAsia" w:ascii="宋体" w:hAnsi="宋体" w:cs="宋体"/>
                <w:sz w:val="24"/>
              </w:rPr>
              <w:t>028-85525410</w:t>
            </w:r>
          </w:p>
        </w:tc>
        <w:tc>
          <w:tcPr>
            <w:tcW w:w="4787" w:type="dxa"/>
            <w:tcBorders>
              <w:top w:val="single" w:color="auto" w:sz="4" w:space="0"/>
              <w:left w:val="single" w:color="auto" w:sz="4" w:space="0"/>
              <w:bottom w:val="single" w:color="auto" w:sz="4" w:space="0"/>
            </w:tcBorders>
            <w:noWrap w:val="0"/>
            <w:vAlign w:val="center"/>
          </w:tcPr>
          <w:p>
            <w:pPr>
              <w:autoSpaceDE w:val="0"/>
              <w:autoSpaceDN w:val="0"/>
              <w:spacing w:line="360" w:lineRule="auto"/>
              <w:rPr>
                <w:rFonts w:hint="eastAsia" w:ascii="宋体" w:hAnsi="宋体" w:cs="宋体"/>
                <w:sz w:val="24"/>
              </w:rPr>
            </w:pPr>
            <w:r>
              <w:rPr>
                <w:rFonts w:hint="eastAsia" w:ascii="宋体" w:hAnsi="宋体" w:cs="宋体"/>
                <w:sz w:val="24"/>
              </w:rPr>
              <w:t>地址、电话：</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7" w:hRule="atLeast"/>
        </w:trPr>
        <w:tc>
          <w:tcPr>
            <w:tcW w:w="5093" w:type="dxa"/>
            <w:tcBorders>
              <w:top w:val="single" w:color="auto" w:sz="4" w:space="0"/>
              <w:right w:val="single" w:color="auto" w:sz="4" w:space="0"/>
            </w:tcBorders>
            <w:noWrap w:val="0"/>
            <w:vAlign w:val="center"/>
          </w:tcPr>
          <w:p>
            <w:pPr>
              <w:spacing w:line="440" w:lineRule="atLeast"/>
              <w:rPr>
                <w:rFonts w:hint="eastAsia" w:ascii="宋体" w:hAnsi="宋体" w:cs="宋体"/>
                <w:sz w:val="24"/>
              </w:rPr>
            </w:pPr>
            <w:r>
              <w:rPr>
                <w:rFonts w:hint="eastAsia" w:ascii="宋体" w:hAnsi="宋体" w:cs="宋体"/>
                <w:sz w:val="24"/>
              </w:rPr>
              <w:t>开户银行及账号：招商银行股份有限公司成都天府大道支行   028900095710101</w:t>
            </w:r>
          </w:p>
        </w:tc>
        <w:tc>
          <w:tcPr>
            <w:tcW w:w="4787" w:type="dxa"/>
            <w:tcBorders>
              <w:top w:val="single" w:color="auto" w:sz="4" w:space="0"/>
              <w:left w:val="single" w:color="auto" w:sz="4" w:space="0"/>
            </w:tcBorders>
            <w:noWrap w:val="0"/>
            <w:vAlign w:val="center"/>
          </w:tcPr>
          <w:p>
            <w:pPr>
              <w:spacing w:line="440" w:lineRule="atLeast"/>
              <w:jc w:val="left"/>
              <w:rPr>
                <w:rFonts w:ascii="宋体" w:hAnsi="宋体" w:cs="宋体"/>
                <w:sz w:val="24"/>
              </w:rPr>
            </w:pPr>
            <w:r>
              <w:rPr>
                <w:rFonts w:hint="eastAsia" w:ascii="宋体" w:hAnsi="宋体" w:cs="宋体"/>
                <w:sz w:val="24"/>
              </w:rPr>
              <w:t>开户银行及账号：</w:t>
            </w:r>
            <w:r>
              <w:rPr>
                <w:rFonts w:hint="eastAsia" w:ascii="宋体" w:hAnsi="宋体" w:cs="宋体"/>
                <w:sz w:val="24"/>
                <w:lang w:val="en-US" w:eastAsia="zh-CN"/>
              </w:rPr>
              <w:t>×××××××××</w:t>
            </w:r>
          </w:p>
        </w:tc>
      </w:tr>
    </w:tbl>
    <w:p>
      <w:pPr>
        <w:widowControl/>
        <w:spacing w:before="100" w:beforeLines="0" w:beforeAutospacing="1" w:after="100" w:afterLines="0" w:afterAutospacing="1" w:line="480" w:lineRule="exact"/>
        <w:jc w:val="left"/>
        <w:textAlignment w:val="top"/>
        <w:rPr>
          <w:rFonts w:ascii="宋体" w:hAnsi="宋体" w:cs="Arial"/>
          <w:color w:val="000000"/>
          <w:kern w:val="0"/>
          <w:sz w:val="24"/>
        </w:rPr>
      </w:pPr>
    </w:p>
    <w:p>
      <w:pPr>
        <w:widowControl/>
        <w:spacing w:before="100" w:beforeLines="0" w:beforeAutospacing="1" w:after="100" w:afterLines="0" w:afterAutospacing="1" w:line="480" w:lineRule="exact"/>
        <w:jc w:val="left"/>
        <w:textAlignment w:val="top"/>
        <w:rPr>
          <w:rFonts w:ascii="宋体" w:hAnsi="宋体" w:cs="Arial"/>
          <w:color w:val="000000"/>
          <w:kern w:val="0"/>
          <w:sz w:val="24"/>
        </w:rPr>
      </w:pPr>
      <w:r>
        <w:rPr>
          <w:rFonts w:ascii="宋体" w:hAnsi="宋体" w:cs="Arial"/>
          <w:color w:val="000000"/>
          <w:kern w:val="0"/>
          <w:sz w:val="24"/>
        </w:rPr>
        <w:t>签</w:t>
      </w:r>
      <w:r>
        <w:rPr>
          <w:rFonts w:hint="eastAsia" w:ascii="宋体" w:hAnsi="宋体" w:cs="Arial"/>
          <w:color w:val="000000"/>
          <w:kern w:val="0"/>
          <w:sz w:val="24"/>
        </w:rPr>
        <w:t>订</w:t>
      </w:r>
      <w:r>
        <w:rPr>
          <w:rFonts w:ascii="宋体" w:hAnsi="宋体" w:cs="Arial"/>
          <w:color w:val="000000"/>
          <w:kern w:val="0"/>
          <w:sz w:val="24"/>
        </w:rPr>
        <w:t>日期：</w:t>
      </w:r>
      <w:r>
        <w:rPr>
          <w:rFonts w:hint="eastAsia" w:ascii="宋体" w:hAnsi="宋体" w:cs="Arial"/>
          <w:color w:val="000000"/>
          <w:kern w:val="0"/>
          <w:sz w:val="24"/>
          <w:u w:val="single"/>
        </w:rPr>
        <w:t xml:space="preserve">       </w:t>
      </w:r>
      <w:r>
        <w:rPr>
          <w:rFonts w:ascii="宋体" w:hAnsi="宋体" w:cs="Arial"/>
          <w:color w:val="000000"/>
          <w:kern w:val="0"/>
          <w:sz w:val="24"/>
        </w:rPr>
        <w:t>年</w:t>
      </w:r>
      <w:r>
        <w:rPr>
          <w:rFonts w:hint="eastAsia" w:ascii="宋体" w:hAnsi="宋体" w:cs="Arial"/>
          <w:color w:val="000000"/>
          <w:kern w:val="0"/>
          <w:sz w:val="24"/>
          <w:u w:val="single"/>
        </w:rPr>
        <w:t xml:space="preserve">    </w:t>
      </w:r>
      <w:r>
        <w:rPr>
          <w:rFonts w:ascii="宋体" w:hAnsi="宋体" w:cs="Arial"/>
          <w:color w:val="000000"/>
          <w:kern w:val="0"/>
          <w:sz w:val="24"/>
        </w:rPr>
        <w:t>月</w:t>
      </w:r>
      <w:r>
        <w:rPr>
          <w:rFonts w:hint="eastAsia" w:ascii="宋体" w:hAnsi="宋体" w:cs="Arial"/>
          <w:color w:val="000000"/>
          <w:kern w:val="0"/>
          <w:sz w:val="24"/>
          <w:u w:val="single"/>
        </w:rPr>
        <w:t xml:space="preserve">    </w:t>
      </w:r>
      <w:r>
        <w:rPr>
          <w:rFonts w:ascii="宋体" w:hAnsi="宋体" w:cs="Arial"/>
          <w:color w:val="000000"/>
          <w:kern w:val="0"/>
          <w:sz w:val="24"/>
        </w:rPr>
        <w:t>日           签</w:t>
      </w:r>
      <w:r>
        <w:rPr>
          <w:rFonts w:hint="eastAsia" w:ascii="宋体" w:hAnsi="宋体" w:cs="Arial"/>
          <w:color w:val="000000"/>
          <w:kern w:val="0"/>
          <w:sz w:val="24"/>
        </w:rPr>
        <w:t>订</w:t>
      </w:r>
      <w:r>
        <w:rPr>
          <w:rFonts w:ascii="宋体" w:hAnsi="宋体" w:cs="Arial"/>
          <w:color w:val="000000"/>
          <w:kern w:val="0"/>
          <w:sz w:val="24"/>
        </w:rPr>
        <w:t>日期：</w:t>
      </w:r>
      <w:r>
        <w:rPr>
          <w:rFonts w:hint="eastAsia" w:ascii="宋体" w:hAnsi="宋体" w:cs="Arial"/>
          <w:color w:val="000000"/>
          <w:kern w:val="0"/>
          <w:sz w:val="24"/>
          <w:u w:val="single"/>
        </w:rPr>
        <w:t xml:space="preserve">     </w:t>
      </w:r>
      <w:r>
        <w:rPr>
          <w:rFonts w:ascii="宋体" w:hAnsi="宋体" w:cs="Arial"/>
          <w:color w:val="000000"/>
          <w:kern w:val="0"/>
          <w:sz w:val="24"/>
        </w:rPr>
        <w:t>年</w:t>
      </w:r>
      <w:r>
        <w:rPr>
          <w:rFonts w:hint="eastAsia" w:ascii="宋体" w:hAnsi="宋体" w:cs="Arial"/>
          <w:color w:val="000000"/>
          <w:kern w:val="0"/>
          <w:sz w:val="24"/>
          <w:u w:val="single"/>
        </w:rPr>
        <w:t xml:space="preserve">    </w:t>
      </w:r>
      <w:r>
        <w:rPr>
          <w:rFonts w:ascii="宋体" w:hAnsi="宋体" w:cs="Arial"/>
          <w:color w:val="000000"/>
          <w:kern w:val="0"/>
          <w:sz w:val="24"/>
        </w:rPr>
        <w:t>月</w:t>
      </w:r>
      <w:r>
        <w:rPr>
          <w:rFonts w:hint="eastAsia" w:ascii="宋体" w:hAnsi="宋体" w:cs="Arial"/>
          <w:color w:val="000000"/>
          <w:kern w:val="0"/>
          <w:sz w:val="24"/>
          <w:u w:val="single"/>
        </w:rPr>
        <w:t xml:space="preserve">    </w:t>
      </w:r>
      <w:r>
        <w:rPr>
          <w:rFonts w:ascii="宋体" w:hAnsi="宋体" w:cs="Arial"/>
          <w:color w:val="000000"/>
          <w:kern w:val="0"/>
          <w:sz w:val="24"/>
        </w:rPr>
        <w:t>日</w:t>
      </w:r>
    </w:p>
    <w:p>
      <w:pPr>
        <w:widowControl/>
        <w:spacing w:line="240" w:lineRule="auto"/>
        <w:ind w:firstLine="0" w:firstLineChars="0"/>
        <w:jc w:val="center"/>
        <w:sectPr>
          <w:footerReference r:id="rId18" w:type="default"/>
          <w:pgSz w:w="11906" w:h="16838"/>
          <w:pgMar w:top="1440" w:right="1797" w:bottom="850" w:left="1797" w:header="851" w:footer="992" w:gutter="0"/>
          <w:pgNumType w:fmt="decimal" w:start="1"/>
          <w:cols w:space="0" w:num="1"/>
          <w:docGrid w:type="lines" w:linePitch="330" w:charSpace="0"/>
        </w:sectPr>
      </w:pPr>
      <w:r>
        <w:rPr>
          <w:rFonts w:hint="eastAsia" w:ascii="宋体" w:hAnsi="宋体" w:cs="宋体"/>
          <w:sz w:val="28"/>
          <w:szCs w:val="28"/>
        </w:rPr>
        <w:t xml:space="preserve">          </w:t>
      </w:r>
      <w:r>
        <w:rPr>
          <w:rFonts w:hint="eastAsia" w:ascii="宋体" w:hAnsi="宋体" w:cs="方正小标宋简体"/>
          <w:b/>
          <w:bCs/>
          <w:sz w:val="36"/>
          <w:szCs w:val="36"/>
        </w:rPr>
        <w:t>二、《中</w:t>
      </w:r>
      <w:r>
        <w:rPr>
          <w:rFonts w:hint="eastAsia" w:ascii="宋体" w:hAnsi="宋体" w:cs="方正小标宋简体"/>
          <w:b/>
          <w:bCs/>
          <w:sz w:val="36"/>
          <w:szCs w:val="36"/>
          <w:lang w:val="en-US" w:eastAsia="zh-CN"/>
        </w:rPr>
        <w:t>标</w:t>
      </w:r>
      <w:r>
        <w:rPr>
          <w:rFonts w:hint="eastAsia" w:ascii="宋体" w:hAnsi="宋体" w:cs="方正小标宋简体"/>
          <w:b/>
          <w:bCs/>
          <w:sz w:val="36"/>
          <w:szCs w:val="36"/>
        </w:rPr>
        <w:t>通知书》</w:t>
      </w:r>
    </w:p>
    <w:p>
      <w:pPr>
        <w:widowControl/>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三、履约保函及回执单</w:t>
      </w:r>
    </w:p>
    <w:p>
      <w:pPr>
        <w:widowControl/>
        <w:spacing w:line="240" w:lineRule="auto"/>
        <w:ind w:firstLine="0" w:firstLineChars="0"/>
        <w:jc w:val="center"/>
        <w:sectPr>
          <w:pgSz w:w="11906" w:h="16838"/>
          <w:pgMar w:top="1440" w:right="1797" w:bottom="850" w:left="1797" w:header="851" w:footer="992" w:gutter="0"/>
          <w:pgNumType w:fmt="decimal"/>
          <w:cols w:space="0" w:num="1"/>
          <w:docGrid w:type="lines" w:linePitch="330" w:charSpace="0"/>
        </w:sectPr>
      </w:pPr>
      <w:r>
        <w:rPr>
          <w:rFonts w:hint="eastAsia" w:ascii="宋体" w:hAnsi="宋体" w:cs="宋体"/>
          <w:sz w:val="28"/>
          <w:szCs w:val="24"/>
        </w:rPr>
        <w:br w:type="page"/>
      </w:r>
      <w:r>
        <w:rPr>
          <w:rFonts w:hint="eastAsia" w:ascii="方正小标宋简体" w:hAnsi="方正小标宋简体" w:eastAsia="方正小标宋简体" w:cs="方正小标宋简体"/>
          <w:sz w:val="36"/>
          <w:szCs w:val="36"/>
        </w:rPr>
        <w:t>四、《项目经理部委任书》</w:t>
      </w:r>
    </w:p>
    <w:p>
      <w:pPr>
        <w:widowControl/>
        <w:spacing w:line="240" w:lineRule="auto"/>
        <w:ind w:firstLine="0" w:firstLineChar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五、乙方</w:t>
      </w:r>
      <w:r>
        <w:rPr>
          <w:rFonts w:hint="eastAsia" w:ascii="方正小标宋简体" w:hAnsi="方正小标宋简体" w:eastAsia="方正小标宋简体" w:cs="方正小标宋简体"/>
          <w:sz w:val="36"/>
          <w:szCs w:val="36"/>
          <w:lang w:val="en-US" w:eastAsia="zh-CN"/>
        </w:rPr>
        <w:t>单位</w:t>
      </w:r>
      <w:r>
        <w:rPr>
          <w:rFonts w:hint="eastAsia" w:ascii="方正小标宋简体" w:hAnsi="方正小标宋简体" w:eastAsia="方正小标宋简体" w:cs="方正小标宋简体"/>
          <w:sz w:val="36"/>
          <w:szCs w:val="36"/>
        </w:rPr>
        <w:t>资质</w:t>
      </w:r>
      <w:r>
        <w:rPr>
          <w:rFonts w:hint="eastAsia" w:ascii="方正小标宋简体" w:hAnsi="方正小标宋简体" w:eastAsia="方正小标宋简体" w:cs="方正小标宋简体"/>
          <w:sz w:val="36"/>
          <w:szCs w:val="36"/>
          <w:lang w:val="en-US" w:eastAsia="zh-CN"/>
        </w:rPr>
        <w:t>文件</w:t>
      </w:r>
    </w:p>
    <w:p>
      <w:pPr>
        <w:ind w:firstLine="560"/>
        <w:rPr>
          <w:rFonts w:ascii="宋体" w:hAnsi="宋体" w:cs="宋体"/>
          <w:sz w:val="28"/>
          <w:szCs w:val="24"/>
        </w:rPr>
      </w:pPr>
    </w:p>
    <w:p>
      <w:pPr>
        <w:ind w:firstLine="560"/>
        <w:rPr>
          <w:rFonts w:ascii="宋体" w:hAnsi="宋体" w:cs="宋体"/>
          <w:sz w:val="28"/>
          <w:szCs w:val="24"/>
        </w:rPr>
      </w:pPr>
      <w:r>
        <w:rPr>
          <w:rFonts w:ascii="宋体" w:hAnsi="宋体" w:cs="宋体"/>
          <w:sz w:val="28"/>
          <w:szCs w:val="24"/>
        </w:rPr>
        <w:br w:type="page"/>
      </w:r>
    </w:p>
    <w:p>
      <w:pPr>
        <w:widowControl/>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w:t>
      </w:r>
      <w:r>
        <w:rPr>
          <w:rFonts w:hint="eastAsia" w:ascii="方正小标宋简体" w:hAnsi="方正小标宋简体" w:eastAsia="方正小标宋简体" w:cs="方正小标宋简体"/>
          <w:sz w:val="36"/>
          <w:szCs w:val="36"/>
          <w:lang w:val="en-US" w:eastAsia="zh-CN"/>
        </w:rPr>
        <w:t>乙方</w:t>
      </w:r>
      <w:r>
        <w:rPr>
          <w:rFonts w:hint="eastAsia" w:ascii="方正小标宋简体" w:hAnsi="方正小标宋简体" w:eastAsia="方正小标宋简体" w:cs="方正小标宋简体"/>
          <w:sz w:val="36"/>
          <w:szCs w:val="36"/>
        </w:rPr>
        <w:t>投标函函及投标函附录</w:t>
      </w: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firstLine="480"/>
      </w:pPr>
    </w:p>
    <w:p>
      <w:pPr>
        <w:spacing w:after="120"/>
        <w:ind w:firstLine="480"/>
      </w:pPr>
    </w:p>
    <w:p>
      <w:pPr>
        <w:ind w:left="0" w:leftChars="0" w:firstLine="0" w:firstLineChars="0"/>
        <w:sectPr>
          <w:footerReference r:id="rId19" w:type="default"/>
          <w:pgSz w:w="11906" w:h="16839"/>
          <w:pgMar w:top="1431" w:right="1785" w:bottom="1564" w:left="1785" w:header="0" w:footer="1404" w:gutter="0"/>
          <w:pgNumType w:fmt="decimal"/>
          <w:cols w:space="720" w:num="1"/>
        </w:sectPr>
      </w:pPr>
    </w:p>
    <w:p>
      <w:pPr>
        <w:widowControl/>
        <w:numPr>
          <w:ilvl w:val="0"/>
          <w:numId w:val="10"/>
        </w:num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会议纪要</w:t>
      </w: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spacing w:line="240" w:lineRule="auto"/>
        <w:ind w:firstLine="0" w:firstLineChars="0"/>
        <w:jc w:val="center"/>
        <w:rPr>
          <w:rFonts w:ascii="方正小标宋简体" w:hAnsi="方正小标宋简体" w:eastAsia="方正小标宋简体" w:cs="方正小标宋简体"/>
          <w:sz w:val="36"/>
          <w:szCs w:val="36"/>
        </w:rPr>
      </w:pPr>
    </w:p>
    <w:p>
      <w:pPr>
        <w:widowControl/>
        <w:numPr>
          <w:ilvl w:val="0"/>
          <w:numId w:val="10"/>
        </w:num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工程量清单</w:t>
      </w:r>
    </w:p>
    <w:p>
      <w:pPr>
        <w:keepNext w:val="0"/>
        <w:keepLines w:val="0"/>
        <w:ind w:firstLine="480"/>
        <w:jc w:val="left"/>
        <w:outlineLvl w:val="9"/>
        <w:rPr>
          <w:rFonts w:hint="eastAsia" w:ascii="宋体" w:hAnsi="宋体" w:cs="宋体"/>
          <w:sz w:val="24"/>
          <w:szCs w:val="22"/>
        </w:rPr>
      </w:pPr>
      <w:r>
        <w:rPr>
          <w:rFonts w:hint="eastAsia" w:ascii="宋体" w:hAnsi="宋体" w:cs="宋体"/>
          <w:sz w:val="24"/>
          <w:szCs w:val="22"/>
        </w:rPr>
        <w:t>1.工程量清单说明</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1.1</w:t>
      </w:r>
      <w:r>
        <w:rPr>
          <w:rFonts w:hint="eastAsia" w:ascii="宋体" w:hAnsi="宋体" w:cs="宋体"/>
          <w:sz w:val="24"/>
          <w:szCs w:val="22"/>
        </w:rPr>
        <w:tab/>
      </w:r>
      <w:r>
        <w:rPr>
          <w:rFonts w:hint="eastAsia" w:ascii="宋体" w:hAnsi="宋体" w:cs="宋体"/>
          <w:sz w:val="24"/>
          <w:szCs w:val="22"/>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1.2</w:t>
      </w:r>
      <w:r>
        <w:rPr>
          <w:rFonts w:hint="eastAsia" w:ascii="宋体" w:hAnsi="宋体" w:cs="宋体"/>
          <w:sz w:val="24"/>
          <w:szCs w:val="22"/>
        </w:rPr>
        <w:tab/>
      </w:r>
      <w:r>
        <w:rPr>
          <w:rFonts w:hint="eastAsia" w:ascii="宋体" w:hAnsi="宋体" w:cs="宋体"/>
          <w:sz w:val="24"/>
          <w:szCs w:val="22"/>
        </w:rPr>
        <w:t>本工程量清单应与招标文件中的投标人须知、通用合同条款、专用合同条款、工程量清单计量规则、技术规范及图纸等一起阅读和理解。</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1.3</w:t>
      </w:r>
      <w:r>
        <w:rPr>
          <w:rFonts w:hint="eastAsia" w:ascii="宋体" w:hAnsi="宋体" w:cs="宋体"/>
          <w:sz w:val="24"/>
          <w:szCs w:val="22"/>
        </w:rPr>
        <w:tab/>
      </w:r>
      <w:r>
        <w:rPr>
          <w:rFonts w:hint="eastAsia" w:ascii="宋体" w:hAnsi="宋体" w:cs="宋体"/>
          <w:sz w:val="24"/>
          <w:szCs w:val="22"/>
        </w:rPr>
        <w:t>本工程量清单中所列工程数量是估算的或设计的预计数量，仅作为投标报价的共同基础，不能作为最终结算与支付的依据。如遇国家政策调整、或上级管理部门要求等不可抗力而导致工程量变化，以实际最终数量确定为准。实际支付应按实际完成的工程量，由乙方按工程量清单计量规则规定的计量方法，以招标人项目经理部认可的数量、尺寸、断面计量，按本工程量清单的单价和总额价计算支付金额；或根据具体情况，按合同条变更条款的规定，按招标人确定的单价或总额价计算支付额。</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1.4</w:t>
      </w:r>
      <w:r>
        <w:rPr>
          <w:rFonts w:hint="eastAsia" w:ascii="宋体" w:hAnsi="宋体" w:cs="宋体"/>
          <w:sz w:val="24"/>
          <w:szCs w:val="22"/>
        </w:rPr>
        <w:tab/>
      </w:r>
      <w:r>
        <w:rPr>
          <w:rFonts w:hint="eastAsia" w:ascii="宋体" w:hAnsi="宋体" w:cs="宋体"/>
          <w:sz w:val="24"/>
          <w:szCs w:val="22"/>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1.5</w:t>
      </w:r>
      <w:r>
        <w:rPr>
          <w:rFonts w:hint="eastAsia" w:ascii="宋体" w:hAnsi="宋体" w:cs="宋体"/>
          <w:sz w:val="24"/>
          <w:szCs w:val="22"/>
        </w:rPr>
        <w:tab/>
      </w:r>
      <w:r>
        <w:rPr>
          <w:rFonts w:hint="eastAsia" w:ascii="宋体" w:hAnsi="宋体" w:cs="宋体"/>
          <w:sz w:val="24"/>
          <w:szCs w:val="22"/>
        </w:rPr>
        <w:t>对作业和材料的一般说明或规定，未重复写入工程量清单内，在给工程量清单各子目标价前，应参阅“技术规范”的有关内容。</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1.6</w:t>
      </w:r>
      <w:r>
        <w:rPr>
          <w:rFonts w:hint="eastAsia" w:ascii="宋体" w:hAnsi="宋体" w:cs="宋体"/>
          <w:sz w:val="24"/>
          <w:szCs w:val="22"/>
        </w:rPr>
        <w:tab/>
      </w:r>
      <w:r>
        <w:rPr>
          <w:rFonts w:hint="eastAsia" w:ascii="宋体" w:hAnsi="宋体" w:cs="宋体"/>
          <w:sz w:val="24"/>
          <w:szCs w:val="22"/>
        </w:rPr>
        <w:t>工程量清单中所列工程量的变动，丝毫不会降低或影响合同条款的效力，也不免除乙方按规定的标准进行施工和修复缺陷的责任。</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1.7</w:t>
      </w:r>
      <w:r>
        <w:rPr>
          <w:rFonts w:hint="eastAsia" w:ascii="宋体" w:hAnsi="宋体" w:cs="宋体"/>
          <w:sz w:val="24"/>
          <w:szCs w:val="22"/>
        </w:rPr>
        <w:tab/>
      </w:r>
      <w:r>
        <w:rPr>
          <w:rFonts w:hint="eastAsia" w:ascii="宋体" w:hAnsi="宋体" w:cs="宋体"/>
          <w:sz w:val="24"/>
          <w:szCs w:val="22"/>
        </w:rPr>
        <w:t>图纸中所列的工程数量表及数量汇总表仅是提供资料，不是工程量清单的外延。当图纸与工程量清单所列数量不一致时，以工程量清单所列数量作为报价的依据。</w:t>
      </w:r>
    </w:p>
    <w:p>
      <w:pPr>
        <w:keepNext w:val="0"/>
        <w:keepLines w:val="0"/>
        <w:ind w:firstLine="480"/>
        <w:jc w:val="left"/>
        <w:outlineLvl w:val="9"/>
        <w:rPr>
          <w:rFonts w:hint="eastAsia" w:ascii="宋体" w:hAnsi="宋体" w:cs="宋体"/>
          <w:sz w:val="24"/>
          <w:szCs w:val="22"/>
        </w:rPr>
      </w:pPr>
      <w:r>
        <w:rPr>
          <w:rFonts w:hint="eastAsia" w:ascii="宋体" w:hAnsi="宋体" w:cs="宋体"/>
          <w:sz w:val="24"/>
          <w:szCs w:val="22"/>
        </w:rPr>
        <w:t>2.投标报价说明</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w:t>
      </w:r>
      <w:r>
        <w:rPr>
          <w:rFonts w:hint="eastAsia" w:ascii="宋体" w:hAnsi="宋体" w:cs="宋体"/>
          <w:sz w:val="24"/>
          <w:szCs w:val="22"/>
        </w:rPr>
        <w:tab/>
      </w:r>
      <w:r>
        <w:rPr>
          <w:rFonts w:hint="eastAsia" w:ascii="宋体" w:hAnsi="宋体" w:cs="宋体"/>
          <w:sz w:val="24"/>
          <w:szCs w:val="22"/>
        </w:rPr>
        <w:t>工程量清单中的每一子目须填入单价或价格，且只允许有一个报价。</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2.2</w:t>
      </w:r>
      <w:r>
        <w:rPr>
          <w:rFonts w:hint="eastAsia" w:ascii="宋体" w:hAnsi="宋体" w:cs="宋体"/>
          <w:sz w:val="24"/>
          <w:szCs w:val="22"/>
        </w:rPr>
        <w:tab/>
      </w:r>
      <w:r>
        <w:rPr>
          <w:rFonts w:hint="eastAsia" w:ascii="宋体" w:hAnsi="宋体" w:cs="宋体"/>
          <w:sz w:val="24"/>
          <w:szCs w:val="22"/>
        </w:rPr>
        <w:t>除非合同另有规定，工程量清单中有标价的单价和总额价均已包括了为实施和完成合同工程所需的劳务、零星材料、机械、质检（自检）、安装(含设备材料到场卸货及料场至施工现场的首次转运)、缺陷修复、劳务协作队伍施工管理、房租、交工文件配合、安全文明环保施工、保险、利润等费用，以及合同明示或暗示的所有责任、义务和一般风险。超出上述工程量清单所示范围以外的工作，由招标人项目经理部按招标人变更管理办法对劳务协作队伍据实结算。</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2.3</w:t>
      </w:r>
      <w:r>
        <w:rPr>
          <w:rFonts w:hint="eastAsia" w:ascii="宋体" w:hAnsi="宋体" w:cs="宋体"/>
          <w:sz w:val="24"/>
          <w:szCs w:val="22"/>
        </w:rPr>
        <w:tab/>
      </w:r>
      <w:r>
        <w:rPr>
          <w:rFonts w:hint="eastAsia" w:ascii="宋体" w:hAnsi="宋体" w:cs="宋体"/>
          <w:sz w:val="24"/>
          <w:szCs w:val="22"/>
        </w:rPr>
        <w:t>工程量清单中投标人没有填入单价或价格的子目，其费用视为已分摊在工程量清单中其他相关子目的单价或价格之中。乙方必须按招标人指令完成工程量清单中未填入单价或价格的子目，但不能得到结算与支付。</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 xml:space="preserve"> 2.4符合合同条款规定的全部费用应认为已被计入有标价的工程量清单所列各子目之中，未列子目不予计量的工作，其费用应视为已分摊在本合同工程的有关子目的单价或总额价之中。</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2.5</w:t>
      </w:r>
      <w:r>
        <w:rPr>
          <w:rFonts w:hint="eastAsia" w:ascii="宋体" w:hAnsi="宋体" w:cs="宋体"/>
          <w:sz w:val="24"/>
          <w:szCs w:val="22"/>
        </w:rPr>
        <w:tab/>
      </w:r>
      <w:r>
        <w:rPr>
          <w:rFonts w:hint="eastAsia" w:ascii="宋体" w:hAnsi="宋体" w:cs="宋体"/>
          <w:sz w:val="24"/>
          <w:szCs w:val="22"/>
        </w:rPr>
        <w:t>乙方用于本合同工程的各类装备的提供、运输、维护、拆卸、拼装等支付的费用，已包括在工程量清单的单价与总额价之中。</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2.6</w:t>
      </w:r>
      <w:r>
        <w:rPr>
          <w:rFonts w:hint="eastAsia" w:ascii="宋体" w:hAnsi="宋体" w:cs="宋体"/>
          <w:sz w:val="24"/>
          <w:szCs w:val="22"/>
        </w:rPr>
        <w:tab/>
      </w:r>
      <w:r>
        <w:rPr>
          <w:rFonts w:hint="eastAsia" w:ascii="宋体" w:hAnsi="宋体" w:cs="宋体"/>
          <w:sz w:val="24"/>
          <w:szCs w:val="22"/>
        </w:rPr>
        <w:t>工程量清单中各项金额均以人民币（元）结算。</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2.7  乙方因承包本合同工程需缴纳的一切税费均由乙方承担，税金根据劳务协作队伍对我方开具发票税率据实结算。</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2.8乙方应该综合考虑项目工期，报价人应合理安排生产要素投入，并考虑计划的变更导致赶工等因素导致</w:t>
      </w:r>
      <w:r>
        <w:rPr>
          <w:rFonts w:hint="eastAsia" w:ascii="宋体" w:hAnsi="宋体" w:cs="宋体"/>
          <w:sz w:val="24"/>
          <w:szCs w:val="22"/>
          <w:lang w:val="en-US" w:eastAsia="zh-CN"/>
        </w:rPr>
        <w:t>实施</w:t>
      </w:r>
      <w:r>
        <w:rPr>
          <w:rFonts w:hint="eastAsia" w:ascii="宋体" w:hAnsi="宋体" w:cs="宋体"/>
          <w:sz w:val="24"/>
          <w:szCs w:val="22"/>
        </w:rPr>
        <w:t>费用增加，不单独增加报价。</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2.9如乙方进场</w:t>
      </w:r>
      <w:r>
        <w:rPr>
          <w:rFonts w:hint="eastAsia" w:ascii="宋体" w:hAnsi="宋体" w:cs="宋体"/>
          <w:sz w:val="24"/>
          <w:szCs w:val="22"/>
          <w:lang w:val="en-US" w:eastAsia="zh-CN"/>
        </w:rPr>
        <w:t>实施</w:t>
      </w:r>
      <w:r>
        <w:rPr>
          <w:rFonts w:hint="eastAsia" w:ascii="宋体" w:hAnsi="宋体" w:cs="宋体"/>
          <w:sz w:val="24"/>
          <w:szCs w:val="22"/>
        </w:rPr>
        <w:t>后，</w:t>
      </w:r>
      <w:r>
        <w:rPr>
          <w:rFonts w:hint="eastAsia" w:ascii="宋体" w:hAnsi="宋体" w:cs="宋体"/>
          <w:sz w:val="24"/>
          <w:szCs w:val="22"/>
          <w:lang w:val="en-US" w:eastAsia="zh-CN"/>
        </w:rPr>
        <w:t>工程</w:t>
      </w:r>
      <w:r>
        <w:rPr>
          <w:rFonts w:hint="eastAsia" w:ascii="宋体" w:hAnsi="宋体" w:cs="宋体"/>
          <w:sz w:val="24"/>
          <w:szCs w:val="22"/>
        </w:rPr>
        <w:t>质量、进度等没有达到招标人或业主要求时，招标人将指派其他乙方帮助完成相应的</w:t>
      </w:r>
      <w:r>
        <w:rPr>
          <w:rFonts w:hint="eastAsia" w:ascii="宋体" w:hAnsi="宋体" w:cs="宋体"/>
          <w:sz w:val="24"/>
          <w:szCs w:val="22"/>
          <w:lang w:val="en-US" w:eastAsia="zh-CN"/>
        </w:rPr>
        <w:t>工程</w:t>
      </w:r>
      <w:r>
        <w:rPr>
          <w:rFonts w:hint="eastAsia" w:ascii="宋体" w:hAnsi="宋体" w:cs="宋体"/>
          <w:sz w:val="24"/>
          <w:szCs w:val="22"/>
        </w:rPr>
        <w:t>内容，并按合同价的150%扣除施工费用，计量支付给实际合格实施乙方。</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2.10  投标人不得修改100章费用。</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2.11项目所需设备及材料均需满足图纸设计要求，如发现中标人所使用的设备或材料未满足设计要求，招标人有权要求中标人更换满足设计要求的设备或材料，或按照中标人采购时的市场价对投标单价作变更降低该项单价处理，如设计文件在之前的基础上提高要求或业主有特别需求，在业主增加费用的情况下可作相应变更处理。</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2.12 工程量清单数量或单项金额或总价金额任意一项变更增加或者减少超过20%，招标人有权根据招标人变更管理办法作变更处理。</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2.13中标人为本项目最终结算金额所提供的劳务增值税专用发票进项税根据劳务协作队伍对我方开具发票税率据实结算。同时应符合我司相应的财务管理办法。</w:t>
      </w:r>
    </w:p>
    <w:p>
      <w:pPr>
        <w:widowControl/>
        <w:spacing w:line="360" w:lineRule="auto"/>
        <w:ind w:firstLine="480"/>
        <w:jc w:val="left"/>
        <w:rPr>
          <w:rFonts w:hint="eastAsia" w:ascii="宋体" w:hAnsi="宋体" w:cs="宋体"/>
          <w:sz w:val="24"/>
          <w:szCs w:val="22"/>
        </w:rPr>
      </w:pPr>
      <w:r>
        <w:rPr>
          <w:rFonts w:hint="eastAsia" w:ascii="宋体" w:hAnsi="宋体" w:cs="宋体"/>
          <w:sz w:val="24"/>
          <w:szCs w:val="22"/>
        </w:rPr>
        <w:t>2.14清单子目号中包含“*”的子目，其主要材料及设备由招标人提供，上述子目的综合单价报价应包含</w:t>
      </w:r>
      <w:r>
        <w:rPr>
          <w:rFonts w:hint="eastAsia" w:ascii="宋体" w:hAnsi="宋体" w:cs="宋体"/>
          <w:sz w:val="24"/>
          <w:szCs w:val="22"/>
          <w:lang w:val="en-US" w:eastAsia="zh-CN"/>
        </w:rPr>
        <w:t>工程</w:t>
      </w:r>
      <w:r>
        <w:rPr>
          <w:rFonts w:hint="eastAsia" w:ascii="宋体" w:hAnsi="宋体" w:cs="宋体"/>
          <w:sz w:val="24"/>
          <w:szCs w:val="22"/>
        </w:rPr>
        <w:t>的全部费用。未标注“*”的子目，除清单另有说明外，综合单价报价均应包含设备材料的采购及</w:t>
      </w:r>
      <w:r>
        <w:rPr>
          <w:rFonts w:hint="eastAsia" w:ascii="宋体" w:hAnsi="宋体" w:cs="宋体"/>
          <w:sz w:val="24"/>
          <w:szCs w:val="22"/>
          <w:lang w:val="en-US" w:eastAsia="zh-CN"/>
        </w:rPr>
        <w:t>安装</w:t>
      </w:r>
      <w:r>
        <w:rPr>
          <w:rFonts w:hint="eastAsia" w:ascii="宋体" w:hAnsi="宋体" w:cs="宋体"/>
          <w:sz w:val="24"/>
          <w:szCs w:val="22"/>
        </w:rPr>
        <w:t>的全部费用。</w:t>
      </w:r>
    </w:p>
    <w:p>
      <w:pPr>
        <w:autoSpaceDE/>
        <w:autoSpaceDN/>
        <w:adjustRightInd/>
        <w:ind w:firstLine="480"/>
        <w:rPr>
          <w:rFonts w:hint="eastAsia" w:ascii="宋体" w:hAnsi="宋体" w:cs="宋体"/>
          <w:color w:val="auto"/>
          <w:szCs w:val="22"/>
        </w:rPr>
      </w:pPr>
      <w:r>
        <w:rPr>
          <w:rFonts w:hint="eastAsia" w:ascii="宋体" w:hAnsi="宋体" w:cs="宋体"/>
          <w:szCs w:val="22"/>
          <w:lang w:val="en-US" w:eastAsia="zh-CN"/>
        </w:rPr>
        <w:t>3</w:t>
      </w:r>
      <w:r>
        <w:rPr>
          <w:rFonts w:hint="eastAsia" w:ascii="宋体" w:hAnsi="宋体" w:cs="宋体"/>
          <w:szCs w:val="22"/>
        </w:rPr>
        <w:t>.工程量清单</w:t>
      </w:r>
      <w:r>
        <w:rPr>
          <w:rFonts w:hint="eastAsia" w:ascii="宋体" w:hAnsi="宋体" w:cs="宋体"/>
          <w:color w:val="auto"/>
          <w:szCs w:val="22"/>
        </w:rPr>
        <w:t>注明：工程量清单必须附投标清单原件有章的</w:t>
      </w:r>
    </w:p>
    <w:p>
      <w:pPr>
        <w:autoSpaceDE w:val="0"/>
        <w:autoSpaceDN w:val="0"/>
        <w:adjustRightInd w:val="0"/>
        <w:ind w:firstLine="480"/>
        <w:rPr>
          <w:rFonts w:ascii="宋体" w:hAnsi="等线" w:cs="宋体"/>
          <w:color w:val="000000"/>
          <w:szCs w:val="24"/>
        </w:rPr>
      </w:pPr>
    </w:p>
    <w:p>
      <w:pPr>
        <w:autoSpaceDE w:val="0"/>
        <w:autoSpaceDN w:val="0"/>
        <w:adjustRightInd w:val="0"/>
        <w:ind w:firstLine="480"/>
        <w:rPr>
          <w:rFonts w:ascii="宋体" w:hAnsi="等线" w:cs="宋体"/>
          <w:color w:val="000000"/>
          <w:szCs w:val="24"/>
        </w:rPr>
      </w:pPr>
    </w:p>
    <w:p>
      <w:pPr>
        <w:numPr>
          <w:ilvl w:val="255"/>
          <w:numId w:val="0"/>
        </w:numPr>
        <w:ind w:left="284"/>
        <w:jc w:val="center"/>
        <w:rPr>
          <w:rFonts w:hint="eastAsia"/>
        </w:rPr>
      </w:pPr>
    </w:p>
    <w:p>
      <w:pPr>
        <w:pStyle w:val="17"/>
        <w:rPr>
          <w:rFonts w:hint="eastAsia"/>
        </w:rPr>
      </w:pPr>
    </w:p>
    <w:p>
      <w:pPr>
        <w:rPr>
          <w:rFonts w:hint="eastAsia"/>
        </w:rPr>
      </w:pPr>
    </w:p>
    <w:p>
      <w:pPr>
        <w:pStyle w:val="17"/>
        <w:rPr>
          <w:rFonts w:hint="eastAsia"/>
        </w:rPr>
      </w:pPr>
    </w:p>
    <w:p>
      <w:pPr>
        <w:rPr>
          <w:rFonts w:hint="eastAsia"/>
        </w:rPr>
      </w:pPr>
    </w:p>
    <w:p>
      <w:pPr>
        <w:numPr>
          <w:ilvl w:val="255"/>
          <w:numId w:val="0"/>
        </w:numPr>
        <w:ind w:left="284"/>
        <w:jc w:val="cente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numPr>
          <w:ilvl w:val="255"/>
          <w:numId w:val="0"/>
        </w:numPr>
        <w:ind w:left="284"/>
        <w:jc w:val="center"/>
        <w:rPr>
          <w:rFonts w:hint="eastAsia"/>
        </w:rPr>
      </w:pPr>
    </w:p>
    <w:p>
      <w:pPr>
        <w:numPr>
          <w:ilvl w:val="255"/>
          <w:numId w:val="0"/>
        </w:numPr>
        <w:ind w:left="284"/>
        <w:jc w:val="center"/>
        <w:rPr>
          <w:rFonts w:hint="eastAsia"/>
        </w:rPr>
      </w:pPr>
    </w:p>
    <w:p>
      <w:pPr>
        <w:numPr>
          <w:ilvl w:val="255"/>
          <w:numId w:val="0"/>
        </w:numPr>
        <w:ind w:left="284"/>
        <w:jc w:val="center"/>
      </w:pPr>
      <w:r>
        <w:rPr>
          <w:rFonts w:hint="eastAsia"/>
        </w:rPr>
        <w:t>XXX项目施工合同</w:t>
      </w:r>
    </w:p>
    <w:p>
      <w:pPr>
        <w:pStyle w:val="5"/>
        <w:numPr>
          <w:ilvl w:val="255"/>
          <w:numId w:val="0"/>
        </w:numPr>
        <w:ind w:left="284"/>
        <w:jc w:val="center"/>
      </w:pPr>
      <w:r>
        <w:rPr>
          <w:rFonts w:hint="eastAsia"/>
        </w:rPr>
        <w:t>报价汇总表</w:t>
      </w:r>
    </w:p>
    <w:p>
      <w:pPr>
        <w:widowControl/>
        <w:spacing w:line="240" w:lineRule="auto"/>
        <w:ind w:left="480" w:leftChars="200" w:firstLine="0" w:firstLineChars="0"/>
        <w:rPr>
          <w:rFonts w:ascii="宋体" w:hAnsi="宋体" w:cs="宋体"/>
          <w:sz w:val="28"/>
          <w:szCs w:val="28"/>
        </w:rPr>
      </w:pPr>
    </w:p>
    <w:p>
      <w:pPr>
        <w:widowControl/>
        <w:spacing w:line="240" w:lineRule="auto"/>
        <w:ind w:firstLine="3080" w:firstLineChars="1100"/>
        <w:rPr>
          <w:rFonts w:ascii="宋体" w:hAnsi="宋体" w:cs="宋体"/>
          <w:sz w:val="28"/>
          <w:szCs w:val="28"/>
        </w:rPr>
      </w:pPr>
    </w:p>
    <w:p>
      <w:pPr>
        <w:widowControl/>
        <w:spacing w:line="240" w:lineRule="auto"/>
        <w:ind w:firstLine="3080" w:firstLineChars="1100"/>
        <w:rPr>
          <w:rFonts w:ascii="宋体" w:hAnsi="宋体" w:cs="宋体"/>
          <w:sz w:val="28"/>
          <w:szCs w:val="28"/>
        </w:rPr>
      </w:pPr>
    </w:p>
    <w:p>
      <w:pPr>
        <w:widowControl/>
        <w:spacing w:line="240" w:lineRule="auto"/>
        <w:ind w:firstLine="3080" w:firstLineChars="1100"/>
        <w:rPr>
          <w:rFonts w:ascii="宋体" w:hAnsi="宋体" w:cs="宋体"/>
          <w:sz w:val="28"/>
          <w:szCs w:val="28"/>
        </w:rPr>
      </w:pPr>
    </w:p>
    <w:p>
      <w:pPr>
        <w:widowControl/>
        <w:spacing w:line="240" w:lineRule="auto"/>
        <w:ind w:firstLine="0" w:firstLineChars="0"/>
        <w:rPr>
          <w:rFonts w:ascii="宋体" w:hAnsi="宋体" w:cs="宋体"/>
          <w:sz w:val="28"/>
          <w:szCs w:val="28"/>
        </w:rPr>
      </w:pPr>
      <w:r>
        <w:rPr>
          <w:rFonts w:ascii="宋体" w:hAnsi="宋体" w:cs="宋体"/>
          <w:sz w:val="28"/>
          <w:szCs w:val="28"/>
        </w:rPr>
        <w:br w:type="page"/>
      </w:r>
    </w:p>
    <w:p>
      <w:pPr>
        <w:numPr>
          <w:ilvl w:val="0"/>
          <w:numId w:val="0"/>
        </w:numPr>
        <w:ind w:left="284"/>
        <w:jc w:val="center"/>
      </w:pPr>
      <w:r>
        <w:rPr>
          <w:rFonts w:hint="eastAsia"/>
        </w:rPr>
        <w:t>XXX项目</w:t>
      </w:r>
    </w:p>
    <w:p>
      <w:pPr>
        <w:pStyle w:val="5"/>
        <w:numPr>
          <w:ilvl w:val="0"/>
          <w:numId w:val="0"/>
        </w:numPr>
        <w:ind w:left="284"/>
        <w:jc w:val="center"/>
        <w:sectPr>
          <w:pgSz w:w="11906" w:h="16838"/>
          <w:pgMar w:top="1440" w:right="1797" w:bottom="1440" w:left="1797" w:header="851" w:footer="992" w:gutter="0"/>
          <w:pgNumType w:fmt="decimal"/>
          <w:cols w:space="720" w:num="1"/>
          <w:docGrid w:type="lines" w:linePitch="312" w:charSpace="0"/>
        </w:sectPr>
      </w:pPr>
      <w:r>
        <w:rPr>
          <w:rFonts w:hint="eastAsia"/>
        </w:rPr>
        <w:t>工程量清单表</w:t>
      </w:r>
    </w:p>
    <w:p>
      <w:pPr>
        <w:widowControl/>
        <w:numPr>
          <w:ilvl w:val="0"/>
          <w:numId w:val="10"/>
        </w:num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其他合同</w:t>
      </w:r>
    </w:p>
    <w:p>
      <w:pPr>
        <w:keepNext w:val="0"/>
        <w:keepLines w:val="0"/>
        <w:pageBreakBefore w:val="0"/>
        <w:widowControl/>
        <w:kinsoku/>
        <w:wordWrap/>
        <w:overflowPunct/>
        <w:topLinePunct w:val="0"/>
        <w:autoSpaceDE/>
        <w:autoSpaceDN/>
        <w:bidi w:val="0"/>
        <w:adjustRightInd/>
        <w:snapToGrid/>
        <w:spacing w:before="0" w:after="0" w:afterAutospacing="0" w:line="240" w:lineRule="auto"/>
        <w:ind w:firstLine="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r>
        <w:rPr>
          <w:rFonts w:hint="eastAsia"/>
          <w:sz w:val="32"/>
          <w:szCs w:val="32"/>
        </w:rPr>
        <w:t>安全生产合同</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为在 “                                项目”施工合同（下称“项目合同”）的实施过程中创造安全、高效的施工环境，切实搞好本项目的安全管理工作，根据《中华人民共和国安全生产法》《建设工程安全生产管理条例》等相关法律、法规的规定，本项目甲方                  与乙方                特此签订安全生产合同：</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一、乙方安全生产责任目标</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（1）各类安全生产事故死亡、重伤人数为零，各类重大安全生产事故为零，月度轻伤频率控制在5‰以内。做实做好业主及甲方下达的安全生产各项目标任务。</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（2）乙方须持有安全生产许可证持证，“三类人员”考核合格持证率100%，特种作业人员持证率达到100%。</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（3）乙方单位内部签订安全责任书，签订率达100%。</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（4）乙方施工过程中，现场各类安全隐患整改率必须保证在规定时限内达到100%，杜绝现场重大隐患的出现。</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（5）现场火灾、火警事故为零，火灾隐患整改率必须保证在规定时限内达到100%。</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（6）乙方在本项目内的劳务用工合法；非法用工、治安及刑事案件为零。</w:t>
      </w:r>
    </w:p>
    <w:p>
      <w:pPr>
        <w:widowControl/>
        <w:spacing w:line="360" w:lineRule="auto"/>
        <w:ind w:firstLine="480"/>
        <w:jc w:val="left"/>
        <w:rPr>
          <w:rFonts w:hint="eastAsia" w:ascii="宋体" w:hAnsi="宋体" w:eastAsia="宋体" w:cs="宋体"/>
          <w:sz w:val="24"/>
          <w:szCs w:val="22"/>
        </w:rPr>
      </w:pP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二、甲方职责</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（1）严格遵守国家有关安全生产的法律法规，认真执行工程承包合同中的有关安全要求。</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（2）按照“安全第一，预防为主”和坚持“管生产必须管安全”的原则进行安全生产管理，做到生产与安全工作同时计划、布置、检查、总结和评比。</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（3）坚持重要的安全设施与主体工程“三同时”的原则，施工中应严格按照施工图纸和设计要求施工，切实做到安全设施与主体工程同时施工、同时投入生产和使用，并确保工程质量。</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（4）定期召开安全生产工作例会，及时传达中央、甲方、业主方、监理方、甲方上级集团公司及地方安全监督管理部门等相关方的安全生产精神。</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（5）组织对乙方施工现场进行安全生产检查，监督乙方及时处理发现的各种安全隐患。</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6）甲方对安全生产进行日常巡查、专项检查、不定期的随机抽查，针对现场的安全违章行为及时填写安全检查情况通知单，对严重的问题下发整改通知单并按照合同条款、项目部制度规定要求乙方承担违约责任。乙方有屡教不改或拒不执行的，或因乙方的违规行为使甲方受到相关单位的处罚，甲方有权对乙方予以清退。</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三、乙方职责</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严格遵守《中华人民共和国安全生产法》《建设工程安全生产管理条例》等国家有关安全生产的法律法规、《公路水运工程安全生产监督管理办法》《公路工程施工安全技术规程》等有关安全生产的规定。认真执行工程项目中的有关安全要求（包括但不限于：项目业主及甲方的安全生产要求等）。</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2）坚持“安全第一，预防为主”和“管生产必须管安全”的原则，加强安全生产宣传教育，增强全员安全生产意识，建立健全安全生产的管理机构和安全生产管理制度，配备专职安全生产管理人员，有组织有领导地开展安全生产活动。乙方项目管理人员、工程技术人员、生产管理人员和具体操作人员，必须熟悉和遵守本合同的各项规定，做到生产与安全工作同时计划、布置、检查、总结。</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3）建立健全安全生产责任制。从派往项目实施的项目经理到生产工人（包括临时雇请的民工）的安全生产管理必须做到纵向到底，一环不漏；乙方管理人员、施工人员的安全生产责任制做到横向到边，人人有责。项目经理是安全生产的第一责任人。现场设置的安全机构，应按《公路水运工程安全生产监督管理办法》《建筑施工企业安全生产管理机构设置及专职安全生产管理人员配备办法》及其他法律、法规、规章、规范性文件规定的数量和资质条件，根据项目实际情况，配备专职安全生产管理人员，专职负责所有员工的安全和治安保卫工作及预防事故的发生。安全生产管理机构人员有权按有关规定发布指令，并采取保护性措施防止事故发生。</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（4）乙方在任何时候都应采取各种合理的预防措施，防止其员工发生任何违法、违禁、暴力或妨碍治安的行为。</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（5）教育培训</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a.乙方派遣到项目工地的管理人员和作业人员，必须完成三级安全教育并经考试合格后方可进入作业现场。</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b.从事特种作业的人员必须经行政主管部门培训考试合格后，在特种作业证有效期内持证上岗。</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c.乙方对所属人员进行防控（防火、防洪、防盗、防诈骗、 防违章、防中毒、防职业病、防传染病）教育、民风民俗教育和法制宣传教育。</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（6）安全生产检查制度</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a.乙方必须接受甲方项目经理部及其上级主管部门、政府行业主管部门、业主、监理、安全质量监督站等单位的各种安全生产检查，乙方项目上的主要管理人员和安全员必须参与安全检查并配合检查工作。</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b.甲方有权对乙方的施工作业安全、工序质量、施工工艺、文明施工和环境保护进行监督、检查，乙方应积极配合，及时整改排查出的问题。否则，甲方有权按照甲方项目管理办法相关规定对乙方予以处理。</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c.乙方必须自行建立自检的安全检查制度报甲方备案并付诸实施。</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d.施工前，乙方应对其人员进行每日至少一次的班前安全教育活动，并做好记录，教育者、受教育者必须签名，以备查验。</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e.乙方负责按照有关规程、规范、标准和甲方安全技术交底进行操作，不得违章作业和违规施工。</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7）乙方必须具有安全管理部门（包括：住房和城乡建设部、交通运输部等）颁发的安全生产许可证，参加施工的人员，必须接受安全技术交底，熟知和遵守本工种的各项安全技术操作规程，合格者方准上岗操作。对于从事特殊工种（包括但不限于电气、起重、建筑登高架设作业、焊接等）的人员，经过专业训练，获得《安全操作合格证》后，方准持证上岗。施工现场如出现特种作业无证操作现象时，乙方须承担管理责任。</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8）对于易燃易爆的材料除应专门妥善保管之外，还应配备有足够的消防设施，所有施工人员都应熟悉消防设备的性能和使用方法；乙方不得将任何种类的爆炸物给予或以其他方式转让给任何其他人，或允许、容忍上述同样行为。</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（9）作业人员上岗，必须按规定穿戴防护用品。施工负责人和安全检查员应随时检查劳动防护用品的穿戴情况，不按规定穿戴防护用品的人员不得上岗。</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（10）所有施工机具设备均应定期检查，并由专人签字记录，保证其经常处于完好状态；不合格的机具、设备和劳动保护用品严禁使用。</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（11）施工中采用新技术、新工艺、新设备、新材料时，应先进行风险评估，及时发现潜在的安全隐患和风险，并采取措施加以控制和防范。同时应当对作业人员进行相应的安全生产教育培训。</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12）乙方必须按照本工程项目特点，组织制定本工程实施中的生产安全事故应急救援预案；如果发生安全事故，应在《生产安全事故报告和调查处理条例》规定的时限内及时上报有关部门，并坚持“四不放过”的原则，严肃处理相关责任人。</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（13）安全生产费用应按照《企业安全生产费用提取和使用管理办法》等相关法律、法规的规定及甲方制定的《安全生产费提取和使用管理办法》等内部管理办法使用和管理。</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14）在合同履行过程中，因乙方原因发生的安全事故（包括但不限于乙方雇佣、聘用的人员的安全责任、任何第三人的安全责任及所造成的财产责任损失等），所造成的一切损失及责任由乙方自行承担，甲方不负任何责任，另外乙方还要承担地方政府、业主等对甲方的事故处罚费用。发生事故时，乙方应积极组织救援，及时书面报告甲方及相关行政部门，并妥善做好善后工作。</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四、违约责任</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（1）甲乙双方遵守《安全生产法》及其他法律、法规、规章、规范性文件规定的义务，并享有相应的权利。</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（2）当发生下列情况之一的，乙方应承担违约责任，并依法赔偿给甲方造成的损失；因发生下列情况造成生产安全事故的，乙方还应当按照相关法律、法规、规章、规范性文件的规定承担相应责任：</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a.乙方未按照项目合同或者安全生产合同约定将甲方提供的安全生产费用落实到位、专款专用的；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b.乙方不能保证与工程规模相匹配的施工资质、技术人员、特种作业人员和设备设施的；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c.乙方有关资质、证照已过期的，或者安排证件已过期的各类应持证人员上岗作业的；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d.乙方人员违章指挥或者违章作业的；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e.乙方现场安全管理不到位的；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 xml:space="preserve">f.发生事故后，乙方未及时开展应急救援工作的； </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g.乙方未按要求安全、文明施工的；</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h.由于乙方不遵守项目合同、安全生产合同、安全生产管理制度以及违章作业而被责令停工整顿，所造成的经济损失由乙方负责，造成的工期延误按照项目合同规定的相关的违约条款执行；</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i.如果乙方未按项目合同或者安全生产合同约定投保或未足额投保的，除补办相应的保险手续外，应当向甲方承担违约金，且由此导致保险赔付金额不足以弥补实际损失的，由乙方承担全部赔偿责任。</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j.乙方不履行项目合同或者安全生产合同义务或者未按合同约定履行义务的其他情况。</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（3）如发生本合同第四条第二款所列情况，并造成安全事故，且事故等级根据《生产安全事故报告和调查处理条例》规定认定为一般事故及以上的，乙方应承担项目合同总金额30%的惩罚性违约金。</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 xml:space="preserve"> （4）如发生本合同第四条第二款所列情况，但尚未造成安全事故或安全事故尚不构成《生产安全事故报告和调查处理条例》规定认定的一般事故的，乙方应在项目合同总金额20%的范围内承担惩罚性违约金，惩罚性违约金具体金额由甲方根据实际情况自行决定，乙方不得对惩罚性违约金金额提出异议。</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5）如发生本合同第四条第二款所列情况，乙方在承担惩罚性违约金后还应赔偿给甲方造成的损失（包括但不限于：人身损害赔偿、财产损失、行政处罚、律师费、公证费、诉讼费、保全费、可得利益损失等）。</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五、本合同由双方法定代表人或其授权的代理人签署并加盖单位章后生效。</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六、本合同未尽事宜，依照有关法律、法规执行，法律、法规未作规定的，甲、乙双方可以达成书面补充协议。本合同的附件和补充协议均为本合同不可分割的组成部分，与本合同具有同等的法律效力。</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七、本协议书  份，合同双方各执  份。</w:t>
      </w:r>
    </w:p>
    <w:p>
      <w:pPr>
        <w:widowControl/>
        <w:spacing w:line="360" w:lineRule="auto"/>
        <w:ind w:firstLine="480"/>
        <w:jc w:val="left"/>
        <w:rPr>
          <w:rFonts w:hint="eastAsia" w:ascii="宋体" w:hAnsi="宋体" w:eastAsia="宋体" w:cs="宋体"/>
          <w:sz w:val="24"/>
          <w:szCs w:val="22"/>
        </w:rPr>
      </w:pPr>
    </w:p>
    <w:p>
      <w:pPr>
        <w:widowControl/>
        <w:spacing w:line="360" w:lineRule="auto"/>
        <w:ind w:firstLine="480"/>
        <w:jc w:val="left"/>
        <w:rPr>
          <w:rFonts w:hint="eastAsia" w:ascii="宋体" w:hAnsi="宋体" w:eastAsia="宋体" w:cs="宋体"/>
          <w:sz w:val="24"/>
          <w:szCs w:val="22"/>
        </w:rPr>
      </w:pPr>
    </w:p>
    <w:p>
      <w:pPr>
        <w:widowControl/>
        <w:spacing w:line="360" w:lineRule="auto"/>
        <w:ind w:firstLine="480"/>
        <w:jc w:val="left"/>
        <w:rPr>
          <w:rFonts w:hint="eastAsia" w:ascii="宋体" w:hAnsi="宋体" w:eastAsia="宋体" w:cs="宋体"/>
          <w:sz w:val="24"/>
          <w:szCs w:val="22"/>
        </w:rPr>
      </w:pP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 xml:space="preserve">甲方：                      乙方：         </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（盖单位章）                 （盖单位章）</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法定代表人                    法定代表人</w:t>
      </w:r>
    </w:p>
    <w:p>
      <w:pPr>
        <w:widowControl/>
        <w:spacing w:line="360" w:lineRule="auto"/>
        <w:ind w:firstLine="480"/>
        <w:jc w:val="left"/>
        <w:rPr>
          <w:rFonts w:hint="eastAsia" w:ascii="宋体" w:hAnsi="宋体" w:eastAsia="宋体" w:cs="宋体"/>
          <w:sz w:val="24"/>
          <w:szCs w:val="22"/>
        </w:rPr>
      </w:pPr>
      <w:r>
        <w:rPr>
          <w:rFonts w:hint="eastAsia" w:ascii="宋体" w:hAnsi="宋体" w:eastAsia="宋体" w:cs="宋体"/>
          <w:sz w:val="24"/>
          <w:szCs w:val="22"/>
        </w:rPr>
        <w:t>或其委托代理人：              或其委托代理人：</w:t>
      </w:r>
    </w:p>
    <w:p>
      <w:pPr>
        <w:widowControl/>
        <w:spacing w:line="360" w:lineRule="auto"/>
        <w:ind w:firstLine="480"/>
        <w:jc w:val="left"/>
        <w:rPr>
          <w:rFonts w:hint="eastAsia" w:ascii="宋体" w:hAnsi="宋体" w:eastAsia="宋体" w:cs="宋体"/>
          <w:sz w:val="24"/>
          <w:szCs w:val="22"/>
        </w:rPr>
      </w:pPr>
    </w:p>
    <w:p>
      <w:pPr>
        <w:widowControl/>
        <w:spacing w:line="360" w:lineRule="auto"/>
        <w:ind w:firstLine="480"/>
        <w:jc w:val="left"/>
        <w:rPr>
          <w:rFonts w:hint="eastAsia" w:ascii="宋体" w:hAnsi="宋体" w:eastAsia="宋体" w:cs="宋体"/>
          <w:sz w:val="24"/>
          <w:szCs w:val="22"/>
          <w:lang w:eastAsia="zh-CN"/>
        </w:rPr>
      </w:pPr>
      <w:r>
        <w:rPr>
          <w:rFonts w:hint="eastAsia" w:ascii="宋体" w:hAnsi="宋体" w:eastAsia="宋体" w:cs="宋体"/>
          <w:sz w:val="24"/>
          <w:szCs w:val="22"/>
        </w:rPr>
        <w:t xml:space="preserve">                             签订时间：   年   月  日</w:t>
      </w: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center"/>
        <w:textAlignment w:val="top"/>
        <w:outlineLvl w:val="2"/>
        <w:rPr>
          <w:rFonts w:hint="eastAsia"/>
          <w:sz w:val="32"/>
          <w:szCs w:val="32"/>
        </w:rPr>
      </w:pPr>
    </w:p>
    <w:p>
      <w:pPr>
        <w:pStyle w:val="17"/>
        <w:rPr>
          <w:rFonts w:hint="eastAsia"/>
        </w:rPr>
      </w:pPr>
    </w:p>
    <w:p>
      <w:pPr>
        <w:widowControl/>
        <w:spacing w:before="386" w:beforeLines="0" w:after="100" w:afterLines="0" w:afterAutospacing="1" w:line="480" w:lineRule="exact"/>
        <w:jc w:val="center"/>
        <w:textAlignment w:val="top"/>
        <w:outlineLvl w:val="2"/>
        <w:rPr>
          <w:rFonts w:hint="eastAsia"/>
          <w:sz w:val="32"/>
          <w:szCs w:val="32"/>
        </w:rPr>
      </w:pPr>
    </w:p>
    <w:p>
      <w:pPr>
        <w:widowControl/>
        <w:spacing w:before="386" w:beforeLines="0" w:after="100" w:afterLines="0" w:afterAutospacing="1" w:line="480" w:lineRule="exact"/>
        <w:jc w:val="both"/>
        <w:textAlignment w:val="top"/>
        <w:outlineLvl w:val="2"/>
        <w:rPr>
          <w:rFonts w:hint="eastAsia" w:eastAsia="宋体"/>
          <w:sz w:val="32"/>
          <w:szCs w:val="32"/>
          <w:lang w:eastAsia="zh-CN"/>
        </w:rPr>
      </w:pPr>
      <w:r>
        <w:rPr>
          <w:rFonts w:hint="eastAsia" w:ascii="仿宋_GB2312" w:eastAsia="仿宋_GB2312"/>
          <w:sz w:val="30"/>
          <w:szCs w:val="30"/>
        </w:rPr>
        <w:t>附件2：</w:t>
      </w:r>
    </w:p>
    <w:p>
      <w:pPr>
        <w:widowControl/>
        <w:spacing w:before="386" w:beforeLines="0" w:after="100" w:afterLines="0" w:afterAutospacing="1" w:line="480" w:lineRule="exact"/>
        <w:jc w:val="center"/>
        <w:textAlignment w:val="top"/>
        <w:outlineLvl w:val="2"/>
        <w:rPr>
          <w:sz w:val="32"/>
          <w:szCs w:val="32"/>
        </w:rPr>
      </w:pPr>
      <w:r>
        <w:rPr>
          <w:rFonts w:hint="eastAsia"/>
          <w:sz w:val="32"/>
          <w:szCs w:val="32"/>
        </w:rPr>
        <w:t>环境保护和水土保持合同</w:t>
      </w:r>
    </w:p>
    <w:p>
      <w:pPr>
        <w:snapToGrid w:val="0"/>
        <w:spacing w:line="360" w:lineRule="auto"/>
        <w:rPr>
          <w:rFonts w:ascii="宋体"/>
          <w:szCs w:val="28"/>
        </w:rPr>
      </w:pPr>
    </w:p>
    <w:p>
      <w:pPr>
        <w:snapToGrid w:val="0"/>
        <w:spacing w:line="360" w:lineRule="auto"/>
        <w:ind w:firstLine="480"/>
        <w:rPr>
          <w:rFonts w:ascii="宋体"/>
          <w:sz w:val="24"/>
        </w:rPr>
      </w:pPr>
      <w:r>
        <w:rPr>
          <w:rFonts w:hint="eastAsia" w:ascii="宋体" w:hAnsi="宋体"/>
          <w:sz w:val="24"/>
        </w:rPr>
        <w:t>为减少工程施工环境的影响，尽可能地恢复环境自然植被面，本项目承包人人</w:t>
      </w:r>
      <w:r>
        <w:rPr>
          <w:rFonts w:hint="eastAsia"/>
          <w:sz w:val="24"/>
          <w:u w:val="single"/>
        </w:rPr>
        <w:t>四川智慧高速科技有限公司</w:t>
      </w:r>
      <w:r>
        <w:rPr>
          <w:rFonts w:hint="eastAsia" w:ascii="宋体" w:hAnsi="宋体"/>
          <w:sz w:val="24"/>
        </w:rPr>
        <w:t>（以下简称“甲方”）与劳务承包人</w:t>
      </w:r>
      <w:r>
        <w:rPr>
          <w:rFonts w:hint="eastAsia" w:ascii="宋体" w:hAnsi="宋体" w:cs="宋体"/>
          <w:sz w:val="24"/>
          <w:u w:val="single"/>
          <w:lang w:val="en-US" w:eastAsia="zh-CN"/>
        </w:rPr>
        <w:t>×××××××××</w:t>
      </w:r>
      <w:r>
        <w:rPr>
          <w:rFonts w:hint="eastAsia" w:ascii="宋体" w:hAnsi="宋体"/>
          <w:sz w:val="24"/>
        </w:rPr>
        <w:t>（以下简称</w:t>
      </w:r>
      <w:r>
        <w:rPr>
          <w:rFonts w:hint="eastAsia" w:ascii="宋体"/>
          <w:sz w:val="24"/>
        </w:rPr>
        <w:t>“</w:t>
      </w:r>
      <w:r>
        <w:rPr>
          <w:rFonts w:hint="eastAsia" w:ascii="宋体" w:hAnsi="宋体"/>
          <w:sz w:val="24"/>
        </w:rPr>
        <w:t>乙方”）特此签订环境保护和水土保持合同。</w:t>
      </w:r>
    </w:p>
    <w:p>
      <w:pPr>
        <w:numPr>
          <w:ilvl w:val="0"/>
          <w:numId w:val="11"/>
        </w:numPr>
        <w:snapToGrid w:val="0"/>
        <w:spacing w:line="360" w:lineRule="auto"/>
        <w:rPr>
          <w:rFonts w:ascii="宋体"/>
          <w:sz w:val="24"/>
        </w:rPr>
      </w:pPr>
      <w:r>
        <w:rPr>
          <w:rFonts w:hint="eastAsia" w:ascii="宋体" w:hAnsi="宋体"/>
          <w:sz w:val="24"/>
        </w:rPr>
        <w:t>甲方职责</w:t>
      </w:r>
    </w:p>
    <w:p>
      <w:pPr>
        <w:snapToGrid w:val="0"/>
        <w:spacing w:line="360" w:lineRule="auto"/>
        <w:ind w:left="480"/>
        <w:rPr>
          <w:rFonts w:ascii="宋体"/>
          <w:sz w:val="24"/>
        </w:rPr>
      </w:pPr>
      <w:r>
        <w:rPr>
          <w:rFonts w:ascii="宋体" w:hAnsi="宋体"/>
          <w:sz w:val="24"/>
        </w:rPr>
        <w:t>1</w:t>
      </w:r>
      <w:r>
        <w:rPr>
          <w:rFonts w:hint="eastAsia" w:ascii="宋体" w:hAnsi="宋体"/>
          <w:sz w:val="24"/>
        </w:rPr>
        <w:t>、严格遵守国家和地方的有关环境保护和水土保持的法律法规。</w:t>
      </w:r>
    </w:p>
    <w:p>
      <w:pPr>
        <w:snapToGrid w:val="0"/>
        <w:spacing w:line="360" w:lineRule="auto"/>
        <w:ind w:firstLine="480" w:firstLineChars="200"/>
        <w:rPr>
          <w:rFonts w:ascii="宋体"/>
          <w:sz w:val="24"/>
        </w:rPr>
      </w:pPr>
      <w:r>
        <w:rPr>
          <w:rFonts w:ascii="宋体" w:hAnsi="宋体"/>
          <w:sz w:val="24"/>
        </w:rPr>
        <w:t>2</w:t>
      </w:r>
      <w:r>
        <w:rPr>
          <w:rFonts w:hint="eastAsia" w:ascii="宋体" w:hAnsi="宋体"/>
          <w:sz w:val="24"/>
        </w:rPr>
        <w:t>、按照“预防为主，保护优先”和“管生产必须管环保”的原则开展环境保护和水土保持管理工作，做到生产与环境保护和水土保持工作同时计划、实施、检查、总结和评比。</w:t>
      </w:r>
    </w:p>
    <w:p>
      <w:pPr>
        <w:snapToGrid w:val="0"/>
        <w:spacing w:line="360" w:lineRule="auto"/>
        <w:ind w:firstLine="480"/>
        <w:rPr>
          <w:rFonts w:ascii="宋体"/>
          <w:sz w:val="24"/>
        </w:rPr>
      </w:pPr>
      <w:r>
        <w:rPr>
          <w:rFonts w:ascii="宋体" w:hAnsi="宋体"/>
          <w:sz w:val="24"/>
        </w:rPr>
        <w:t>3</w:t>
      </w:r>
      <w:r>
        <w:rPr>
          <w:rFonts w:hint="eastAsia" w:ascii="宋体" w:hAnsi="宋体"/>
          <w:sz w:val="24"/>
        </w:rPr>
        <w:t>、重要的环境保护和水土保持设施必须坚持与主体工程“三同时”的原则，即：同时设计、审批，同时施工，同时验收，投入使用。</w:t>
      </w:r>
    </w:p>
    <w:p>
      <w:pPr>
        <w:snapToGrid w:val="0"/>
        <w:spacing w:line="360" w:lineRule="auto"/>
        <w:ind w:firstLine="480"/>
        <w:rPr>
          <w:rFonts w:ascii="宋体"/>
          <w:sz w:val="24"/>
        </w:rPr>
      </w:pPr>
      <w:r>
        <w:rPr>
          <w:rFonts w:ascii="宋体" w:hAnsi="宋体"/>
          <w:sz w:val="24"/>
        </w:rPr>
        <w:t>4</w:t>
      </w:r>
      <w:r>
        <w:rPr>
          <w:rFonts w:hint="eastAsia" w:ascii="宋体" w:hAnsi="宋体"/>
          <w:sz w:val="24"/>
        </w:rPr>
        <w:t>、组织对乙方的施工现场和施工营地进行环境保护和水土保持工作的检查，监督乙方及时处理各种环境污染、环境破坏的问题。</w:t>
      </w:r>
    </w:p>
    <w:p>
      <w:pPr>
        <w:snapToGrid w:val="0"/>
        <w:spacing w:line="360" w:lineRule="auto"/>
        <w:ind w:firstLine="480"/>
        <w:rPr>
          <w:rFonts w:ascii="宋体"/>
          <w:sz w:val="24"/>
        </w:rPr>
      </w:pPr>
      <w:r>
        <w:rPr>
          <w:rFonts w:ascii="宋体" w:hAnsi="宋体"/>
          <w:sz w:val="24"/>
        </w:rPr>
        <w:t>5</w:t>
      </w:r>
      <w:r>
        <w:rPr>
          <w:rFonts w:hint="eastAsia" w:ascii="宋体" w:hAnsi="宋体"/>
          <w:sz w:val="24"/>
        </w:rPr>
        <w:t>、凡发现乙方在施工现场和施工营地有环境污染和环境破坏的行为，甲方应责令乙方及时整改，若情节严重，甲方应及时上报国家有关环境保护和水土保持机构。</w:t>
      </w:r>
    </w:p>
    <w:p>
      <w:pPr>
        <w:numPr>
          <w:ilvl w:val="0"/>
          <w:numId w:val="11"/>
        </w:numPr>
        <w:snapToGrid w:val="0"/>
        <w:spacing w:line="360" w:lineRule="auto"/>
        <w:rPr>
          <w:rFonts w:ascii="宋体"/>
          <w:sz w:val="24"/>
        </w:rPr>
      </w:pPr>
      <w:r>
        <w:rPr>
          <w:rFonts w:hint="eastAsia" w:ascii="宋体" w:hAnsi="宋体"/>
          <w:sz w:val="24"/>
        </w:rPr>
        <w:t>乙方职责</w:t>
      </w:r>
    </w:p>
    <w:p>
      <w:pPr>
        <w:snapToGrid w:val="0"/>
        <w:spacing w:line="360" w:lineRule="auto"/>
        <w:ind w:left="480"/>
        <w:rPr>
          <w:rFonts w:ascii="宋体"/>
          <w:sz w:val="24"/>
        </w:rPr>
      </w:pPr>
      <w:r>
        <w:rPr>
          <w:rFonts w:ascii="宋体" w:hAnsi="宋体"/>
          <w:sz w:val="24"/>
        </w:rPr>
        <w:t>1</w:t>
      </w:r>
      <w:r>
        <w:rPr>
          <w:rFonts w:hint="eastAsia" w:ascii="宋体" w:hAnsi="宋体"/>
          <w:sz w:val="24"/>
        </w:rPr>
        <w:t>、严格遵守国家和地方的有关环境保护和水土保持的法律法规并认真执行。</w:t>
      </w:r>
    </w:p>
    <w:p>
      <w:pPr>
        <w:snapToGrid w:val="0"/>
        <w:spacing w:line="360" w:lineRule="auto"/>
        <w:ind w:firstLine="480" w:firstLineChars="200"/>
        <w:rPr>
          <w:rFonts w:ascii="宋体"/>
          <w:sz w:val="24"/>
        </w:rPr>
      </w:pPr>
      <w:r>
        <w:rPr>
          <w:rFonts w:ascii="宋体" w:hAnsi="宋体"/>
          <w:sz w:val="24"/>
        </w:rPr>
        <w:t>2</w:t>
      </w:r>
      <w:r>
        <w:rPr>
          <w:rFonts w:hint="eastAsia" w:ascii="宋体" w:hAnsi="宋体"/>
          <w:sz w:val="24"/>
        </w:rPr>
        <w:t>、坚持“预防为主，保护优先”、“管生产必须管环保”及“谁破坏谁恢复”的原则，加强环境保护和水土保持的宣传教育，增强全员环保意识，建立健全环境保护和水土保持的管理机构和管理制度，配备专职及兼职的环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pPr>
        <w:snapToGrid w:val="0"/>
        <w:spacing w:line="360" w:lineRule="auto"/>
        <w:ind w:firstLine="480"/>
        <w:rPr>
          <w:rFonts w:ascii="宋体"/>
          <w:sz w:val="24"/>
        </w:rPr>
      </w:pPr>
      <w:r>
        <w:rPr>
          <w:rFonts w:ascii="宋体" w:hAnsi="宋体"/>
          <w:sz w:val="24"/>
        </w:rPr>
        <w:t>3</w:t>
      </w:r>
      <w:r>
        <w:rPr>
          <w:rFonts w:hint="eastAsia" w:ascii="宋体" w:hAnsi="宋体"/>
          <w:sz w:val="24"/>
        </w:rPr>
        <w:t>、建立健全环境保护和水土保持责任制。从项目经理到生产工人（包括临时雇请的生产作业人员）的环境保护和水土保持管理系统必须作到纵向到底，一环不漏；各职能部门、人员的环境保护和水土保持责任制作到横向到边，人人有责。项目经理是环境保护和水土保持的第一责任人。现场设置的环境保护和水土保持机构，应配备专职环保监督员，专职负责本合同工程环境保护和水土保持的宣传、检查工作，有权发布指令，防止污染环境和破坏环境的事件发生。</w:t>
      </w:r>
    </w:p>
    <w:p>
      <w:pPr>
        <w:numPr>
          <w:ilvl w:val="0"/>
          <w:numId w:val="11"/>
        </w:numPr>
        <w:snapToGrid w:val="0"/>
        <w:spacing w:line="360" w:lineRule="auto"/>
        <w:rPr>
          <w:rFonts w:ascii="宋体"/>
          <w:sz w:val="24"/>
        </w:rPr>
      </w:pPr>
      <w:r>
        <w:rPr>
          <w:rFonts w:hint="eastAsia" w:ascii="宋体" w:hAnsi="宋体"/>
          <w:sz w:val="24"/>
        </w:rPr>
        <w:t>违约责任</w:t>
      </w:r>
    </w:p>
    <w:p>
      <w:pPr>
        <w:snapToGrid w:val="0"/>
        <w:spacing w:line="360" w:lineRule="auto"/>
        <w:ind w:firstLine="480"/>
        <w:rPr>
          <w:rFonts w:ascii="宋体"/>
          <w:sz w:val="24"/>
        </w:rPr>
      </w:pPr>
      <w:r>
        <w:rPr>
          <w:rFonts w:hint="eastAsia" w:ascii="宋体" w:hAnsi="宋体"/>
          <w:sz w:val="24"/>
        </w:rPr>
        <w:t>如因乙方不遵守国家和地方的有关环境保护和水土保持的法律法规，造成环境污染或破坏，甲方有权责令乙方限期进行整改，并视其情节对乙方批评、罚款或终止合同：</w:t>
      </w:r>
    </w:p>
    <w:p>
      <w:pPr>
        <w:snapToGrid w:val="0"/>
        <w:spacing w:line="360" w:lineRule="auto"/>
        <w:ind w:firstLine="480"/>
        <w:rPr>
          <w:rFonts w:ascii="宋体"/>
          <w:sz w:val="24"/>
        </w:rPr>
      </w:pPr>
      <w:r>
        <w:rPr>
          <w:rFonts w:ascii="宋体" w:hAnsi="宋体"/>
          <w:sz w:val="24"/>
        </w:rPr>
        <w:t>1</w:t>
      </w:r>
      <w:r>
        <w:rPr>
          <w:rFonts w:hint="eastAsia" w:ascii="宋体" w:hAnsi="宋体"/>
          <w:sz w:val="24"/>
        </w:rPr>
        <w:t>、情节轻微者，甲方可对乙方予以通报批评，并向乙方课以</w:t>
      </w:r>
      <w:r>
        <w:rPr>
          <w:rFonts w:ascii="宋体" w:hAnsi="宋体"/>
          <w:sz w:val="24"/>
        </w:rPr>
        <w:t>1—10</w:t>
      </w:r>
      <w:r>
        <w:rPr>
          <w:rFonts w:hint="eastAsia" w:ascii="宋体" w:hAnsi="宋体"/>
          <w:sz w:val="24"/>
        </w:rPr>
        <w:t>万元违约金；</w:t>
      </w:r>
    </w:p>
    <w:p>
      <w:pPr>
        <w:snapToGrid w:val="0"/>
        <w:spacing w:line="360" w:lineRule="auto"/>
        <w:ind w:firstLine="480"/>
        <w:rPr>
          <w:rFonts w:ascii="宋体"/>
          <w:sz w:val="24"/>
        </w:rPr>
      </w:pPr>
      <w:r>
        <w:rPr>
          <w:rFonts w:ascii="宋体" w:hAnsi="宋体"/>
          <w:sz w:val="24"/>
        </w:rPr>
        <w:t>2</w:t>
      </w:r>
      <w:r>
        <w:rPr>
          <w:rFonts w:hint="eastAsia" w:ascii="宋体" w:hAnsi="宋体"/>
          <w:sz w:val="24"/>
        </w:rPr>
        <w:t>、累计三次因环境问题被有关方面通报批评，或情节严重，甲方可以终止乙方在此合同段 的工程承包合同。</w:t>
      </w:r>
    </w:p>
    <w:p>
      <w:pPr>
        <w:spacing w:line="360" w:lineRule="auto"/>
        <w:ind w:firstLine="480" w:firstLineChars="200"/>
        <w:rPr>
          <w:rFonts w:ascii="宋体"/>
          <w:sz w:val="24"/>
        </w:rPr>
      </w:pPr>
      <w:r>
        <w:rPr>
          <w:rFonts w:ascii="宋体" w:hAnsi="宋体"/>
          <w:sz w:val="24"/>
        </w:rPr>
        <w:t>3</w:t>
      </w:r>
      <w:r>
        <w:rPr>
          <w:rFonts w:hint="eastAsia" w:ascii="宋体" w:hAnsi="宋体"/>
          <w:sz w:val="24"/>
        </w:rPr>
        <w:t>、</w:t>
      </w:r>
      <w:r>
        <w:rPr>
          <w:rFonts w:hint="eastAsia"/>
          <w:sz w:val="24"/>
        </w:rPr>
        <w:t>本协议书</w:t>
      </w:r>
      <w:r>
        <w:rPr>
          <w:rFonts w:hint="eastAsia"/>
          <w:sz w:val="24"/>
          <w:u w:val="single"/>
        </w:rPr>
        <w:t>四</w:t>
      </w:r>
      <w:r>
        <w:rPr>
          <w:rFonts w:hint="eastAsia"/>
          <w:sz w:val="24"/>
        </w:rPr>
        <w:t>份，合同双方各执</w:t>
      </w:r>
      <w:r>
        <w:rPr>
          <w:rFonts w:hint="eastAsia"/>
          <w:sz w:val="24"/>
          <w:u w:val="single"/>
        </w:rPr>
        <w:t>二</w:t>
      </w:r>
      <w:r>
        <w:rPr>
          <w:rFonts w:hint="eastAsia"/>
          <w:sz w:val="24"/>
        </w:rPr>
        <w:t>份。</w:t>
      </w:r>
    </w:p>
    <w:p>
      <w:pPr>
        <w:snapToGrid w:val="0"/>
        <w:spacing w:line="360" w:lineRule="auto"/>
        <w:ind w:firstLine="480"/>
        <w:rPr>
          <w:rFonts w:ascii="宋体"/>
          <w:sz w:val="24"/>
        </w:rPr>
      </w:pPr>
    </w:p>
    <w:p>
      <w:pPr>
        <w:spacing w:line="360" w:lineRule="auto"/>
        <w:rPr>
          <w:rFonts w:ascii="宋体"/>
          <w:sz w:val="24"/>
        </w:rPr>
      </w:pPr>
    </w:p>
    <w:p>
      <w:pPr>
        <w:pStyle w:val="20"/>
        <w:spacing w:line="480" w:lineRule="auto"/>
        <w:ind w:right="-545" w:rightChars="-227"/>
        <w:rPr>
          <w:rFonts w:hAnsi="宋体"/>
          <w:sz w:val="24"/>
          <w:szCs w:val="24"/>
        </w:rPr>
      </w:pPr>
      <w:r>
        <w:rPr>
          <w:rFonts w:hint="eastAsia" w:hAnsi="宋体"/>
          <w:sz w:val="24"/>
          <w:szCs w:val="24"/>
        </w:rPr>
        <w:t>承包人：</w:t>
      </w:r>
      <w:r>
        <w:rPr>
          <w:rFonts w:hint="eastAsia"/>
          <w:sz w:val="24"/>
          <w:szCs w:val="24"/>
          <w:u w:val="single"/>
        </w:rPr>
        <w:t>四川智慧高速科技有限公司</w:t>
      </w:r>
      <w:r>
        <w:rPr>
          <w:rFonts w:hAnsi="宋体"/>
          <w:sz w:val="24"/>
          <w:szCs w:val="24"/>
        </w:rPr>
        <w:t xml:space="preserve">    </w:t>
      </w:r>
      <w:r>
        <w:rPr>
          <w:rFonts w:hint="eastAsia" w:hAnsi="宋体"/>
          <w:sz w:val="24"/>
          <w:szCs w:val="24"/>
        </w:rPr>
        <w:t>劳务承包人：</w:t>
      </w:r>
      <w:r>
        <w:rPr>
          <w:rFonts w:hint="eastAsia" w:ascii="宋体" w:hAnsi="宋体" w:cs="宋体"/>
          <w:sz w:val="24"/>
          <w:u w:val="single"/>
          <w:lang w:val="en-US" w:eastAsia="zh-CN"/>
        </w:rPr>
        <w:t>××××××××××××</w:t>
      </w:r>
      <w:r>
        <w:rPr>
          <w:sz w:val="24"/>
          <w:szCs w:val="24"/>
        </w:rPr>
        <w:t xml:space="preserve">         </w:t>
      </w:r>
    </w:p>
    <w:p>
      <w:pPr>
        <w:pStyle w:val="20"/>
        <w:spacing w:line="480" w:lineRule="auto"/>
        <w:ind w:firstLine="960" w:firstLineChars="400"/>
        <w:rPr>
          <w:rFonts w:hAnsi="宋体"/>
          <w:sz w:val="24"/>
          <w:szCs w:val="24"/>
        </w:rPr>
      </w:pPr>
      <w:r>
        <w:rPr>
          <w:rFonts w:hint="eastAsia" w:hAnsi="宋体"/>
          <w:sz w:val="24"/>
          <w:szCs w:val="24"/>
        </w:rPr>
        <w:t>（盖单位章）</w:t>
      </w:r>
      <w:r>
        <w:rPr>
          <w:rFonts w:hAnsi="宋体"/>
          <w:sz w:val="24"/>
          <w:szCs w:val="24"/>
        </w:rPr>
        <w:t xml:space="preserve">                               </w:t>
      </w:r>
      <w:r>
        <w:rPr>
          <w:rFonts w:hint="eastAsia" w:hAnsi="宋体"/>
          <w:sz w:val="24"/>
          <w:szCs w:val="24"/>
        </w:rPr>
        <w:t>（盖单位章）</w:t>
      </w:r>
    </w:p>
    <w:p>
      <w:pPr>
        <w:pStyle w:val="20"/>
        <w:spacing w:line="480" w:lineRule="auto"/>
        <w:rPr>
          <w:rFonts w:hAnsi="宋体"/>
          <w:sz w:val="24"/>
          <w:szCs w:val="24"/>
        </w:rPr>
      </w:pPr>
      <w:r>
        <w:rPr>
          <w:rFonts w:hint="eastAsia" w:hAnsi="宋体"/>
          <w:sz w:val="24"/>
          <w:szCs w:val="24"/>
        </w:rPr>
        <w:t>法定代表人</w:t>
      </w:r>
      <w:r>
        <w:rPr>
          <w:rFonts w:hAnsi="宋体"/>
          <w:sz w:val="24"/>
          <w:szCs w:val="24"/>
        </w:rPr>
        <w:t xml:space="preserve">                              </w:t>
      </w:r>
      <w:r>
        <w:rPr>
          <w:rFonts w:hint="eastAsia" w:hAnsi="宋体"/>
          <w:sz w:val="24"/>
          <w:szCs w:val="24"/>
        </w:rPr>
        <w:t>法定代表人</w:t>
      </w:r>
    </w:p>
    <w:p>
      <w:pPr>
        <w:pStyle w:val="20"/>
        <w:spacing w:line="480" w:lineRule="auto"/>
        <w:rPr>
          <w:rFonts w:hAnsi="宋体"/>
          <w:sz w:val="24"/>
          <w:szCs w:val="24"/>
          <w:u w:val="single"/>
        </w:rPr>
      </w:pP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 xml:space="preserve">)   </w:t>
      </w: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w:t>
      </w:r>
    </w:p>
    <w:p>
      <w:pPr>
        <w:rPr>
          <w:sz w:val="24"/>
        </w:rPr>
      </w:pPr>
    </w:p>
    <w:p>
      <w:pPr>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widowControl/>
      </w:pPr>
      <w:r>
        <w:rPr>
          <w:sz w:val="24"/>
        </w:rPr>
        <w:br w:type="page"/>
      </w:r>
      <w:r>
        <w:rPr>
          <w:rFonts w:hint="eastAsia"/>
        </w:rPr>
        <w:t>附件3</w:t>
      </w:r>
    </w:p>
    <w:p>
      <w:pPr>
        <w:widowControl/>
        <w:spacing w:before="386" w:beforeLines="0" w:after="100" w:afterLines="0" w:afterAutospacing="1" w:line="480" w:lineRule="exact"/>
        <w:jc w:val="center"/>
        <w:textAlignment w:val="top"/>
        <w:outlineLvl w:val="2"/>
        <w:rPr>
          <w:rFonts w:hint="eastAsia"/>
          <w:sz w:val="32"/>
          <w:szCs w:val="32"/>
        </w:rPr>
      </w:pPr>
      <w:r>
        <w:rPr>
          <w:rFonts w:hint="eastAsia"/>
          <w:sz w:val="32"/>
          <w:szCs w:val="32"/>
        </w:rPr>
        <w:t>农民工管理合同</w:t>
      </w:r>
    </w:p>
    <w:p>
      <w:pPr>
        <w:pStyle w:val="20"/>
        <w:snapToGrid w:val="0"/>
        <w:spacing w:line="360" w:lineRule="exact"/>
        <w:jc w:val="center"/>
        <w:rPr>
          <w:rFonts w:hAnsi="宋体"/>
          <w:sz w:val="24"/>
          <w:szCs w:val="24"/>
        </w:rPr>
      </w:pPr>
    </w:p>
    <w:p>
      <w:pPr>
        <w:snapToGrid w:val="0"/>
        <w:spacing w:line="360" w:lineRule="auto"/>
        <w:rPr>
          <w:rFonts w:ascii="宋体"/>
          <w:sz w:val="24"/>
        </w:rPr>
      </w:pPr>
      <w:r>
        <w:rPr>
          <w:rFonts w:ascii="宋体" w:hAnsi="宋体"/>
          <w:b/>
          <w:sz w:val="24"/>
        </w:rPr>
        <w:t xml:space="preserve">  </w:t>
      </w:r>
      <w:r>
        <w:rPr>
          <w:rFonts w:ascii="宋体" w:hAnsi="宋体"/>
          <w:sz w:val="24"/>
        </w:rPr>
        <w:t xml:space="preserve">   </w:t>
      </w:r>
      <w:r>
        <w:rPr>
          <w:rFonts w:hint="eastAsia" w:ascii="宋体" w:hAnsi="宋体"/>
          <w:sz w:val="24"/>
        </w:rPr>
        <w:t>为体现“人性化”管理原则，稳定施工队伍，切实加强工程施工过程中的农民工管理，促进项目建设顺利进行，本项目承包人</w:t>
      </w:r>
      <w:r>
        <w:rPr>
          <w:rFonts w:hint="eastAsia"/>
          <w:sz w:val="24"/>
          <w:u w:val="single"/>
        </w:rPr>
        <w:t>四川智慧高速科技有限公司</w:t>
      </w:r>
      <w:r>
        <w:rPr>
          <w:rFonts w:hint="eastAsia" w:ascii="宋体" w:hAnsi="宋体"/>
          <w:sz w:val="24"/>
        </w:rPr>
        <w:t>（以下简称“甲方”）与劳务承包人</w:t>
      </w:r>
      <w:r>
        <w:rPr>
          <w:rFonts w:hint="eastAsia" w:ascii="宋体" w:hAnsi="宋体" w:cs="宋体"/>
          <w:sz w:val="24"/>
          <w:u w:val="single"/>
          <w:lang w:val="en-US" w:eastAsia="zh-CN"/>
        </w:rPr>
        <w:t>×××××××××</w:t>
      </w:r>
      <w:r>
        <w:rPr>
          <w:rFonts w:hint="eastAsia" w:ascii="宋体" w:hAnsi="宋体"/>
          <w:sz w:val="24"/>
        </w:rPr>
        <w:t>（以下简称“乙方”）特此签订农民工管理合同。</w:t>
      </w:r>
    </w:p>
    <w:p>
      <w:pPr>
        <w:numPr>
          <w:ilvl w:val="0"/>
          <w:numId w:val="12"/>
        </w:numPr>
        <w:snapToGrid w:val="0"/>
        <w:spacing w:line="360" w:lineRule="auto"/>
        <w:rPr>
          <w:rFonts w:ascii="宋体"/>
          <w:sz w:val="24"/>
        </w:rPr>
      </w:pPr>
      <w:r>
        <w:rPr>
          <w:rFonts w:hint="eastAsia" w:ascii="宋体" w:hAnsi="宋体"/>
          <w:sz w:val="24"/>
        </w:rPr>
        <w:t>甲方职责</w:t>
      </w:r>
    </w:p>
    <w:p>
      <w:pPr>
        <w:snapToGrid w:val="0"/>
        <w:spacing w:line="360" w:lineRule="auto"/>
        <w:ind w:firstLine="600" w:firstLineChars="250"/>
        <w:rPr>
          <w:rFonts w:ascii="宋体"/>
          <w:sz w:val="24"/>
        </w:rPr>
      </w:pPr>
      <w:r>
        <w:rPr>
          <w:rFonts w:ascii="宋体" w:hAnsi="宋体"/>
          <w:sz w:val="24"/>
        </w:rPr>
        <w:t>1</w:t>
      </w:r>
      <w:r>
        <w:rPr>
          <w:rFonts w:hint="eastAsia" w:ascii="宋体" w:hAnsi="宋体"/>
          <w:sz w:val="24"/>
        </w:rPr>
        <w:t>．严格遵守国家和地方的有关法律法规，认真执行工程承包合同中有关要求，加强对农民工管理的督察工作。</w:t>
      </w:r>
    </w:p>
    <w:p>
      <w:pPr>
        <w:snapToGrid w:val="0"/>
        <w:spacing w:line="360" w:lineRule="auto"/>
        <w:ind w:firstLine="480"/>
        <w:rPr>
          <w:rFonts w:ascii="宋体"/>
          <w:sz w:val="24"/>
        </w:rPr>
      </w:pPr>
      <w:r>
        <w:rPr>
          <w:rFonts w:ascii="宋体" w:hAnsi="宋体"/>
          <w:sz w:val="24"/>
        </w:rPr>
        <w:t>2</w:t>
      </w:r>
      <w:r>
        <w:rPr>
          <w:rFonts w:hint="eastAsia" w:ascii="宋体" w:hAnsi="宋体"/>
          <w:sz w:val="24"/>
        </w:rPr>
        <w:t>．监督乙方与农民工签订劳动合同，并在劳动合同中明确工资支付项目、支付标准、支付形式、支付时间及双方约定的其他工资事项。</w:t>
      </w:r>
    </w:p>
    <w:p>
      <w:pPr>
        <w:snapToGrid w:val="0"/>
        <w:spacing w:line="360" w:lineRule="auto"/>
        <w:ind w:firstLine="480"/>
        <w:rPr>
          <w:rFonts w:ascii="宋体"/>
          <w:sz w:val="24"/>
        </w:rPr>
      </w:pPr>
      <w:r>
        <w:rPr>
          <w:rFonts w:ascii="宋体" w:hAnsi="宋体"/>
          <w:sz w:val="24"/>
        </w:rPr>
        <w:t>3</w:t>
      </w:r>
      <w:r>
        <w:rPr>
          <w:rFonts w:hint="eastAsia" w:ascii="宋体" w:hAnsi="宋体"/>
          <w:sz w:val="24"/>
        </w:rPr>
        <w:t>．按照工程承包合同中的有关要求，及时拨付给乙方工程计量支付资金。实行农民工工资应急周转金制度。每期计量支付时，甲方扣留当期进度付款的</w:t>
      </w:r>
      <w:r>
        <w:rPr>
          <w:rFonts w:ascii="宋体" w:hAnsi="宋体"/>
          <w:sz w:val="24"/>
        </w:rPr>
        <w:t>3%</w:t>
      </w:r>
      <w:r>
        <w:rPr>
          <w:rFonts w:hint="eastAsia" w:ascii="宋体" w:hAnsi="宋体"/>
          <w:sz w:val="24"/>
        </w:rPr>
        <w:t>作为农民工工资应急周转金；农民工工资应急周转金限额为合同价格的</w:t>
      </w:r>
      <w:r>
        <w:rPr>
          <w:rFonts w:ascii="宋体" w:hAnsi="宋体"/>
          <w:sz w:val="24"/>
        </w:rPr>
        <w:t>1%</w:t>
      </w:r>
      <w:r>
        <w:rPr>
          <w:rFonts w:hint="eastAsia" w:ascii="宋体" w:hAnsi="宋体"/>
          <w:sz w:val="24"/>
        </w:rPr>
        <w:t>。</w:t>
      </w:r>
    </w:p>
    <w:p>
      <w:pPr>
        <w:snapToGrid w:val="0"/>
        <w:spacing w:line="360" w:lineRule="auto"/>
        <w:ind w:firstLine="480"/>
        <w:rPr>
          <w:rFonts w:ascii="宋体"/>
          <w:sz w:val="24"/>
        </w:rPr>
      </w:pPr>
      <w:r>
        <w:rPr>
          <w:rFonts w:ascii="宋体" w:hAnsi="宋体"/>
          <w:sz w:val="24"/>
        </w:rPr>
        <w:t>4</w:t>
      </w:r>
      <w:r>
        <w:rPr>
          <w:rFonts w:hint="eastAsia" w:ascii="宋体" w:hAnsi="宋体"/>
          <w:sz w:val="24"/>
        </w:rPr>
        <w:t>．甲方将对乙方农民工工资支付情况实行全面监控和督查督办。在项目建设期间，总监办定期组织对乙方农民工劳动合同、农民工日常管理、农民工工资支付情况进行检查，监督乙方及时发现各项因农民工问题引起的不稳定因素，并合理处理相关事件。</w:t>
      </w:r>
    </w:p>
    <w:p>
      <w:pPr>
        <w:snapToGrid w:val="0"/>
        <w:spacing w:line="360" w:lineRule="auto"/>
        <w:ind w:firstLine="480"/>
        <w:rPr>
          <w:rFonts w:ascii="宋体"/>
          <w:sz w:val="24"/>
        </w:rPr>
      </w:pPr>
      <w:r>
        <w:rPr>
          <w:rFonts w:hint="eastAsia" w:ascii="宋体" w:hAnsi="宋体"/>
          <w:sz w:val="24"/>
        </w:rPr>
        <w:t>二、乙方职责</w:t>
      </w:r>
    </w:p>
    <w:p>
      <w:pPr>
        <w:snapToGrid w:val="0"/>
        <w:spacing w:line="360" w:lineRule="auto"/>
        <w:ind w:firstLine="480"/>
        <w:rPr>
          <w:rFonts w:ascii="宋体"/>
          <w:sz w:val="24"/>
        </w:rPr>
      </w:pPr>
      <w:r>
        <w:rPr>
          <w:rFonts w:ascii="宋体" w:hAnsi="宋体"/>
          <w:sz w:val="24"/>
        </w:rPr>
        <w:t>1</w:t>
      </w:r>
      <w:r>
        <w:rPr>
          <w:rFonts w:ascii="宋体"/>
          <w:sz w:val="24"/>
        </w:rPr>
        <w:t>.</w:t>
      </w:r>
      <w:r>
        <w:rPr>
          <w:rFonts w:hint="eastAsia" w:ascii="宋体" w:hAnsi="宋体"/>
          <w:sz w:val="24"/>
        </w:rPr>
        <w:t>严格遵守国家和地方的有关法律法规及交通运输部的有关规定，严格贯彻执行《劳动法》、《工资支付暂行规定》和《最低工资规定》，认真执行工程承包合同中的有关要求。</w:t>
      </w:r>
    </w:p>
    <w:p>
      <w:pPr>
        <w:snapToGrid w:val="0"/>
        <w:spacing w:line="360" w:lineRule="auto"/>
        <w:ind w:firstLine="480"/>
        <w:rPr>
          <w:rFonts w:ascii="宋体"/>
          <w:sz w:val="24"/>
        </w:rPr>
      </w:pPr>
      <w:r>
        <w:rPr>
          <w:rFonts w:ascii="宋体" w:hAnsi="宋体"/>
          <w:sz w:val="24"/>
        </w:rPr>
        <w:t>2</w:t>
      </w:r>
      <w:r>
        <w:rPr>
          <w:rFonts w:ascii="宋体"/>
          <w:sz w:val="24"/>
        </w:rPr>
        <w:t>.</w:t>
      </w:r>
      <w:r>
        <w:rPr>
          <w:rFonts w:hint="eastAsia" w:ascii="宋体" w:hAnsi="宋体"/>
          <w:sz w:val="24"/>
        </w:rPr>
        <w:t>所有农民工实行先签合同后进场。承包人自行组织农民工队伍进场务工的，必须按现行国家有关规定签订农民工合同；由劳务合作企业安排适合的农民工进场务工的，由承包人与具备相应资质的劳务合作企业签订劳务合同。相关劳务合同副本报监理工程师及甲方核备，同时须在地方劳动监察部门报备。</w:t>
      </w:r>
    </w:p>
    <w:p>
      <w:pPr>
        <w:snapToGrid w:val="0"/>
        <w:spacing w:line="360" w:lineRule="auto"/>
        <w:ind w:firstLine="480"/>
        <w:rPr>
          <w:rFonts w:ascii="宋体"/>
          <w:sz w:val="24"/>
        </w:rPr>
      </w:pPr>
      <w:r>
        <w:rPr>
          <w:rFonts w:ascii="宋体" w:hAnsi="宋体"/>
          <w:sz w:val="24"/>
        </w:rPr>
        <w:t>3</w:t>
      </w:r>
      <w:r>
        <w:rPr>
          <w:rFonts w:ascii="宋体"/>
          <w:sz w:val="24"/>
        </w:rPr>
        <w:t>.</w:t>
      </w:r>
      <w:r>
        <w:rPr>
          <w:rFonts w:hint="eastAsia" w:ascii="宋体" w:hAnsi="宋体"/>
          <w:sz w:val="24"/>
        </w:rPr>
        <w:t>乙方要建立职工名册、考勤记录和工资发放等管理台账，对专业分包和劳务合作企业用工管理负总责，并将工人基本信息汇总后报监理人及发包人备案。农民工进场后，乙方和专业分包、劳务合作企业应及时向农民工人员颁发含有姓名、性别、年龄、照片、家庭住址、身份证号码、工种、进出场时间等信息并加盖乙方项目部和专业分包、劳务合作企业公章的农民工身份证明。</w:t>
      </w:r>
    </w:p>
    <w:p>
      <w:pPr>
        <w:snapToGrid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农民工到项目后，在务工前，乙方必须就项目基本情况、安全管理、农民工管理、质量控制、地方风俗、宗教信仰、相关政策及法律法规等内容，组织每位农民工参加不少于</w:t>
      </w:r>
      <w:r>
        <w:rPr>
          <w:rFonts w:ascii="宋体" w:hAnsi="宋体"/>
          <w:sz w:val="24"/>
        </w:rPr>
        <w:t>2</w:t>
      </w:r>
      <w:r>
        <w:rPr>
          <w:rFonts w:hint="eastAsia" w:ascii="宋体" w:hAnsi="宋体"/>
          <w:sz w:val="24"/>
        </w:rPr>
        <w:t>天的岗前教育和培训，并做好相关文字、声像资料的收集工作。</w:t>
      </w:r>
    </w:p>
    <w:p>
      <w:pPr>
        <w:snapToGrid w:val="0"/>
        <w:spacing w:line="360" w:lineRule="auto"/>
        <w:ind w:firstLine="480" w:firstLineChars="200"/>
        <w:rPr>
          <w:rFonts w:ascii="宋体"/>
          <w:sz w:val="24"/>
        </w:rPr>
      </w:pPr>
      <w:r>
        <w:rPr>
          <w:rFonts w:ascii="宋体" w:hAnsi="宋体"/>
          <w:sz w:val="24"/>
        </w:rPr>
        <w:t>5</w:t>
      </w:r>
      <w:r>
        <w:rPr>
          <w:rFonts w:ascii="宋体"/>
          <w:sz w:val="24"/>
        </w:rPr>
        <w:t>.</w:t>
      </w:r>
      <w:r>
        <w:rPr>
          <w:rFonts w:hint="eastAsia" w:ascii="宋体" w:hAnsi="宋体"/>
          <w:sz w:val="24"/>
        </w:rPr>
        <w:t>乙方劳务分包所聘用的劳务人员和乙方自行聘用的劳务人员工资不得低于国家规定的当地最低工资标准。乙方应负责按照甲方要求为农民工安排食宿，提供各种必须的生活设施，并应采取合理的卫生防护和安全措施，以保护农民工的健康和安全。对生病的农民工，承包人要妥善给予治疗，并不得安排其带病务工。</w:t>
      </w:r>
    </w:p>
    <w:p>
      <w:pPr>
        <w:snapToGrid w:val="0"/>
        <w:spacing w:line="360" w:lineRule="auto"/>
        <w:ind w:firstLine="480"/>
        <w:rPr>
          <w:rFonts w:ascii="宋体"/>
          <w:sz w:val="24"/>
        </w:rPr>
      </w:pPr>
      <w:r>
        <w:rPr>
          <w:rFonts w:ascii="宋体" w:hAnsi="宋体"/>
          <w:sz w:val="24"/>
        </w:rPr>
        <w:t>6</w:t>
      </w:r>
      <w:r>
        <w:rPr>
          <w:rFonts w:ascii="宋体"/>
          <w:sz w:val="24"/>
        </w:rPr>
        <w:t>.</w:t>
      </w:r>
      <w:r>
        <w:rPr>
          <w:rFonts w:hint="eastAsia" w:ascii="宋体" w:hAnsi="宋体"/>
          <w:sz w:val="24"/>
        </w:rPr>
        <w:t>乙方必须负责农民工的人身安全，并按照国家相关法律法规的规定，提供适宜的劳动保护。在工程实施过程中，乙方必须保证每一位在场的农民工在人身意外伤害险团体范围内，乙方对施工现场安全负总责，对于乙方或专业分包、劳务合作企业的任何农民工发生的安全事故，均</w:t>
      </w:r>
      <w:r>
        <w:rPr>
          <w:rFonts w:hint="eastAsia"/>
          <w:sz w:val="24"/>
        </w:rPr>
        <w:t>不能免除乙方应负的责任。</w:t>
      </w:r>
    </w:p>
    <w:p>
      <w:pPr>
        <w:snapToGrid w:val="0"/>
        <w:spacing w:line="360" w:lineRule="auto"/>
        <w:ind w:firstLine="480"/>
        <w:rPr>
          <w:rFonts w:ascii="宋体"/>
          <w:sz w:val="24"/>
        </w:rPr>
      </w:pPr>
      <w:r>
        <w:rPr>
          <w:rFonts w:ascii="宋体" w:hAnsi="宋体"/>
          <w:sz w:val="24"/>
        </w:rPr>
        <w:t>7</w:t>
      </w:r>
      <w:r>
        <w:rPr>
          <w:rFonts w:hint="eastAsia" w:ascii="宋体" w:hAnsi="宋体"/>
          <w:sz w:val="24"/>
        </w:rPr>
        <w:t>．乙方及专业分包、劳务合作企业应当为每一位农民工办理个人工资账户，实行由银行支付工资的管理方式，委托银行将农民工工资按月汇入个人工资账户；临时或短期聘用的农民工工资发放方式由劳务双方约定。每期计量支付时，乙方应如实填报上期农民工工资兑付报表及本期农民工工资兑付计划。</w:t>
      </w:r>
    </w:p>
    <w:p>
      <w:pPr>
        <w:snapToGrid w:val="0"/>
        <w:spacing w:line="360" w:lineRule="auto"/>
        <w:ind w:firstLine="480"/>
        <w:rPr>
          <w:rFonts w:ascii="宋体"/>
          <w:sz w:val="24"/>
        </w:rPr>
      </w:pPr>
      <w:r>
        <w:rPr>
          <w:rFonts w:ascii="宋体" w:hAnsi="宋体"/>
          <w:sz w:val="24"/>
        </w:rPr>
        <w:t>8.</w:t>
      </w:r>
      <w:r>
        <w:rPr>
          <w:rFonts w:hint="eastAsia" w:ascii="宋体" w:hAnsi="宋体"/>
          <w:sz w:val="24"/>
        </w:rPr>
        <w:t>乙方在任何时候都应采取各种合理的预防措施，防止其员工发生任何违法、违禁、暴力或妨碍治安的行为。</w:t>
      </w:r>
    </w:p>
    <w:p>
      <w:pPr>
        <w:snapToGrid w:val="0"/>
        <w:spacing w:line="360" w:lineRule="auto"/>
        <w:ind w:firstLine="480"/>
        <w:rPr>
          <w:rFonts w:ascii="宋体"/>
          <w:sz w:val="24"/>
        </w:rPr>
      </w:pPr>
      <w:r>
        <w:rPr>
          <w:rFonts w:ascii="宋体" w:hAnsi="宋体"/>
          <w:sz w:val="24"/>
        </w:rPr>
        <w:t>9.</w:t>
      </w:r>
      <w:r>
        <w:rPr>
          <w:rFonts w:hint="eastAsia" w:ascii="宋体" w:hAnsi="宋体"/>
          <w:sz w:val="24"/>
        </w:rPr>
        <w:t>按照“谁承包，谁负责”的原则，乙方应对专业分包和劳务合作企业农民工情况负管理责任和连带清偿责任。</w:t>
      </w:r>
    </w:p>
    <w:p>
      <w:pPr>
        <w:snapToGrid w:val="0"/>
        <w:spacing w:line="360" w:lineRule="auto"/>
        <w:ind w:firstLine="480"/>
        <w:rPr>
          <w:rFonts w:ascii="宋体"/>
          <w:sz w:val="24"/>
        </w:rPr>
      </w:pPr>
      <w:r>
        <w:rPr>
          <w:rFonts w:hint="eastAsia" w:ascii="宋体" w:hAnsi="宋体"/>
          <w:sz w:val="24"/>
        </w:rPr>
        <w:t>三、违约责任</w:t>
      </w:r>
    </w:p>
    <w:p>
      <w:pPr>
        <w:snapToGrid w:val="0"/>
        <w:spacing w:line="360" w:lineRule="auto"/>
        <w:ind w:firstLine="480"/>
        <w:rPr>
          <w:rFonts w:ascii="宋体"/>
          <w:sz w:val="24"/>
        </w:rPr>
      </w:pPr>
      <w:r>
        <w:rPr>
          <w:rFonts w:hint="eastAsia" w:ascii="宋体" w:hAnsi="宋体"/>
          <w:sz w:val="24"/>
        </w:rPr>
        <w:t>如因乙方不及时支付农民工工资，造成扰民、上访等影响社会稳定事件及合同纠纷，甲方有权责令乙方限期进行整改，并视其情节对乙方批评、罚款、停止对乙方进度付款或终止合同：</w:t>
      </w:r>
    </w:p>
    <w:p>
      <w:pPr>
        <w:snapToGrid w:val="0"/>
        <w:spacing w:line="360" w:lineRule="auto"/>
        <w:ind w:firstLine="840" w:firstLineChars="350"/>
        <w:rPr>
          <w:rFonts w:ascii="宋体"/>
          <w:sz w:val="24"/>
        </w:rPr>
      </w:pPr>
      <w:r>
        <w:rPr>
          <w:rFonts w:ascii="宋体" w:hAnsi="宋体"/>
          <w:sz w:val="24"/>
        </w:rPr>
        <w:t>1</w:t>
      </w:r>
      <w:r>
        <w:rPr>
          <w:rFonts w:hint="eastAsia" w:ascii="宋体" w:hAnsi="宋体"/>
          <w:sz w:val="24"/>
        </w:rPr>
        <w:t>．情节轻微者，甲方可对乙方予以通报批评，并向乙方课以</w:t>
      </w:r>
      <w:r>
        <w:rPr>
          <w:rFonts w:ascii="宋体" w:hAnsi="宋体"/>
          <w:sz w:val="24"/>
        </w:rPr>
        <w:t>1—10</w:t>
      </w:r>
      <w:r>
        <w:rPr>
          <w:rFonts w:hint="eastAsia" w:ascii="宋体" w:hAnsi="宋体"/>
          <w:sz w:val="24"/>
        </w:rPr>
        <w:t>万元违约金；</w:t>
      </w:r>
    </w:p>
    <w:p>
      <w:pPr>
        <w:snapToGrid w:val="0"/>
        <w:spacing w:line="360" w:lineRule="auto"/>
        <w:ind w:firstLine="840" w:firstLineChars="350"/>
        <w:rPr>
          <w:rFonts w:ascii="宋体"/>
          <w:sz w:val="24"/>
        </w:rPr>
      </w:pPr>
      <w:r>
        <w:rPr>
          <w:rFonts w:ascii="宋体" w:hAnsi="宋体"/>
          <w:sz w:val="24"/>
        </w:rPr>
        <w:t>2</w:t>
      </w:r>
      <w:r>
        <w:rPr>
          <w:rFonts w:hint="eastAsia" w:ascii="宋体" w:hAnsi="宋体"/>
          <w:sz w:val="24"/>
        </w:rPr>
        <w:t>．乙方拖欠专业分包和劳务合作企业劳务工资的，甲方可以先行动用农民工工资应急周转金或应付或到期应付给乙方的任何款项中代为支付。甲方保留停止对乙方进度付款的权利，直至乙方妥善处理好上述事件或纠纷为止。同时甲方将按项目合同条款相关条款追究乙方的违约责任。</w:t>
      </w:r>
    </w:p>
    <w:p>
      <w:pPr>
        <w:snapToGrid w:val="0"/>
        <w:spacing w:line="360" w:lineRule="auto"/>
        <w:ind w:firstLine="840" w:firstLineChars="350"/>
        <w:rPr>
          <w:rFonts w:ascii="宋体"/>
          <w:sz w:val="24"/>
        </w:rPr>
      </w:pPr>
      <w:r>
        <w:rPr>
          <w:rFonts w:ascii="宋体" w:hAnsi="宋体"/>
          <w:sz w:val="24"/>
        </w:rPr>
        <w:t>3</w:t>
      </w:r>
      <w:r>
        <w:rPr>
          <w:rFonts w:hint="eastAsia" w:ascii="宋体" w:hAnsi="宋体"/>
          <w:sz w:val="24"/>
        </w:rPr>
        <w:t>．乙方与专业分包、劳务合作企业的农民工纠纷，按照劳务双方合同约定处理。如双方未按合同约定达成一致意见，按照当地劳动监察部门的处理意见或劳动仲裁部门仲裁结果或司法机关判决结果执行。</w:t>
      </w:r>
    </w:p>
    <w:p>
      <w:pPr>
        <w:snapToGrid w:val="0"/>
        <w:spacing w:line="360" w:lineRule="auto"/>
        <w:ind w:firstLine="840" w:firstLineChars="350"/>
        <w:rPr>
          <w:rFonts w:ascii="宋体"/>
          <w:sz w:val="24"/>
        </w:rPr>
      </w:pPr>
      <w:r>
        <w:rPr>
          <w:rFonts w:ascii="宋体" w:hAnsi="宋体"/>
          <w:sz w:val="24"/>
        </w:rPr>
        <w:t xml:space="preserve">4. </w:t>
      </w:r>
      <w:r>
        <w:rPr>
          <w:rFonts w:hint="eastAsia" w:ascii="宋体" w:hAnsi="宋体"/>
          <w:sz w:val="24"/>
        </w:rPr>
        <w:t>对于乙方恶意拖欠农民工工资、或未与农民工签订劳务合同、或未给农民工购买保险等违约行为，</w:t>
      </w:r>
      <w:r>
        <w:rPr>
          <w:rFonts w:hint="eastAsia" w:ascii="宋体" w:hAnsi="宋体" w:cs="Courier New"/>
          <w:sz w:val="24"/>
        </w:rPr>
        <w:t>甲方将按照四川省交通运输厅</w:t>
      </w:r>
      <w:r>
        <w:rPr>
          <w:rFonts w:hint="eastAsia" w:ascii="宋体" w:hAnsi="宋体"/>
          <w:sz w:val="24"/>
        </w:rPr>
        <w:t>《四川省重点公路建设从业单位信用管理办法》</w:t>
      </w:r>
      <w:r>
        <w:rPr>
          <w:rFonts w:hint="eastAsia" w:ascii="宋体" w:hAnsi="宋体" w:cs="Courier New"/>
          <w:sz w:val="24"/>
        </w:rPr>
        <w:t>要求进行信用评价。</w:t>
      </w:r>
      <w:r>
        <w:rPr>
          <w:rFonts w:hint="eastAsia" w:ascii="宋体" w:hAnsi="宋体"/>
          <w:sz w:val="24"/>
        </w:rPr>
        <w:t>情节严重者，甲方可以终止乙方在该标段的工程承包合同。</w:t>
      </w:r>
    </w:p>
    <w:p>
      <w:pPr>
        <w:snapToGrid w:val="0"/>
        <w:spacing w:line="360" w:lineRule="auto"/>
        <w:rPr>
          <w:rFonts w:ascii="宋体"/>
          <w:sz w:val="24"/>
        </w:rPr>
      </w:pPr>
    </w:p>
    <w:p>
      <w:pPr>
        <w:snapToGrid w:val="0"/>
        <w:spacing w:line="360" w:lineRule="auto"/>
        <w:ind w:firstLine="840" w:firstLineChars="350"/>
        <w:rPr>
          <w:rFonts w:ascii="宋体"/>
          <w:sz w:val="24"/>
        </w:rPr>
      </w:pPr>
    </w:p>
    <w:p>
      <w:pPr>
        <w:pStyle w:val="20"/>
        <w:spacing w:line="480" w:lineRule="auto"/>
        <w:ind w:right="-545" w:rightChars="-227"/>
        <w:rPr>
          <w:rFonts w:hAnsi="宋体"/>
          <w:sz w:val="24"/>
          <w:szCs w:val="24"/>
        </w:rPr>
      </w:pPr>
      <w:r>
        <w:rPr>
          <w:rFonts w:hint="eastAsia" w:hAnsi="宋体"/>
          <w:sz w:val="24"/>
          <w:szCs w:val="24"/>
        </w:rPr>
        <w:t>承包人：</w:t>
      </w:r>
      <w:r>
        <w:rPr>
          <w:rFonts w:hint="eastAsia"/>
          <w:sz w:val="24"/>
          <w:szCs w:val="24"/>
          <w:u w:val="single"/>
        </w:rPr>
        <w:t>四川智慧高速科技有限公司</w:t>
      </w:r>
      <w:r>
        <w:rPr>
          <w:rFonts w:hAnsi="宋体"/>
          <w:sz w:val="24"/>
          <w:szCs w:val="24"/>
        </w:rPr>
        <w:t xml:space="preserve">    </w:t>
      </w:r>
      <w:r>
        <w:rPr>
          <w:rFonts w:hint="eastAsia" w:hAnsi="宋体"/>
          <w:sz w:val="24"/>
          <w:szCs w:val="24"/>
        </w:rPr>
        <w:t>劳务承包人：</w:t>
      </w:r>
      <w:r>
        <w:rPr>
          <w:rFonts w:hint="eastAsia" w:ascii="宋体" w:hAnsi="宋体" w:cs="宋体"/>
          <w:sz w:val="24"/>
          <w:u w:val="single"/>
          <w:lang w:val="en-US" w:eastAsia="zh-CN"/>
        </w:rPr>
        <w:t>×××××××××××</w:t>
      </w:r>
      <w:r>
        <w:rPr>
          <w:sz w:val="24"/>
          <w:szCs w:val="24"/>
        </w:rPr>
        <w:t xml:space="preserve">         </w:t>
      </w:r>
    </w:p>
    <w:p>
      <w:pPr>
        <w:pStyle w:val="20"/>
        <w:spacing w:line="480" w:lineRule="auto"/>
        <w:ind w:firstLine="960" w:firstLineChars="400"/>
        <w:rPr>
          <w:rFonts w:hAnsi="宋体"/>
          <w:sz w:val="24"/>
          <w:szCs w:val="24"/>
        </w:rPr>
      </w:pPr>
      <w:r>
        <w:rPr>
          <w:rFonts w:hint="eastAsia" w:hAnsi="宋体"/>
          <w:sz w:val="24"/>
          <w:szCs w:val="24"/>
        </w:rPr>
        <w:t>（盖单位章）</w:t>
      </w:r>
      <w:r>
        <w:rPr>
          <w:rFonts w:hAnsi="宋体"/>
          <w:sz w:val="24"/>
          <w:szCs w:val="24"/>
        </w:rPr>
        <w:t xml:space="preserve">                               </w:t>
      </w:r>
      <w:r>
        <w:rPr>
          <w:rFonts w:hint="eastAsia" w:hAnsi="宋体"/>
          <w:sz w:val="24"/>
          <w:szCs w:val="24"/>
        </w:rPr>
        <w:t>（盖单位章）</w:t>
      </w:r>
    </w:p>
    <w:p>
      <w:pPr>
        <w:pStyle w:val="20"/>
        <w:spacing w:line="480" w:lineRule="auto"/>
        <w:rPr>
          <w:rFonts w:hAnsi="宋体"/>
          <w:sz w:val="24"/>
          <w:szCs w:val="24"/>
        </w:rPr>
      </w:pPr>
      <w:r>
        <w:rPr>
          <w:rFonts w:hint="eastAsia" w:hAnsi="宋体"/>
          <w:sz w:val="24"/>
          <w:szCs w:val="24"/>
        </w:rPr>
        <w:t>法定代表人</w:t>
      </w:r>
      <w:r>
        <w:rPr>
          <w:rFonts w:hAnsi="宋体"/>
          <w:sz w:val="24"/>
          <w:szCs w:val="24"/>
        </w:rPr>
        <w:t xml:space="preserve">                              </w:t>
      </w:r>
      <w:r>
        <w:rPr>
          <w:rFonts w:hint="eastAsia" w:hAnsi="宋体"/>
          <w:sz w:val="24"/>
          <w:szCs w:val="24"/>
        </w:rPr>
        <w:t>法定代表人</w:t>
      </w:r>
    </w:p>
    <w:p>
      <w:pPr>
        <w:pStyle w:val="20"/>
        <w:spacing w:line="480" w:lineRule="auto"/>
        <w:rPr>
          <w:rFonts w:hAnsi="宋体"/>
          <w:sz w:val="24"/>
          <w:szCs w:val="24"/>
          <w:u w:val="single"/>
        </w:rPr>
      </w:pP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 xml:space="preserve">)   </w:t>
      </w: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w:t>
      </w:r>
    </w:p>
    <w:p>
      <w:pPr>
        <w:rPr>
          <w:sz w:val="24"/>
        </w:rPr>
      </w:pPr>
    </w:p>
    <w:p>
      <w:pPr>
        <w:rPr>
          <w:rFonts w:hint="eastAsia"/>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left="0" w:leftChars="0" w:firstLine="0" w:firstLineChars="0"/>
        <w:rPr>
          <w:rFonts w:hint="eastAsia"/>
          <w:sz w:val="24"/>
        </w:rPr>
      </w:pPr>
    </w:p>
    <w:p>
      <w:pPr>
        <w:rPr>
          <w:rFonts w:hint="eastAsia"/>
          <w:sz w:val="24"/>
        </w:rPr>
      </w:pPr>
      <w:r>
        <w:rPr>
          <w:rFonts w:hint="eastAsia"/>
          <w:sz w:val="24"/>
        </w:rPr>
        <w:br w:type="page"/>
      </w:r>
    </w:p>
    <w:p>
      <w:r>
        <w:rPr>
          <w:rFonts w:hint="eastAsia"/>
        </w:rPr>
        <w:t>附件4：</w:t>
      </w:r>
    </w:p>
    <w:p>
      <w:pPr>
        <w:widowControl/>
        <w:spacing w:before="386" w:beforeLines="0" w:after="100" w:afterLines="0" w:afterAutospacing="1" w:line="480" w:lineRule="exact"/>
        <w:jc w:val="center"/>
        <w:textAlignment w:val="top"/>
        <w:outlineLvl w:val="2"/>
        <w:rPr>
          <w:sz w:val="32"/>
          <w:szCs w:val="32"/>
        </w:rPr>
      </w:pPr>
      <w:r>
        <w:rPr>
          <w:rFonts w:hint="eastAsia"/>
          <w:sz w:val="32"/>
          <w:szCs w:val="32"/>
        </w:rPr>
        <w:t>廉政合同</w:t>
      </w:r>
    </w:p>
    <w:p>
      <w:pPr>
        <w:pStyle w:val="20"/>
        <w:spacing w:line="500" w:lineRule="exact"/>
        <w:ind w:firstLine="480" w:firstLineChars="200"/>
        <w:jc w:val="left"/>
        <w:rPr>
          <w:rFonts w:hint="eastAsia" w:hAnsi="宋体" w:cs="Times New Roman"/>
          <w:sz w:val="24"/>
          <w:szCs w:val="24"/>
        </w:rPr>
      </w:pPr>
      <w:r>
        <w:rPr>
          <w:rFonts w:hint="eastAsia" w:hAnsi="宋体" w:cs="Times New Roman"/>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val="en-US" w:eastAsia="zh-CN"/>
        </w:rPr>
        <w:t>×××××××××××</w:t>
      </w:r>
      <w:r>
        <w:rPr>
          <w:rFonts w:hint="eastAsia" w:hAnsi="宋体" w:cs="Times New Roman"/>
          <w:sz w:val="24"/>
          <w:szCs w:val="24"/>
        </w:rPr>
        <w:t>（项目名称）的项目承包人</w:t>
      </w:r>
      <w:r>
        <w:rPr>
          <w:rFonts w:hint="eastAsia" w:hAnsi="宋体" w:cs="Times New Roman"/>
          <w:sz w:val="24"/>
          <w:szCs w:val="24"/>
          <w:u w:val="single"/>
        </w:rPr>
        <w:t>四川智慧高速科技有限公司</w:t>
      </w:r>
      <w:r>
        <w:rPr>
          <w:rFonts w:hint="eastAsia" w:hAnsi="宋体" w:cs="Times New Roman"/>
          <w:sz w:val="24"/>
          <w:szCs w:val="24"/>
        </w:rPr>
        <w:t>（承包人名称，以下简称“甲方”）与该项目劳务承包单位</w:t>
      </w:r>
      <w:r>
        <w:rPr>
          <w:rFonts w:hint="eastAsia" w:ascii="宋体" w:hAnsi="宋体" w:cs="宋体"/>
          <w:sz w:val="24"/>
          <w:u w:val="single"/>
          <w:lang w:val="en-US" w:eastAsia="zh-CN"/>
        </w:rPr>
        <w:t>×××××××××××</w:t>
      </w:r>
      <w:r>
        <w:rPr>
          <w:rFonts w:hint="eastAsia" w:hAnsi="宋体" w:cs="Times New Roman"/>
          <w:sz w:val="24"/>
          <w:szCs w:val="24"/>
        </w:rPr>
        <w:t>(劳务承包人名称，以下简称“乙方”)，特订立如下合同。</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1.甲方和乙方双方的权利和义务</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(1)严格遵守党政策规定和国家有关法律法规及交通运输部的有关规定。</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 xml:space="preserve"> (2)严格执行</w:t>
      </w:r>
      <w:r>
        <w:rPr>
          <w:rFonts w:hint="eastAsia" w:ascii="宋体" w:hAnsi="宋体" w:cs="宋体"/>
          <w:sz w:val="24"/>
          <w:u w:val="single"/>
          <w:lang w:val="en-US" w:eastAsia="zh-CN"/>
        </w:rPr>
        <w:t>×××××××××××</w:t>
      </w:r>
      <w:r>
        <w:rPr>
          <w:rFonts w:hint="eastAsia" w:hAnsi="宋体" w:cs="Times New Roman"/>
          <w:sz w:val="24"/>
          <w:szCs w:val="24"/>
        </w:rPr>
        <w:t>（项目名称）施工合同文件，自觉按合同办事。</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(3)双方的业务活动坚持公开、公正、诚信、透明的原则(法律认定的商业秘密和合同文件另有规定除外)，不得损害国家和集体利益，不得违反工程建设管理规章制度。</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(4)建立健全廉政制度，开展廉政教育，设立廉政告示牌，公布举报电话，监督并认真查处违法违纪行为。</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(5)发现对方在业务活动中有违反廉政规定的行为，有及时提醒对方纠正的权利和义务。</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(6)发现对方严重违反本合同义务条款的行为，有向其上级有关部门举报、建议给予处理并要求告知处理结果的权利。</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2.甲方的义务</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(1) 甲方及其工作人员不得索要或接受承包人的礼金、有价证券和贵重物品，不得让乙方报销任何应由甲方或甲方工作人员个人支付的费用等。</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(2) 甲方工作人员不得参加乙方安排的超标准宴请和娱乐活动；不得接受乙方提供的通讯工具、交通工具和高档办公用品等。</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(3) 甲方及其工作人员不得要求或者接受乙方为其住房装修、婚丧嫁娶活动、配偶子女的工作安排以及出国出境、旅游等提供方便等。</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(4)甲方工作人员及其配偶、子女不得从事与甲方工程有关的材料设备供应、工程分包、劳务等经济活动等。</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(5)甲方及其工作人员不得以任何理由向乙方推荐分包单位或推销材料，不得要求乙方购买合同规定外的材料和设备。</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（6）甲方工作人员要秉公办事，不准营私舞弊，不准利用职权从事各种个人有偿中介活动和安排个人施工队伍。</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3.乙方义务</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(1) 乙方不得以任何理由向甲方及其工作人员行贿或馈赠礼金、有价证券、贵重礼品。</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(2) 乙方不得以任何名义为甲方及其工作人员报销应由甲方单位或个人支付的任何费用。</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(3)乙方不得以任何理由安排甲方工作人员参加超标准宴请及娱乐活动。</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(4)乙方不得为甲方单位和个人购置或提供通讯工具、交通工具和高档办公用品。</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4.违约责任</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(1)甲方及其工作人员违反本合同第1、2条，按管理权限，依据有关规定给予党纪、政纪或组织处理；涉嫌犯罪的，移交司法机关追究刑事责任；给乙方单位造成经济损失的，应予以赔偿。</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(2)乙方及其工作人员违反本合同第1、3条，按管理权限，依据有关规定给予党纪、政纪或组织处理；给甲方单位造成经济损失的，应予以赔偿；情节严重的，甲方建议交通主管部门给予乙方一至三年内不得进入其主管的公路建设市场的处罚。</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5.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6.本合同有效期为甲方和乙方签署之日起至该工程项目竣工验收后止。</w:t>
      </w:r>
    </w:p>
    <w:p>
      <w:pPr>
        <w:pStyle w:val="20"/>
        <w:spacing w:line="500" w:lineRule="exact"/>
        <w:ind w:firstLine="480" w:firstLineChars="200"/>
        <w:rPr>
          <w:rFonts w:hint="eastAsia" w:hAnsi="宋体" w:cs="Times New Roman"/>
          <w:sz w:val="24"/>
          <w:szCs w:val="24"/>
        </w:rPr>
      </w:pPr>
      <w:r>
        <w:rPr>
          <w:rFonts w:hint="eastAsia" w:hAnsi="宋体" w:cs="Times New Roman"/>
          <w:sz w:val="24"/>
          <w:szCs w:val="24"/>
        </w:rPr>
        <w:t>7.本合同作为</w:t>
      </w:r>
      <w:r>
        <w:rPr>
          <w:rFonts w:hint="eastAsia" w:ascii="宋体" w:hAnsi="宋体" w:cs="宋体"/>
          <w:sz w:val="24"/>
          <w:u w:val="single"/>
          <w:lang w:val="en-US" w:eastAsia="zh-CN"/>
        </w:rPr>
        <w:t>×××××××××××</w:t>
      </w:r>
      <w:r>
        <w:rPr>
          <w:rFonts w:hint="eastAsia" w:hAnsi="宋体" w:cs="Times New Roman"/>
          <w:sz w:val="24"/>
          <w:szCs w:val="24"/>
        </w:rPr>
        <w:t>（项目名称）施工合同的附件，与工程施工合同具有同等的法律效力，经合同双方签署后立即生效。</w:t>
      </w:r>
    </w:p>
    <w:p>
      <w:pPr>
        <w:spacing w:line="360" w:lineRule="auto"/>
        <w:ind w:firstLine="480" w:firstLineChars="200"/>
        <w:rPr>
          <w:rFonts w:hint="eastAsia"/>
          <w:sz w:val="24"/>
        </w:rPr>
      </w:pPr>
      <w:r>
        <w:rPr>
          <w:rFonts w:ascii="宋体" w:hAnsi="宋体"/>
          <w:sz w:val="24"/>
        </w:rPr>
        <w:t>8</w:t>
      </w:r>
      <w:r>
        <w:rPr>
          <w:rFonts w:hint="eastAsia" w:ascii="宋体" w:hAnsi="宋体"/>
          <w:sz w:val="24"/>
        </w:rPr>
        <w:t>、</w:t>
      </w:r>
      <w:r>
        <w:rPr>
          <w:rFonts w:hint="eastAsia"/>
          <w:sz w:val="24"/>
        </w:rPr>
        <w:t>本协议书</w:t>
      </w:r>
      <w:r>
        <w:rPr>
          <w:rFonts w:hint="eastAsia"/>
          <w:sz w:val="24"/>
          <w:u w:val="single"/>
        </w:rPr>
        <w:t>四</w:t>
      </w:r>
      <w:r>
        <w:rPr>
          <w:rFonts w:hint="eastAsia"/>
          <w:sz w:val="24"/>
        </w:rPr>
        <w:t>份，合同双方各执</w:t>
      </w:r>
      <w:r>
        <w:rPr>
          <w:rFonts w:hint="eastAsia"/>
          <w:sz w:val="24"/>
          <w:u w:val="single"/>
        </w:rPr>
        <w:t>二</w:t>
      </w:r>
      <w:r>
        <w:rPr>
          <w:rFonts w:hint="eastAsia"/>
          <w:sz w:val="24"/>
        </w:rPr>
        <w:t>份。</w:t>
      </w:r>
    </w:p>
    <w:p>
      <w:pPr>
        <w:pStyle w:val="20"/>
        <w:spacing w:line="480" w:lineRule="auto"/>
        <w:ind w:right="-545" w:rightChars="-227"/>
        <w:rPr>
          <w:rFonts w:hint="eastAsia" w:hAnsi="宋体"/>
          <w:sz w:val="24"/>
          <w:szCs w:val="24"/>
        </w:rPr>
      </w:pPr>
    </w:p>
    <w:p>
      <w:pPr>
        <w:pStyle w:val="20"/>
        <w:spacing w:line="480" w:lineRule="auto"/>
        <w:ind w:right="-545" w:rightChars="-227"/>
        <w:rPr>
          <w:rFonts w:hint="eastAsia" w:hAnsi="宋体"/>
          <w:sz w:val="24"/>
          <w:szCs w:val="24"/>
        </w:rPr>
      </w:pPr>
    </w:p>
    <w:p>
      <w:pPr>
        <w:pStyle w:val="20"/>
        <w:spacing w:line="480" w:lineRule="auto"/>
        <w:ind w:right="-545" w:rightChars="-227"/>
        <w:rPr>
          <w:rFonts w:hint="eastAsia" w:hAnsi="宋体"/>
          <w:sz w:val="24"/>
          <w:szCs w:val="24"/>
        </w:rPr>
      </w:pPr>
    </w:p>
    <w:p>
      <w:pPr>
        <w:pStyle w:val="20"/>
        <w:spacing w:line="480" w:lineRule="auto"/>
        <w:ind w:right="-545" w:rightChars="-227"/>
        <w:rPr>
          <w:rFonts w:hint="eastAsia" w:hAnsi="宋体"/>
          <w:sz w:val="24"/>
          <w:szCs w:val="24"/>
        </w:rPr>
      </w:pPr>
      <w:r>
        <w:rPr>
          <w:rFonts w:hint="eastAsia" w:hAnsi="宋体"/>
          <w:sz w:val="24"/>
          <w:szCs w:val="24"/>
        </w:rPr>
        <w:t>（本页无正文）</w:t>
      </w:r>
    </w:p>
    <w:p>
      <w:pPr>
        <w:pStyle w:val="20"/>
        <w:spacing w:line="480" w:lineRule="auto"/>
        <w:ind w:right="-545" w:rightChars="-227"/>
        <w:rPr>
          <w:rFonts w:hint="eastAsia" w:hAnsi="宋体"/>
          <w:sz w:val="24"/>
          <w:szCs w:val="24"/>
        </w:rPr>
      </w:pPr>
    </w:p>
    <w:p>
      <w:pPr>
        <w:pStyle w:val="20"/>
        <w:spacing w:line="480" w:lineRule="auto"/>
        <w:ind w:right="-545" w:rightChars="-227"/>
        <w:rPr>
          <w:rFonts w:hint="eastAsia" w:hAnsi="宋体"/>
          <w:sz w:val="24"/>
          <w:szCs w:val="24"/>
        </w:rPr>
      </w:pPr>
    </w:p>
    <w:p>
      <w:pPr>
        <w:pStyle w:val="20"/>
        <w:spacing w:line="480" w:lineRule="auto"/>
        <w:ind w:right="-545" w:rightChars="-227"/>
        <w:rPr>
          <w:rFonts w:hAnsi="宋体"/>
          <w:sz w:val="24"/>
          <w:szCs w:val="24"/>
        </w:rPr>
      </w:pPr>
      <w:r>
        <w:rPr>
          <w:rFonts w:hint="eastAsia" w:hAnsi="宋体"/>
          <w:sz w:val="24"/>
          <w:szCs w:val="24"/>
        </w:rPr>
        <w:t>承包人：</w:t>
      </w:r>
      <w:r>
        <w:rPr>
          <w:rFonts w:hint="eastAsia"/>
          <w:sz w:val="24"/>
          <w:szCs w:val="24"/>
          <w:u w:val="single"/>
        </w:rPr>
        <w:t>四川智慧高速科技有限公司</w:t>
      </w:r>
      <w:r>
        <w:rPr>
          <w:rFonts w:hAnsi="宋体"/>
          <w:sz w:val="24"/>
          <w:szCs w:val="24"/>
        </w:rPr>
        <w:t xml:space="preserve">    </w:t>
      </w:r>
      <w:r>
        <w:rPr>
          <w:rFonts w:hint="eastAsia" w:hAnsi="宋体"/>
          <w:sz w:val="24"/>
          <w:szCs w:val="24"/>
        </w:rPr>
        <w:t>劳务承包人：</w:t>
      </w:r>
      <w:r>
        <w:rPr>
          <w:rFonts w:hint="eastAsia" w:ascii="宋体" w:hAnsi="宋体" w:cs="宋体"/>
          <w:sz w:val="24"/>
          <w:u w:val="single"/>
          <w:lang w:val="en-US" w:eastAsia="zh-CN"/>
        </w:rPr>
        <w:t>×××××××××××</w:t>
      </w:r>
      <w:r>
        <w:rPr>
          <w:sz w:val="24"/>
          <w:szCs w:val="24"/>
        </w:rPr>
        <w:t xml:space="preserve">         </w:t>
      </w:r>
    </w:p>
    <w:p>
      <w:pPr>
        <w:pStyle w:val="20"/>
        <w:spacing w:line="480" w:lineRule="auto"/>
        <w:ind w:firstLine="960" w:firstLineChars="400"/>
        <w:rPr>
          <w:rFonts w:hAnsi="宋体"/>
          <w:sz w:val="24"/>
          <w:szCs w:val="24"/>
        </w:rPr>
      </w:pPr>
      <w:r>
        <w:rPr>
          <w:rFonts w:hint="eastAsia" w:hAnsi="宋体"/>
          <w:sz w:val="24"/>
          <w:szCs w:val="24"/>
        </w:rPr>
        <w:t>（盖单位章）</w:t>
      </w:r>
      <w:r>
        <w:rPr>
          <w:rFonts w:hAnsi="宋体"/>
          <w:sz w:val="24"/>
          <w:szCs w:val="24"/>
        </w:rPr>
        <w:t xml:space="preserve">                               </w:t>
      </w:r>
      <w:r>
        <w:rPr>
          <w:rFonts w:hint="eastAsia" w:hAnsi="宋体"/>
          <w:sz w:val="24"/>
          <w:szCs w:val="24"/>
        </w:rPr>
        <w:t>（盖单位章）</w:t>
      </w:r>
    </w:p>
    <w:p>
      <w:pPr>
        <w:pStyle w:val="20"/>
        <w:spacing w:line="480" w:lineRule="auto"/>
        <w:rPr>
          <w:rFonts w:hAnsi="宋体"/>
          <w:sz w:val="24"/>
          <w:szCs w:val="24"/>
        </w:rPr>
      </w:pPr>
      <w:r>
        <w:rPr>
          <w:rFonts w:hint="eastAsia" w:hAnsi="宋体"/>
          <w:sz w:val="24"/>
          <w:szCs w:val="24"/>
        </w:rPr>
        <w:t>法定代表人</w:t>
      </w:r>
      <w:r>
        <w:rPr>
          <w:rFonts w:hAnsi="宋体"/>
          <w:sz w:val="24"/>
          <w:szCs w:val="24"/>
        </w:rPr>
        <w:t xml:space="preserve">                              </w:t>
      </w:r>
      <w:r>
        <w:rPr>
          <w:rFonts w:hint="eastAsia" w:hAnsi="宋体"/>
          <w:sz w:val="24"/>
          <w:szCs w:val="24"/>
        </w:rPr>
        <w:t>法定代表人</w:t>
      </w:r>
    </w:p>
    <w:p>
      <w:pPr>
        <w:pStyle w:val="20"/>
        <w:spacing w:line="480" w:lineRule="auto"/>
        <w:rPr>
          <w:rFonts w:hAnsi="宋体"/>
          <w:sz w:val="24"/>
          <w:szCs w:val="24"/>
          <w:u w:val="single"/>
        </w:rPr>
      </w:pP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 xml:space="preserve">)   </w:t>
      </w:r>
      <w:r>
        <w:rPr>
          <w:rFonts w:hint="eastAsia" w:hAnsi="宋体"/>
          <w:sz w:val="24"/>
          <w:szCs w:val="24"/>
        </w:rPr>
        <w:t>或其委托代理人：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w:t>
      </w:r>
    </w:p>
    <w:p>
      <w:pPr>
        <w:rPr>
          <w:sz w:val="24"/>
        </w:rPr>
      </w:pPr>
    </w:p>
    <w:p>
      <w:pPr>
        <w:pStyle w:val="17"/>
        <w:rPr>
          <w:rFonts w:hint="eastAsia"/>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widowControl/>
        <w:spacing w:line="240" w:lineRule="auto"/>
        <w:ind w:firstLine="1400" w:firstLineChars="500"/>
        <w:jc w:val="left"/>
        <w:rPr>
          <w:rFonts w:ascii="宋体" w:hAnsi="宋体" w:cs="宋体"/>
          <w:sz w:val="28"/>
          <w:szCs w:val="28"/>
        </w:rPr>
      </w:pPr>
      <w:r>
        <w:rPr>
          <w:rFonts w:hint="eastAsia" w:ascii="宋体" w:hAnsi="宋体" w:cs="宋体"/>
          <w:sz w:val="28"/>
          <w:szCs w:val="28"/>
        </w:rPr>
        <w:t xml:space="preserve">  </w:t>
      </w:r>
    </w:p>
    <w:p>
      <w:pPr>
        <w:widowControl/>
        <w:spacing w:line="240" w:lineRule="auto"/>
        <w:ind w:firstLine="560"/>
        <w:jc w:val="left"/>
        <w:rPr>
          <w:rFonts w:ascii="宋体" w:hAnsi="宋体" w:cs="宋体"/>
          <w:sz w:val="28"/>
          <w:szCs w:val="28"/>
        </w:rPr>
      </w:pPr>
    </w:p>
    <w:p>
      <w:pPr>
        <w:widowControl/>
        <w:spacing w:line="240" w:lineRule="auto"/>
        <w:ind w:firstLine="0" w:firstLineChars="0"/>
        <w:jc w:val="left"/>
        <w:rPr>
          <w:rFonts w:ascii="宋体" w:hAnsi="宋体" w:cs="宋体"/>
          <w:sz w:val="28"/>
          <w:szCs w:val="28"/>
        </w:rPr>
      </w:pPr>
    </w:p>
    <w:p>
      <w:pPr>
        <w:widowControl/>
        <w:spacing w:line="240" w:lineRule="auto"/>
        <w:ind w:firstLine="0" w:firstLineChars="0"/>
      </w:pPr>
      <w:r>
        <w:rPr>
          <w:rFonts w:hint="eastAsia" w:ascii="宋体" w:hAnsi="宋体" w:cs="宋体"/>
          <w:sz w:val="28"/>
          <w:szCs w:val="28"/>
        </w:rPr>
        <w:br w:type="page"/>
      </w: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履约保证金格式</w:t>
      </w: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如采用银行保函或保险保函，格式如下。</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center"/>
        <w:rPr>
          <w:rFonts w:ascii="黑体" w:hAnsi="黑体" w:eastAsia="黑体" w:cs="黑体"/>
          <w:sz w:val="28"/>
          <w:szCs w:val="28"/>
        </w:rPr>
      </w:pPr>
      <w:r>
        <w:rPr>
          <w:rFonts w:hint="eastAsia" w:ascii="黑体" w:hAnsi="黑体" w:eastAsia="黑体" w:cs="黑体"/>
          <w:sz w:val="28"/>
          <w:szCs w:val="28"/>
        </w:rPr>
        <w:t>履约保证金</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（发包人名称）：</w:t>
      </w:r>
    </w:p>
    <w:p>
      <w:pPr>
        <w:widowControl/>
        <w:spacing w:line="240" w:lineRule="auto"/>
        <w:ind w:firstLine="0" w:firstLineChars="0"/>
        <w:jc w:val="left"/>
        <w:rPr>
          <w:rFonts w:ascii="宋体" w:hAnsi="宋体" w:cs="宋体"/>
          <w:sz w:val="21"/>
          <w:szCs w:val="21"/>
        </w:rPr>
      </w:pP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鉴于</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（发包人名称，以下简称“发包人”）接受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（承 包人名称，以下简称“承包人”）于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年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月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日参加</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（项目名 称）</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标段</w:t>
      </w:r>
      <w:r>
        <w:rPr>
          <w:rFonts w:hint="eastAsia" w:ascii="宋体" w:hAnsi="宋体" w:cs="宋体"/>
          <w:sz w:val="21"/>
          <w:szCs w:val="21"/>
          <w:lang w:val="en-US" w:eastAsia="zh-CN"/>
        </w:rPr>
        <w:t>劳务</w:t>
      </w:r>
      <w:r>
        <w:rPr>
          <w:rFonts w:hint="eastAsia" w:ascii="宋体" w:hAnsi="宋体" w:cs="宋体"/>
          <w:sz w:val="21"/>
          <w:szCs w:val="21"/>
        </w:rPr>
        <w:t>的投标。我方愿意无条件地、不可撤销地就承包人履行与你方订立的合同，向你方提供担保。</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1.  担保金额人民币（大写）</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元（¥ </w:t>
      </w:r>
      <w:r>
        <w:rPr>
          <w:rFonts w:hint="eastAsia" w:ascii="宋体" w:hAnsi="宋体" w:cs="宋体"/>
          <w:sz w:val="21"/>
          <w:szCs w:val="21"/>
        </w:rPr>
        <w:tab/>
      </w:r>
      <w:r>
        <w:rPr>
          <w:rFonts w:hint="eastAsia" w:ascii="宋体" w:hAnsi="宋体" w:cs="宋体"/>
          <w:sz w:val="21"/>
          <w:szCs w:val="21"/>
        </w:rPr>
        <w:t>）。</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2. 担保有效期自发包人与承包人签订的合同生效之日起至发包人签发交工验收证书且承包人按照合同约定缴纳质量保证金之日止。①</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3.  在本担保有效期内，因承包人违反合同约定的义务给你方造成经济损失时，</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我方在收到你方以书面形式提出的在担保金额内的赔偿要求后，在 7 日内无条件支 付，无须你方出具证明或陈述理由。</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4. 发包人和承包人按合同条款第 3条变更合同时，无论我方是否收到该变更， 我方承担本担保规定的义务不变。</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担保人名称：</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（盖单位章） </w:t>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（签字）</w:t>
      </w:r>
    </w:p>
    <w:p>
      <w:pPr>
        <w:widowControl/>
        <w:spacing w:line="240" w:lineRule="auto"/>
        <w:ind w:firstLine="0" w:firstLineChars="0"/>
        <w:jc w:val="center"/>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地</w:t>
      </w:r>
      <w:r>
        <w:rPr>
          <w:rFonts w:hint="eastAsia" w:ascii="宋体" w:hAnsi="宋体" w:cs="宋体"/>
          <w:sz w:val="21"/>
          <w:szCs w:val="21"/>
        </w:rPr>
        <w:tab/>
      </w:r>
      <w:r>
        <w:rPr>
          <w:rFonts w:hint="eastAsia" w:ascii="宋体" w:hAnsi="宋体" w:cs="宋体"/>
          <w:sz w:val="21"/>
          <w:szCs w:val="21"/>
        </w:rPr>
        <w:t>址：</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邮政编码：</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6510" w:firstLineChars="3100"/>
        <w:rPr>
          <w:rFonts w:ascii="宋体" w:hAnsi="宋体" w:cs="宋体"/>
          <w:sz w:val="21"/>
          <w:szCs w:val="21"/>
        </w:rPr>
      </w:pPr>
      <w:r>
        <w:rPr>
          <w:rFonts w:hint="eastAsia" w:ascii="宋体" w:hAnsi="宋体" w:cs="宋体"/>
          <w:sz w:val="21"/>
          <w:szCs w:val="21"/>
        </w:rPr>
        <w:t>电</w:t>
      </w:r>
      <w:r>
        <w:rPr>
          <w:rFonts w:hint="eastAsia" w:ascii="宋体" w:hAnsi="宋体" w:cs="宋体"/>
          <w:sz w:val="21"/>
          <w:szCs w:val="21"/>
        </w:rPr>
        <w:tab/>
      </w:r>
      <w:r>
        <w:rPr>
          <w:rFonts w:hint="eastAsia" w:ascii="宋体" w:hAnsi="宋体" w:cs="宋体"/>
          <w:sz w:val="21"/>
          <w:szCs w:val="21"/>
        </w:rPr>
        <w:t>话：</w:t>
      </w:r>
      <w:r>
        <w:rPr>
          <w:rFonts w:hint="eastAsia" w:ascii="宋体" w:hAnsi="宋体" w:cs="宋体"/>
          <w:sz w:val="21"/>
          <w:szCs w:val="21"/>
          <w:u w:val="single"/>
        </w:rPr>
        <w:tab/>
      </w:r>
    </w:p>
    <w:p>
      <w:pPr>
        <w:widowControl/>
        <w:spacing w:line="240" w:lineRule="auto"/>
        <w:ind w:firstLine="210" w:firstLineChars="100"/>
        <w:jc w:val="center"/>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传</w:t>
      </w:r>
      <w:r>
        <w:rPr>
          <w:rFonts w:hint="eastAsia" w:ascii="宋体" w:hAnsi="宋体" w:cs="宋体"/>
          <w:sz w:val="21"/>
          <w:szCs w:val="21"/>
        </w:rPr>
        <w:tab/>
      </w:r>
      <w:r>
        <w:rPr>
          <w:rFonts w:hint="eastAsia" w:ascii="宋体" w:hAnsi="宋体" w:cs="宋体"/>
          <w:sz w:val="21"/>
          <w:szCs w:val="21"/>
        </w:rPr>
        <w:t xml:space="preserve">真： </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 年</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 月 </w:t>
      </w:r>
      <w:r>
        <w:rPr>
          <w:rFonts w:hint="eastAsia" w:ascii="宋体" w:hAnsi="宋体" w:cs="宋体"/>
          <w:sz w:val="21"/>
          <w:szCs w:val="21"/>
          <w:u w:val="single"/>
        </w:rPr>
        <w:tab/>
      </w:r>
      <w:r>
        <w:rPr>
          <w:rFonts w:hint="eastAsia" w:ascii="宋体" w:hAnsi="宋体" w:cs="宋体"/>
          <w:sz w:val="21"/>
          <w:szCs w:val="21"/>
        </w:rPr>
        <w:t>日</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pStyle w:val="17"/>
        <w:ind w:firstLine="420"/>
        <w:rPr>
          <w:sz w:val="21"/>
          <w:szCs w:val="21"/>
        </w:rPr>
      </w:pPr>
    </w:p>
    <w:p>
      <w:pPr>
        <w:ind w:firstLine="480"/>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 xml:space="preserve">①本条内容可修改为：“本担保自 </w:t>
      </w:r>
      <w:r>
        <w:rPr>
          <w:rFonts w:hint="eastAsia" w:ascii="宋体" w:hAnsi="宋体" w:cs="宋体"/>
          <w:sz w:val="21"/>
          <w:szCs w:val="21"/>
        </w:rPr>
        <w:tab/>
      </w:r>
      <w:r>
        <w:rPr>
          <w:rFonts w:hint="eastAsia" w:ascii="宋体" w:hAnsi="宋体" w:cs="宋体"/>
          <w:sz w:val="21"/>
          <w:szCs w:val="21"/>
        </w:rPr>
        <w:t xml:space="preserve">（生效日期）之日起生效，至 </w:t>
      </w:r>
      <w:r>
        <w:rPr>
          <w:rFonts w:hint="eastAsia" w:ascii="宋体" w:hAnsi="宋体" w:cs="宋体"/>
          <w:sz w:val="21"/>
          <w:szCs w:val="21"/>
        </w:rPr>
        <w:tab/>
      </w:r>
      <w:r>
        <w:rPr>
          <w:rFonts w:hint="eastAsia" w:ascii="宋体" w:hAnsi="宋体" w:cs="宋体"/>
          <w:sz w:val="21"/>
          <w:szCs w:val="21"/>
        </w:rPr>
        <w:t>（失效日期）之日失效。”</w:t>
      </w:r>
    </w:p>
    <w:p>
      <w:pPr>
        <w:widowControl/>
        <w:spacing w:line="240" w:lineRule="auto"/>
        <w:ind w:firstLine="0" w:firstLineChars="0"/>
        <w:jc w:val="left"/>
        <w:rPr>
          <w:rFonts w:ascii="宋体" w:hAnsi="宋体" w:cs="宋体"/>
          <w:sz w:val="21"/>
          <w:szCs w:val="21"/>
        </w:rPr>
        <w:sectPr>
          <w:footerReference r:id="rId20" w:type="default"/>
          <w:pgSz w:w="11906" w:h="16838"/>
          <w:pgMar w:top="1440" w:right="1797" w:bottom="1440" w:left="1797" w:header="851" w:footer="992" w:gutter="0"/>
          <w:pgNumType w:fmt="decimal"/>
          <w:cols w:space="720" w:num="1"/>
          <w:docGrid w:type="lines" w:linePitch="312" w:charSpace="0"/>
        </w:sectPr>
      </w:pPr>
      <w:r>
        <w:rPr>
          <w:rFonts w:hint="eastAsia" w:ascii="宋体" w:hAnsi="宋体" w:cs="宋体"/>
          <w:sz w:val="21"/>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包人出具后续阶段履约保函的约束性条款，直至发包人签发交工验收证书且承包人按照合同约定缴纳质量保证金之日为止。</w:t>
      </w:r>
    </w:p>
    <w:p>
      <w:pPr>
        <w:ind w:firstLine="0" w:firstLineChars="0"/>
        <w:jc w:val="center"/>
        <w:outlineLvl w:val="0"/>
        <w:rPr>
          <w:rFonts w:ascii="宋体" w:hAnsi="宋体" w:cs="宋体"/>
        </w:rPr>
        <w:sectPr>
          <w:pgSz w:w="11906" w:h="16838"/>
          <w:pgMar w:top="1440" w:right="1797" w:bottom="1440" w:left="1797" w:header="851" w:footer="992" w:gutter="0"/>
          <w:pgNumType w:fmt="decimal"/>
          <w:cols w:space="720" w:num="1"/>
          <w:docGrid w:type="lines" w:linePitch="312" w:charSpace="0"/>
        </w:sectPr>
      </w:pPr>
      <w:r>
        <w:rPr>
          <w:rFonts w:hint="eastAsia" w:ascii="宋体" w:hAnsi="宋体" w:cs="宋体"/>
          <w:sz w:val="72"/>
          <w:szCs w:val="72"/>
        </w:rPr>
        <w:t>第五章</w:t>
      </w:r>
      <w:r>
        <w:rPr>
          <w:rFonts w:hint="eastAsia" w:ascii="宋体" w:hAnsi="宋体" w:cs="宋体"/>
          <w:sz w:val="72"/>
          <w:szCs w:val="72"/>
        </w:rPr>
        <w:tab/>
      </w:r>
      <w:r>
        <w:rPr>
          <w:rFonts w:hint="eastAsia" w:ascii="宋体" w:hAnsi="宋体" w:cs="宋体"/>
          <w:sz w:val="72"/>
          <w:szCs w:val="72"/>
        </w:rPr>
        <w:t>工程量清单</w:t>
      </w:r>
    </w:p>
    <w:p>
      <w:pPr>
        <w:pStyle w:val="4"/>
        <w:rPr>
          <w:rFonts w:ascii="宋体" w:hAnsi="宋体" w:cs="宋体"/>
        </w:rPr>
      </w:pPr>
      <w:r>
        <w:rPr>
          <w:rFonts w:hint="eastAsia" w:ascii="宋体" w:hAnsi="宋体" w:cs="宋体"/>
        </w:rPr>
        <w:t>第五章</w:t>
      </w:r>
      <w:r>
        <w:rPr>
          <w:rFonts w:hint="eastAsia" w:ascii="宋体" w:hAnsi="宋体" w:cs="宋体"/>
        </w:rPr>
        <w:tab/>
      </w:r>
      <w:r>
        <w:rPr>
          <w:rFonts w:hint="eastAsia" w:ascii="宋体" w:hAnsi="宋体" w:cs="宋体"/>
        </w:rPr>
        <w:t>工程量清单</w:t>
      </w:r>
    </w:p>
    <w:p>
      <w:pPr>
        <w:pStyle w:val="5"/>
        <w:numPr>
          <w:ilvl w:val="0"/>
          <w:numId w:val="0"/>
        </w:numPr>
        <w:rPr>
          <w:rFonts w:ascii="宋体" w:hAnsi="宋体" w:cs="宋体"/>
        </w:rPr>
      </w:pPr>
      <w:r>
        <w:rPr>
          <w:rFonts w:hint="eastAsia" w:ascii="宋体" w:hAnsi="宋体" w:cs="宋体"/>
        </w:rPr>
        <w:t>1.工程量清单说明</w:t>
      </w:r>
    </w:p>
    <w:p>
      <w:pPr>
        <w:ind w:firstLine="480"/>
        <w:rPr>
          <w:rFonts w:ascii="宋体" w:hAnsi="宋体" w:cs="宋体"/>
        </w:rPr>
      </w:pPr>
      <w:r>
        <w:rPr>
          <w:rFonts w:hint="eastAsia" w:ascii="宋体" w:hAnsi="宋体" w:cs="宋体"/>
        </w:rPr>
        <w:t>1.1</w:t>
      </w:r>
      <w:r>
        <w:rPr>
          <w:rFonts w:hint="eastAsia" w:ascii="宋体" w:hAnsi="宋体" w:cs="宋体"/>
        </w:rPr>
        <w:tab/>
      </w:r>
      <w:r>
        <w:rPr>
          <w:rFonts w:hint="eastAsia" w:ascii="宋体" w:hAnsi="宋体" w:cs="宋体"/>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ind w:firstLine="480"/>
        <w:rPr>
          <w:rFonts w:ascii="宋体" w:hAnsi="宋体" w:cs="宋体"/>
        </w:rPr>
      </w:pPr>
      <w:r>
        <w:rPr>
          <w:rFonts w:hint="eastAsia" w:ascii="宋体" w:hAnsi="宋体" w:cs="宋体"/>
        </w:rPr>
        <w:t>1.2</w:t>
      </w:r>
      <w:r>
        <w:rPr>
          <w:rFonts w:hint="eastAsia" w:ascii="宋体" w:hAnsi="宋体" w:cs="宋体"/>
        </w:rPr>
        <w:tab/>
      </w:r>
      <w:r>
        <w:rPr>
          <w:rFonts w:hint="eastAsia" w:ascii="宋体" w:hAnsi="宋体" w:cs="宋体"/>
        </w:rPr>
        <w:t>本工程量清单应与招标文件中的投标人须知、通用合同条款、专用合同条款、工程量清单计量规则、技术规范及图纸等一起阅读和理解。</w:t>
      </w:r>
    </w:p>
    <w:p>
      <w:pPr>
        <w:ind w:firstLine="480"/>
        <w:rPr>
          <w:rFonts w:ascii="宋体" w:hAnsi="宋体" w:cs="宋体"/>
        </w:rPr>
      </w:pPr>
      <w:r>
        <w:rPr>
          <w:rFonts w:hint="eastAsia" w:ascii="宋体" w:hAnsi="宋体" w:cs="宋体"/>
        </w:rPr>
        <w:t>1.3</w:t>
      </w:r>
      <w:r>
        <w:rPr>
          <w:rFonts w:hint="eastAsia" w:ascii="宋体" w:hAnsi="宋体" w:cs="宋体"/>
        </w:rPr>
        <w:tab/>
      </w:r>
      <w:r>
        <w:rPr>
          <w:rFonts w:hint="eastAsia" w:ascii="宋体" w:hAnsi="宋体" w:cs="宋体"/>
        </w:rPr>
        <w:t>本工程量清单中所列工程数量是估算的或设计的预计数量，仅作为投标报价的共同基础，不能作为最终结算与支付的依据。如遇国家政策调整、或上级管理部门要求等不可抗力而导致工程量变化，以实际最终数量确定为准。实际支付应按实际完成的工程量，由劳务协作单位按工程量清单计量规则规定的计量方法，以招标人项目经理部认可的数量、尺寸、断面计量，按本工程量清单的单价和总额价计算支付金额；或根据具体情况，按合同条变更条款的规定，按招标人确定的单价或总额价计算支付额。</w:t>
      </w:r>
    </w:p>
    <w:p>
      <w:pPr>
        <w:ind w:firstLine="480"/>
        <w:rPr>
          <w:rFonts w:ascii="宋体" w:hAnsi="宋体" w:cs="宋体"/>
        </w:rPr>
      </w:pPr>
      <w:r>
        <w:rPr>
          <w:rFonts w:hint="eastAsia" w:ascii="宋体" w:hAnsi="宋体" w:cs="宋体"/>
        </w:rPr>
        <w:t>1.4</w:t>
      </w:r>
      <w:r>
        <w:rPr>
          <w:rFonts w:hint="eastAsia" w:ascii="宋体" w:hAnsi="宋体" w:cs="宋体"/>
        </w:rPr>
        <w:tab/>
      </w:r>
      <w:r>
        <w:rPr>
          <w:rFonts w:hint="eastAsia" w:ascii="宋体" w:hAnsi="宋体" w:cs="宋体"/>
        </w:rPr>
        <w:t>工程量清单各章是按第八章“工程量清单计量规则”、第七章“技术规范”的相应章次编号的，因此，工程量清单中各章的工程子目的范围与计量等应与“工程量清单计量规则” “技术规范”相应章节的范围、计量与支付条款结合起来理解或解释。</w:t>
      </w:r>
    </w:p>
    <w:p>
      <w:pPr>
        <w:ind w:firstLine="480"/>
        <w:rPr>
          <w:rFonts w:ascii="宋体" w:hAnsi="宋体" w:cs="宋体"/>
        </w:rPr>
      </w:pPr>
      <w:r>
        <w:rPr>
          <w:rFonts w:hint="eastAsia" w:ascii="宋体" w:hAnsi="宋体" w:cs="宋体"/>
        </w:rPr>
        <w:t>1.5</w:t>
      </w:r>
      <w:r>
        <w:rPr>
          <w:rFonts w:hint="eastAsia" w:ascii="宋体" w:hAnsi="宋体" w:cs="宋体"/>
        </w:rPr>
        <w:tab/>
      </w:r>
      <w:r>
        <w:rPr>
          <w:rFonts w:hint="eastAsia" w:ascii="宋体" w:hAnsi="宋体" w:cs="宋体"/>
        </w:rPr>
        <w:t>对作业和材料的一般说明或规定，未重复写入工程量清单内，在给工程量清单各子目标价前，应参阅第七章“技术规范”的有关内容。</w:t>
      </w:r>
    </w:p>
    <w:p>
      <w:pPr>
        <w:ind w:firstLine="480"/>
        <w:rPr>
          <w:rFonts w:ascii="宋体" w:hAnsi="宋体" w:cs="宋体"/>
        </w:rPr>
      </w:pPr>
      <w:r>
        <w:rPr>
          <w:rFonts w:hint="eastAsia" w:ascii="宋体" w:hAnsi="宋体" w:cs="宋体"/>
        </w:rPr>
        <w:t>1.6</w:t>
      </w:r>
      <w:r>
        <w:rPr>
          <w:rFonts w:hint="eastAsia" w:ascii="宋体" w:hAnsi="宋体" w:cs="宋体"/>
        </w:rPr>
        <w:tab/>
      </w:r>
      <w:r>
        <w:rPr>
          <w:rFonts w:hint="eastAsia" w:ascii="宋体" w:hAnsi="宋体" w:cs="宋体"/>
        </w:rPr>
        <w:t>工程量清单中所列工程量的变动，丝毫不会降低或影响合同条款的效力，也不免除劳务协作单位按规定的标准进行</w:t>
      </w:r>
      <w:r>
        <w:rPr>
          <w:rFonts w:hint="eastAsia" w:ascii="宋体" w:hAnsi="宋体" w:cs="宋体"/>
          <w:lang w:val="en-US" w:eastAsia="zh-CN"/>
        </w:rPr>
        <w:t>实施</w:t>
      </w:r>
      <w:r>
        <w:rPr>
          <w:rFonts w:hint="eastAsia" w:ascii="宋体" w:hAnsi="宋体" w:cs="宋体"/>
        </w:rPr>
        <w:t>和修复缺陷的责任。</w:t>
      </w:r>
    </w:p>
    <w:p>
      <w:pPr>
        <w:ind w:firstLine="480"/>
        <w:rPr>
          <w:rFonts w:ascii="宋体" w:hAnsi="宋体" w:cs="宋体"/>
        </w:rPr>
      </w:pPr>
      <w:r>
        <w:rPr>
          <w:rFonts w:hint="eastAsia" w:ascii="宋体" w:hAnsi="宋体" w:cs="宋体"/>
        </w:rPr>
        <w:t>1.7</w:t>
      </w:r>
      <w:r>
        <w:rPr>
          <w:rFonts w:hint="eastAsia" w:ascii="宋体" w:hAnsi="宋体" w:cs="宋体"/>
        </w:rPr>
        <w:tab/>
      </w:r>
      <w:r>
        <w:rPr>
          <w:rFonts w:hint="eastAsia" w:ascii="宋体" w:hAnsi="宋体" w:cs="宋体"/>
        </w:rPr>
        <w:t>图纸中所列的工程数量表及数量汇总表仅是提供资料，不是工程量清单的外延。当图纸与工程量清单所列数量不一致时，以工程量清单所列数量作为报价的依据。</w:t>
      </w:r>
    </w:p>
    <w:p>
      <w:pPr>
        <w:pStyle w:val="5"/>
        <w:numPr>
          <w:ilvl w:val="0"/>
          <w:numId w:val="0"/>
        </w:numPr>
        <w:ind w:left="284"/>
        <w:rPr>
          <w:rFonts w:ascii="宋体" w:hAnsi="宋体" w:cs="宋体"/>
        </w:rPr>
      </w:pPr>
      <w:r>
        <w:rPr>
          <w:rFonts w:hint="eastAsia" w:ascii="宋体" w:hAnsi="宋体" w:cs="宋体"/>
        </w:rPr>
        <w:t>2.投标报价说明</w:t>
      </w:r>
    </w:p>
    <w:p>
      <w:pPr>
        <w:tabs>
          <w:tab w:val="left" w:pos="1185"/>
        </w:tabs>
        <w:spacing w:before="156" w:beforeLines="50"/>
        <w:ind w:firstLine="480"/>
        <w:rPr>
          <w:rFonts w:ascii="宋体" w:hAnsi="宋体" w:cs="宋体"/>
        </w:rPr>
      </w:pPr>
      <w:r>
        <w:rPr>
          <w:rFonts w:hint="eastAsia" w:ascii="宋体" w:hAnsi="宋体" w:cs="宋体"/>
        </w:rPr>
        <w:t>2.1</w:t>
      </w:r>
      <w:r>
        <w:rPr>
          <w:rFonts w:hint="eastAsia" w:ascii="宋体" w:hAnsi="宋体" w:cs="宋体"/>
        </w:rPr>
        <w:tab/>
      </w:r>
      <w:r>
        <w:rPr>
          <w:rFonts w:hint="eastAsia" w:ascii="宋体" w:hAnsi="宋体" w:cs="宋体"/>
        </w:rPr>
        <w:t>工程量清单中的每一子目须填入单价或价格，且只允许有一个报价。</w:t>
      </w:r>
    </w:p>
    <w:p>
      <w:pPr>
        <w:tabs>
          <w:tab w:val="left" w:pos="1185"/>
        </w:tabs>
        <w:spacing w:before="156" w:beforeLines="50"/>
        <w:ind w:firstLine="480"/>
        <w:rPr>
          <w:rFonts w:ascii="宋体" w:hAnsi="宋体" w:cs="宋体"/>
        </w:rPr>
      </w:pPr>
      <w:r>
        <w:rPr>
          <w:rFonts w:hint="eastAsia" w:ascii="宋体" w:hAnsi="宋体" w:cs="宋体"/>
        </w:rPr>
        <w:t>2.2</w:t>
      </w:r>
      <w:r>
        <w:rPr>
          <w:rFonts w:hint="eastAsia" w:ascii="宋体" w:hAnsi="宋体" w:cs="宋体"/>
        </w:rPr>
        <w:tab/>
      </w:r>
      <w:r>
        <w:rPr>
          <w:rFonts w:hint="eastAsia" w:ascii="宋体" w:hAnsi="宋体" w:cs="宋体"/>
        </w:rPr>
        <w:t>除非合同另有规定，工程量清单中有标价的单价和总额价均已包括了为实施和完成合同工程所需的劳务、零星材料、机械、质检（自检）、安装调试(含招标人提供的设备材料到场卸货及料场至施工现场的首次转运</w:t>
      </w:r>
      <w:r>
        <w:rPr>
          <w:rFonts w:ascii="宋体" w:hAnsi="宋体" w:cs="宋体"/>
        </w:rPr>
        <w:t>)</w:t>
      </w:r>
      <w:r>
        <w:rPr>
          <w:rFonts w:hint="eastAsia" w:ascii="宋体" w:hAnsi="宋体" w:cs="宋体"/>
        </w:rPr>
        <w:t>、材料的仓储及保管(含招标人提供的设备材料)、缺陷修复、劳务队伍管理、房租、交工文件配合、安全文明环保施工、保险、利润等费用，以及合同明示或暗示的所有责任、义务和一般风险。超出上述工程量清单所示范围以外的工作，由招标人项目经理部按招标人变更管理办法对劳务协作队伍据实结算。</w:t>
      </w:r>
    </w:p>
    <w:p>
      <w:pPr>
        <w:tabs>
          <w:tab w:val="left" w:pos="1185"/>
        </w:tabs>
        <w:spacing w:before="156" w:beforeLines="50"/>
        <w:ind w:firstLine="480"/>
        <w:rPr>
          <w:rFonts w:ascii="宋体" w:hAnsi="宋体" w:cs="宋体"/>
        </w:rPr>
      </w:pPr>
      <w:r>
        <w:rPr>
          <w:rFonts w:hint="eastAsia" w:ascii="宋体" w:hAnsi="宋体" w:cs="宋体"/>
        </w:rPr>
        <w:t>2.3</w:t>
      </w:r>
      <w:r>
        <w:rPr>
          <w:rFonts w:hint="eastAsia" w:ascii="宋体" w:hAnsi="宋体" w:cs="宋体"/>
        </w:rPr>
        <w:tab/>
      </w:r>
      <w:r>
        <w:rPr>
          <w:rFonts w:hint="eastAsia" w:ascii="宋体" w:hAnsi="宋体" w:cs="宋体"/>
        </w:rPr>
        <w:t>工程量清单中投标人没有填入单价或价格的子目，其费用视为已分摊在工程量清单中其他相关子目的单价或价格之中。劳务协作单位必须按招标人指令完成工程量清单中未填入单价或价格的子目，但不能得到结算与支付。</w:t>
      </w:r>
    </w:p>
    <w:p>
      <w:pPr>
        <w:tabs>
          <w:tab w:val="left" w:pos="1185"/>
        </w:tabs>
        <w:spacing w:before="156" w:beforeLines="50"/>
        <w:ind w:firstLine="480"/>
        <w:rPr>
          <w:rFonts w:ascii="宋体" w:hAnsi="宋体" w:cs="宋体"/>
        </w:rPr>
      </w:pPr>
      <w:r>
        <w:rPr>
          <w:rFonts w:hint="eastAsia" w:ascii="宋体" w:hAnsi="宋体" w:cs="宋体"/>
        </w:rPr>
        <w:t xml:space="preserve"> 2.4符合合同条款规定的全部费用应认为已被计入有标价的工程量清单所列各子目之中，未列子目不予计量的工作，其费用应视为已分摊在本合同工程的有关子目的单价或总额价之中。</w:t>
      </w:r>
    </w:p>
    <w:p>
      <w:pPr>
        <w:tabs>
          <w:tab w:val="left" w:pos="1185"/>
        </w:tabs>
        <w:spacing w:before="156" w:beforeLines="50"/>
        <w:ind w:firstLine="480"/>
        <w:rPr>
          <w:rFonts w:ascii="宋体" w:hAnsi="宋体" w:cs="宋体"/>
        </w:rPr>
      </w:pPr>
      <w:r>
        <w:rPr>
          <w:rFonts w:hint="eastAsia" w:ascii="宋体" w:hAnsi="宋体" w:cs="宋体"/>
        </w:rPr>
        <w:t>2.5</w:t>
      </w:r>
      <w:r>
        <w:rPr>
          <w:rFonts w:hint="eastAsia" w:ascii="宋体" w:hAnsi="宋体" w:cs="宋体"/>
        </w:rPr>
        <w:tab/>
      </w:r>
      <w:r>
        <w:rPr>
          <w:rFonts w:hint="eastAsia" w:ascii="宋体" w:hAnsi="宋体" w:cs="宋体"/>
        </w:rPr>
        <w:t>劳务协作单位用于本合同工程的各类装备的提供、运输、维护、拆卸、拼装等支付的费用，已包括在工程量清单的单价与总额价之中。</w:t>
      </w:r>
    </w:p>
    <w:p>
      <w:pPr>
        <w:tabs>
          <w:tab w:val="left" w:pos="1185"/>
        </w:tabs>
        <w:spacing w:before="156" w:beforeLines="50"/>
        <w:ind w:firstLine="480"/>
        <w:rPr>
          <w:rFonts w:ascii="宋体" w:hAnsi="宋体" w:cs="宋体"/>
        </w:rPr>
      </w:pPr>
      <w:r>
        <w:rPr>
          <w:rFonts w:hint="eastAsia" w:ascii="宋体" w:hAnsi="宋体" w:cs="宋体"/>
        </w:rPr>
        <w:t>2.6</w:t>
      </w:r>
      <w:r>
        <w:rPr>
          <w:rFonts w:hint="eastAsia" w:ascii="宋体" w:hAnsi="宋体" w:cs="宋体"/>
        </w:rPr>
        <w:tab/>
      </w:r>
      <w:r>
        <w:rPr>
          <w:rFonts w:hint="eastAsia" w:ascii="宋体" w:hAnsi="宋体" w:cs="宋体"/>
        </w:rPr>
        <w:t>工程量清单中各项金额均以人民币（元）结算。</w:t>
      </w:r>
    </w:p>
    <w:p>
      <w:pPr>
        <w:tabs>
          <w:tab w:val="left" w:pos="1185"/>
        </w:tabs>
        <w:spacing w:before="156" w:beforeLines="50"/>
        <w:ind w:firstLine="480"/>
        <w:rPr>
          <w:rFonts w:ascii="宋体" w:hAnsi="宋体" w:cs="宋体"/>
        </w:rPr>
      </w:pPr>
      <w:r>
        <w:rPr>
          <w:rFonts w:hint="eastAsia" w:ascii="宋体" w:hAnsi="宋体" w:cs="宋体"/>
        </w:rPr>
        <w:t>2.7</w:t>
      </w:r>
      <w:r>
        <w:rPr>
          <w:rFonts w:ascii="宋体" w:hAnsi="宋体" w:cs="宋体"/>
        </w:rPr>
        <w:t xml:space="preserve">  </w:t>
      </w:r>
      <w:r>
        <w:rPr>
          <w:rFonts w:hint="eastAsia" w:ascii="宋体" w:hAnsi="宋体" w:cs="宋体"/>
        </w:rPr>
        <w:t>劳务协作单位因承包本合同工程需缴纳的一切税费均由劳务协作单位承担，税金根据劳务协作队伍对我方开具发票税率据实结算。</w:t>
      </w:r>
    </w:p>
    <w:p>
      <w:pPr>
        <w:tabs>
          <w:tab w:val="left" w:pos="1185"/>
        </w:tabs>
        <w:spacing w:before="156" w:beforeLines="50"/>
        <w:ind w:firstLine="480"/>
        <w:rPr>
          <w:rFonts w:ascii="宋体" w:hAnsi="宋体" w:cs="宋体"/>
        </w:rPr>
      </w:pPr>
      <w:r>
        <w:rPr>
          <w:rFonts w:hint="eastAsia" w:ascii="宋体" w:hAnsi="宋体" w:cs="宋体"/>
        </w:rPr>
        <w:t>2.8劳务协作单位应该综合考虑项目工期，报价人应合理安排生产要素投入，并考虑计划的变更导致赶工等因素导致费用增加，不单独增加报价。</w:t>
      </w:r>
    </w:p>
    <w:p>
      <w:pPr>
        <w:tabs>
          <w:tab w:val="left" w:pos="1185"/>
        </w:tabs>
        <w:spacing w:before="156" w:beforeLines="50"/>
        <w:ind w:firstLine="480"/>
        <w:rPr>
          <w:rFonts w:ascii="宋体" w:hAnsi="宋体" w:cs="宋体"/>
        </w:rPr>
      </w:pPr>
      <w:r>
        <w:rPr>
          <w:rFonts w:hint="eastAsia" w:ascii="宋体" w:hAnsi="宋体" w:cs="宋体"/>
        </w:rPr>
        <w:t>2.9如劳务协作单位进场</w:t>
      </w:r>
      <w:r>
        <w:rPr>
          <w:rFonts w:hint="eastAsia" w:ascii="宋体" w:hAnsi="宋体" w:cs="宋体"/>
          <w:lang w:val="en-US" w:eastAsia="zh-CN"/>
        </w:rPr>
        <w:t>实施</w:t>
      </w:r>
      <w:r>
        <w:rPr>
          <w:rFonts w:hint="eastAsia" w:ascii="宋体" w:hAnsi="宋体" w:cs="宋体"/>
        </w:rPr>
        <w:t>后，</w:t>
      </w:r>
      <w:r>
        <w:rPr>
          <w:rFonts w:hint="eastAsia" w:ascii="宋体" w:hAnsi="宋体" w:cs="宋体"/>
          <w:lang w:val="en-US" w:eastAsia="zh-CN"/>
        </w:rPr>
        <w:t>工程</w:t>
      </w:r>
      <w:r>
        <w:rPr>
          <w:rFonts w:hint="eastAsia" w:ascii="宋体" w:hAnsi="宋体" w:cs="宋体"/>
        </w:rPr>
        <w:t>质量、进度等没有达到招标人或业主要求时，招标人将指派其他劳务协作单位帮助完成相应的施工内容，并按合同价的150%扣除施工费用，计量支付给实际合格实施劳务协作单位。</w:t>
      </w:r>
    </w:p>
    <w:p>
      <w:pPr>
        <w:tabs>
          <w:tab w:val="left" w:pos="1185"/>
        </w:tabs>
        <w:spacing w:before="156" w:beforeLines="50"/>
        <w:ind w:firstLine="480"/>
        <w:rPr>
          <w:rFonts w:ascii="宋体" w:hAnsi="宋体" w:cs="宋体"/>
        </w:rPr>
      </w:pPr>
      <w:r>
        <w:rPr>
          <w:rFonts w:hint="eastAsia" w:ascii="宋体" w:hAnsi="宋体" w:cs="宋体"/>
        </w:rPr>
        <w:t>2.10</w:t>
      </w:r>
      <w:r>
        <w:rPr>
          <w:rFonts w:ascii="宋体" w:hAnsi="宋体" w:cs="宋体"/>
        </w:rPr>
        <w:t xml:space="preserve">  </w:t>
      </w:r>
      <w:r>
        <w:rPr>
          <w:rFonts w:hint="eastAsia" w:ascii="宋体" w:hAnsi="宋体" w:cs="宋体"/>
        </w:rPr>
        <w:t>投标人不得修改1</w:t>
      </w:r>
      <w:r>
        <w:rPr>
          <w:rFonts w:ascii="宋体" w:hAnsi="宋体" w:cs="宋体"/>
        </w:rPr>
        <w:t>00</w:t>
      </w:r>
      <w:r>
        <w:rPr>
          <w:rFonts w:hint="eastAsia" w:ascii="宋体" w:hAnsi="宋体" w:cs="宋体"/>
        </w:rPr>
        <w:t>章费用。</w:t>
      </w:r>
    </w:p>
    <w:p>
      <w:pPr>
        <w:tabs>
          <w:tab w:val="left" w:pos="1185"/>
        </w:tabs>
        <w:spacing w:before="156" w:beforeLines="50"/>
        <w:ind w:firstLine="480"/>
        <w:rPr>
          <w:rFonts w:ascii="宋体" w:hAnsi="宋体" w:cs="宋体"/>
        </w:rPr>
      </w:pPr>
      <w:r>
        <w:rPr>
          <w:rFonts w:hint="eastAsia" w:ascii="宋体" w:hAnsi="宋体" w:cs="宋体"/>
        </w:rPr>
        <w:t>2.11项目所需设备及材料均需满足图纸设计要求，如发现中标人所使用的设备或材料未满足设计要求，招标人有权要求中标人更换满足设计要求的设备或材料，或按照中标人采购时的市场价对投标单价作变更降低该项单价处理，如设计文件在之前的基础上提高要求或业主有特别需求，在业主增加费用的情况下可作相应变更处理。</w:t>
      </w:r>
    </w:p>
    <w:p>
      <w:pPr>
        <w:tabs>
          <w:tab w:val="left" w:pos="1185"/>
        </w:tabs>
        <w:spacing w:before="156" w:beforeLines="50"/>
        <w:ind w:firstLine="480"/>
        <w:rPr>
          <w:rFonts w:ascii="宋体" w:hAnsi="宋体" w:cs="宋体"/>
        </w:rPr>
      </w:pPr>
      <w:r>
        <w:rPr>
          <w:rFonts w:hint="eastAsia" w:ascii="宋体" w:hAnsi="宋体" w:cs="宋体"/>
        </w:rPr>
        <w:t>2.12 工程量清单数量或单项金额或总价金额任意一项变更增加或者减少超过20%，招标人有权根据招标人变更管理办法作变更处理。</w:t>
      </w:r>
    </w:p>
    <w:p>
      <w:pPr>
        <w:tabs>
          <w:tab w:val="left" w:pos="1185"/>
        </w:tabs>
        <w:spacing w:before="156" w:beforeLines="50"/>
        <w:ind w:firstLine="480"/>
        <w:rPr>
          <w:rFonts w:ascii="宋体" w:hAnsi="宋体" w:cs="宋体"/>
        </w:rPr>
      </w:pPr>
      <w:r>
        <w:rPr>
          <w:rFonts w:hint="eastAsia" w:ascii="宋体" w:hAnsi="宋体" w:cs="宋体"/>
        </w:rPr>
        <w:t>2.13中标人为本项目最终结算金额所提供的增值税专用发票进项税根据劳务协作队伍对我方开具发票税率据实结算。同时应符合我司相应的财务管理办法。</w:t>
      </w:r>
    </w:p>
    <w:p>
      <w:pPr>
        <w:tabs>
          <w:tab w:val="left" w:pos="1185"/>
        </w:tabs>
        <w:spacing w:before="156" w:beforeLines="50"/>
        <w:ind w:firstLine="480"/>
        <w:rPr>
          <w:rFonts w:ascii="宋体" w:hAnsi="宋体" w:cs="宋体"/>
        </w:rPr>
      </w:pPr>
      <w:r>
        <w:rPr>
          <w:rFonts w:hint="eastAsia" w:ascii="宋体" w:hAnsi="宋体" w:cs="宋体"/>
        </w:rPr>
        <w:t>2.14清单子目号中包含“*”的子目，其主要材料及设备由招标人提供，上述子目的综合单价报价应包含施工的全部费用。未标注“*”的子目，除清单另有说明外，综合单价报价均应包含设备材料的采购及施工的全部费用。</w:t>
      </w:r>
    </w:p>
    <w:p>
      <w:pPr>
        <w:pStyle w:val="5"/>
        <w:numPr>
          <w:ilvl w:val="0"/>
          <w:numId w:val="0"/>
        </w:numPr>
        <w:ind w:left="284"/>
        <w:rPr>
          <w:rFonts w:ascii="宋体" w:hAnsi="宋体" w:cs="宋体"/>
        </w:rPr>
      </w:pPr>
      <w:r>
        <w:rPr>
          <w:rFonts w:hint="eastAsia" w:ascii="宋体" w:hAnsi="宋体" w:cs="宋体"/>
          <w:lang w:val="en-US" w:eastAsia="zh-CN"/>
        </w:rPr>
        <w:t>3</w:t>
      </w:r>
      <w:r>
        <w:rPr>
          <w:rFonts w:hint="eastAsia" w:ascii="宋体" w:hAnsi="宋体" w:cs="宋体"/>
        </w:rPr>
        <w:t>.工程量清单</w:t>
      </w:r>
    </w:p>
    <w:p>
      <w:pPr>
        <w:tabs>
          <w:tab w:val="left" w:pos="1185"/>
        </w:tabs>
        <w:spacing w:before="156" w:beforeLines="50"/>
        <w:ind w:firstLine="480"/>
        <w:rPr>
          <w:rFonts w:ascii="宋体" w:hAnsi="宋体" w:cs="宋体"/>
        </w:rPr>
      </w:pPr>
      <w:r>
        <w:rPr>
          <w:rFonts w:hint="eastAsia" w:ascii="宋体" w:hAnsi="宋体" w:cs="宋体"/>
        </w:rPr>
        <w:t>投标人应按照工程量清单说明、投标报价说明及工程量清单各项表格的要求逐项填报工程量清单（上述工程量清单说明、投标报价说明及工程量清单须逐页盖投标人单位章后附在投标文件的已标价工程量清单后，不得有任何删减）。</w:t>
      </w:r>
    </w:p>
    <w:p>
      <w:pPr>
        <w:ind w:firstLine="480"/>
      </w:pPr>
    </w:p>
    <w:p>
      <w:pPr>
        <w:tabs>
          <w:tab w:val="left" w:pos="1185"/>
        </w:tabs>
        <w:spacing w:before="156" w:beforeLines="50"/>
        <w:ind w:firstLine="480"/>
        <w:rPr>
          <w:rFonts w:ascii="宋体" w:hAnsi="宋体" w:cs="宋体"/>
        </w:rPr>
      </w:pPr>
    </w:p>
    <w:p>
      <w:pPr>
        <w:ind w:firstLine="0" w:firstLineChars="0"/>
      </w:pPr>
      <w:r>
        <w:br w:type="page"/>
      </w:r>
    </w:p>
    <w:p>
      <w:pPr>
        <w:ind w:firstLine="0" w:firstLineChars="0"/>
      </w:pPr>
    </w:p>
    <w:p>
      <w:pPr>
        <w:ind w:firstLine="480"/>
      </w:pPr>
    </w:p>
    <w:p>
      <w:pPr>
        <w:pStyle w:val="5"/>
        <w:numPr>
          <w:ilvl w:val="0"/>
          <w:numId w:val="0"/>
        </w:numPr>
        <w:ind w:firstLine="723" w:firstLineChars="100"/>
        <w:jc w:val="center"/>
        <w:rPr>
          <w:rFonts w:hint="eastAsia" w:ascii="宋体" w:hAnsi="宋体" w:cs="宋体"/>
          <w:sz w:val="72"/>
          <w:szCs w:val="72"/>
        </w:rPr>
      </w:pPr>
      <w:r>
        <w:rPr>
          <w:rFonts w:hint="eastAsia" w:ascii="宋体" w:hAnsi="宋体" w:cs="宋体"/>
          <w:sz w:val="72"/>
          <w:szCs w:val="72"/>
        </w:rPr>
        <w:t>第六章</w:t>
      </w:r>
      <w:r>
        <w:rPr>
          <w:rFonts w:hint="eastAsia" w:ascii="宋体" w:hAnsi="宋体" w:cs="宋体"/>
          <w:sz w:val="72"/>
          <w:szCs w:val="72"/>
        </w:rPr>
        <w:tab/>
      </w:r>
      <w:r>
        <w:rPr>
          <w:rFonts w:hint="eastAsia" w:ascii="宋体" w:hAnsi="宋体" w:cs="宋体"/>
          <w:sz w:val="72"/>
          <w:szCs w:val="72"/>
        </w:rPr>
        <w:t>图纸</w:t>
      </w:r>
    </w:p>
    <w:p>
      <w:pPr>
        <w:pStyle w:val="5"/>
        <w:numPr>
          <w:ilvl w:val="0"/>
          <w:numId w:val="0"/>
        </w:numPr>
        <w:ind w:firstLine="400" w:firstLineChars="100"/>
        <w:jc w:val="center"/>
        <w:rPr>
          <w:rFonts w:ascii="宋体" w:hAnsi="宋体" w:cs="宋体"/>
          <w:b w:val="0"/>
          <w:bCs w:val="0"/>
          <w:sz w:val="40"/>
          <w:szCs w:val="44"/>
        </w:rPr>
        <w:sectPr>
          <w:pgSz w:w="11906" w:h="16838"/>
          <w:pgMar w:top="1440" w:right="1797" w:bottom="1440" w:left="1797" w:header="851" w:footer="992" w:gutter="0"/>
          <w:pgNumType w:fmt="decimal"/>
          <w:cols w:space="720" w:num="1"/>
          <w:docGrid w:type="lines" w:linePitch="312" w:charSpace="0"/>
        </w:sectPr>
      </w:pPr>
      <w:r>
        <w:rPr>
          <w:rFonts w:hint="eastAsia" w:ascii="宋体" w:hAnsi="宋体" w:cs="宋体"/>
          <w:b w:val="0"/>
          <w:bCs w:val="0"/>
          <w:sz w:val="40"/>
          <w:szCs w:val="44"/>
        </w:rPr>
        <w:t>(见</w:t>
      </w:r>
      <w:r>
        <w:rPr>
          <w:rFonts w:hint="eastAsia" w:ascii="宋体" w:hAnsi="宋体" w:cs="宋体"/>
          <w:b w:val="0"/>
          <w:bCs w:val="0"/>
          <w:sz w:val="40"/>
          <w:szCs w:val="44"/>
          <w:lang w:val="en-US" w:eastAsia="zh-CN"/>
        </w:rPr>
        <w:t>附件：四川高速蜀源交通安全科普基地软硬件数字化设计文件</w:t>
      </w:r>
      <w:r>
        <w:rPr>
          <w:rFonts w:hint="eastAsia" w:ascii="宋体" w:hAnsi="宋体" w:cs="宋体"/>
          <w:b w:val="0"/>
          <w:bCs w:val="0"/>
          <w:sz w:val="40"/>
          <w:szCs w:val="44"/>
        </w:rPr>
        <w:t>)</w:t>
      </w:r>
    </w:p>
    <w:p>
      <w:pPr>
        <w:numPr>
          <w:ilvl w:val="0"/>
          <w:numId w:val="13"/>
        </w:numPr>
        <w:ind w:firstLine="0" w:firstLineChars="0"/>
        <w:jc w:val="center"/>
        <w:outlineLvl w:val="0"/>
        <w:rPr>
          <w:rFonts w:ascii="宋体" w:hAnsi="宋体" w:cs="宋体"/>
          <w:sz w:val="72"/>
          <w:szCs w:val="72"/>
        </w:rPr>
      </w:pPr>
      <w:r>
        <w:rPr>
          <w:rFonts w:hint="eastAsia" w:ascii="宋体" w:hAnsi="宋体" w:cs="宋体"/>
          <w:sz w:val="72"/>
          <w:szCs w:val="72"/>
        </w:rPr>
        <w:t>技术要求</w:t>
      </w:r>
    </w:p>
    <w:p>
      <w:pPr>
        <w:pStyle w:val="5"/>
        <w:numPr>
          <w:ilvl w:val="0"/>
          <w:numId w:val="0"/>
        </w:numPr>
        <w:ind w:firstLine="400" w:firstLineChars="100"/>
        <w:jc w:val="center"/>
        <w:rPr>
          <w:rFonts w:ascii="宋体" w:hAnsi="宋体" w:cs="宋体"/>
          <w:b w:val="0"/>
          <w:bCs w:val="0"/>
          <w:sz w:val="40"/>
          <w:szCs w:val="44"/>
        </w:rPr>
        <w:sectPr>
          <w:pgSz w:w="11906" w:h="16838"/>
          <w:pgMar w:top="1440" w:right="1797" w:bottom="1440" w:left="1797" w:header="851" w:footer="992" w:gutter="0"/>
          <w:pgNumType w:fmt="decimal"/>
          <w:cols w:space="720" w:num="1"/>
          <w:docGrid w:type="lines" w:linePitch="312" w:charSpace="0"/>
        </w:sectPr>
      </w:pPr>
      <w:r>
        <w:rPr>
          <w:rFonts w:hint="eastAsia" w:ascii="宋体" w:hAnsi="宋体" w:cs="宋体"/>
          <w:b w:val="0"/>
          <w:bCs w:val="0"/>
          <w:sz w:val="40"/>
          <w:szCs w:val="44"/>
        </w:rPr>
        <w:t>(见</w:t>
      </w:r>
      <w:r>
        <w:rPr>
          <w:rFonts w:hint="eastAsia" w:ascii="宋体" w:hAnsi="宋体" w:cs="宋体"/>
          <w:b w:val="0"/>
          <w:bCs w:val="0"/>
          <w:sz w:val="40"/>
          <w:szCs w:val="44"/>
          <w:lang w:val="en-US" w:eastAsia="zh-CN"/>
        </w:rPr>
        <w:t>附件：四川高速蜀源交通安全科普基地软硬件数字化设计文件</w:t>
      </w:r>
      <w:r>
        <w:rPr>
          <w:rFonts w:hint="eastAsia" w:ascii="宋体" w:hAnsi="宋体" w:cs="宋体"/>
          <w:b w:val="0"/>
          <w:bCs w:val="0"/>
          <w:sz w:val="40"/>
          <w:szCs w:val="44"/>
        </w:rPr>
        <w:t>)</w:t>
      </w:r>
    </w:p>
    <w:p>
      <w:pPr>
        <w:ind w:firstLine="0" w:firstLineChars="0"/>
        <w:jc w:val="center"/>
        <w:outlineLvl w:val="0"/>
        <w:rPr>
          <w:rFonts w:ascii="宋体" w:hAnsi="宋体" w:cs="宋体"/>
          <w:sz w:val="72"/>
          <w:szCs w:val="72"/>
        </w:rPr>
      </w:pPr>
      <w:r>
        <w:rPr>
          <w:rFonts w:hint="eastAsia" w:ascii="宋体" w:hAnsi="宋体" w:cs="宋体"/>
          <w:sz w:val="72"/>
          <w:szCs w:val="72"/>
        </w:rPr>
        <w:t>第八章工程量清单计量规则（另</w:t>
      </w:r>
      <w:r>
        <w:rPr>
          <w:rFonts w:hint="eastAsia" w:ascii="宋体" w:hAnsi="宋体" w:cs="宋体"/>
          <w:sz w:val="72"/>
          <w:szCs w:val="72"/>
        </w:rPr>
        <w:tab/>
      </w:r>
      <w:r>
        <w:rPr>
          <w:rFonts w:hint="eastAsia" w:ascii="宋体" w:hAnsi="宋体" w:cs="宋体"/>
          <w:sz w:val="72"/>
          <w:szCs w:val="72"/>
        </w:rPr>
        <w:t>册）</w:t>
      </w: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tabs>
          <w:tab w:val="left" w:pos="6038"/>
        </w:tabs>
        <w:ind w:firstLine="0" w:firstLineChars="0"/>
        <w:jc w:val="left"/>
      </w:pPr>
      <w:r>
        <w:rPr>
          <w:rFonts w:hint="eastAsia"/>
        </w:rPr>
        <w:tab/>
      </w: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center"/>
        <w:outlineLvl w:val="0"/>
        <w:rPr>
          <w:rFonts w:ascii="宋体" w:hAnsi="宋体" w:cs="宋体"/>
          <w:sz w:val="72"/>
          <w:szCs w:val="72"/>
          <w:highlight w:val="none"/>
        </w:rPr>
      </w:pPr>
      <w:r>
        <w:rPr>
          <w:rFonts w:hint="eastAsia" w:ascii="宋体" w:hAnsi="宋体" w:cs="宋体"/>
          <w:sz w:val="72"/>
          <w:szCs w:val="72"/>
          <w:highlight w:val="none"/>
        </w:rPr>
        <w:t>第九章</w:t>
      </w:r>
    </w:p>
    <w:p>
      <w:pPr>
        <w:ind w:firstLine="0" w:firstLineChars="0"/>
        <w:jc w:val="center"/>
        <w:outlineLvl w:val="0"/>
        <w:rPr>
          <w:rFonts w:ascii="宋体" w:hAnsi="宋体" w:cs="宋体"/>
          <w:sz w:val="48"/>
          <w:szCs w:val="48"/>
          <w:highlight w:val="none"/>
        </w:rPr>
        <w:sectPr>
          <w:pgSz w:w="11906" w:h="16838"/>
          <w:pgMar w:top="1440" w:right="1797" w:bottom="1440" w:left="1797" w:header="851" w:footer="992" w:gutter="0"/>
          <w:pgNumType w:fmt="decimal"/>
          <w:cols w:space="720" w:num="1"/>
          <w:docGrid w:type="lines" w:linePitch="312" w:charSpace="0"/>
        </w:sectPr>
      </w:pPr>
      <w:r>
        <w:rPr>
          <w:rFonts w:hint="eastAsia" w:ascii="宋体" w:hAnsi="宋体" w:cs="宋体"/>
          <w:sz w:val="48"/>
          <w:szCs w:val="48"/>
          <w:highlight w:val="none"/>
        </w:rPr>
        <w:t>《施工安全环保管理规定》</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四川智慧高速科技有限公司</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施工安全环保管理规定</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2023年修订</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val="en-US" w:eastAsia="zh-CN"/>
        </w:rPr>
        <w:t>1</w:t>
      </w:r>
      <w:r>
        <w:rPr>
          <w:rFonts w:hint="eastAsia" w:ascii="黑体" w:hAnsi="黑体" w:eastAsia="黑体" w:cs="黑体"/>
          <w:b/>
          <w:bCs w:val="0"/>
          <w:color w:val="auto"/>
          <w:kern w:val="0"/>
          <w:sz w:val="32"/>
          <w:szCs w:val="32"/>
          <w:highlight w:val="none"/>
        </w:rPr>
        <w:t xml:space="preserve"> 总则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为认真贯彻“安全第一，预防为主，综合治理”的方针，持续推进公司安全生产标准化建设，全面落实各级施工人员的安全生产责任制，预防人身伤亡事故和设备事故的发生，保证施工安全，保护环境，根据《中华人民共和国安全生产法》、《四川省安全生产条例》、《公路养护安全作业规程》（JTGH30-2015）、《道路交通标志和标线》（GB5768.3）、《道路交通标志和标线》（GB5768.4）相关规定，结合公司施工项目现场实际，制定</w:t>
      </w:r>
      <w:r>
        <w:rPr>
          <w:rFonts w:hint="eastAsia" w:ascii="仿宋_GB2312" w:hAnsi="仿宋_GB2312" w:eastAsia="仿宋_GB2312" w:cs="仿宋_GB2312"/>
          <w:color w:val="auto"/>
          <w:kern w:val="0"/>
          <w:sz w:val="32"/>
          <w:szCs w:val="32"/>
          <w:highlight w:val="none"/>
          <w:lang w:eastAsia="zh-CN"/>
        </w:rPr>
        <w:t>《四川智慧高速科技有限公司</w:t>
      </w:r>
      <w:r>
        <w:rPr>
          <w:rFonts w:hint="eastAsia" w:ascii="仿宋_GB2312" w:hAnsi="仿宋_GB2312" w:eastAsia="仿宋_GB2312" w:cs="仿宋_GB2312"/>
          <w:color w:val="auto"/>
          <w:kern w:val="0"/>
          <w:sz w:val="32"/>
          <w:szCs w:val="32"/>
          <w:highlight w:val="none"/>
          <w:lang w:val="en-US" w:eastAsia="zh-CN"/>
        </w:rPr>
        <w:t>施工安全环保管理规定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以下简称“《规定》”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1.2 </w:t>
      </w:r>
      <w:r>
        <w:rPr>
          <w:rFonts w:hint="eastAsia" w:ascii="仿宋_GB2312" w:hAnsi="仿宋_GB2312" w:eastAsia="仿宋_GB2312" w:cs="仿宋_GB2312"/>
          <w:color w:val="auto"/>
          <w:kern w:val="0"/>
          <w:sz w:val="32"/>
          <w:szCs w:val="32"/>
          <w:highlight w:val="none"/>
        </w:rPr>
        <w:t>本规定适用于</w:t>
      </w:r>
      <w:r>
        <w:rPr>
          <w:rFonts w:hint="eastAsia" w:ascii="仿宋_GB2312" w:hAnsi="仿宋_GB2312" w:eastAsia="仿宋_GB2312" w:cs="仿宋_GB2312"/>
          <w:color w:val="auto"/>
          <w:sz w:val="32"/>
          <w:szCs w:val="32"/>
          <w:highlight w:val="none"/>
        </w:rPr>
        <w:t>四川智慧高速科技有限公司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以下简称“公司”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所有在建项目与养护项目</w:t>
      </w:r>
      <w:r>
        <w:rPr>
          <w:rFonts w:hint="eastAsia" w:ascii="仿宋_GB2312" w:hAnsi="仿宋_GB2312" w:eastAsia="仿宋_GB2312" w:cs="仿宋_GB2312"/>
          <w:color w:val="auto"/>
          <w:kern w:val="0"/>
          <w:sz w:val="32"/>
          <w:szCs w:val="32"/>
          <w:highlight w:val="none"/>
          <w:lang w:val="en-US" w:eastAsia="zh-CN"/>
        </w:rPr>
        <w:t>的劳务协作单位</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有关法律、法规及标准对安全生产另有规定的，从其规定。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 xml:space="preserve">2 </w:t>
      </w:r>
      <w:r>
        <w:rPr>
          <w:rFonts w:hint="eastAsia" w:ascii="黑体" w:hAnsi="黑体" w:eastAsia="黑体" w:cs="黑体"/>
          <w:b w:val="0"/>
          <w:bCs/>
          <w:color w:val="auto"/>
          <w:kern w:val="0"/>
          <w:sz w:val="32"/>
          <w:szCs w:val="32"/>
          <w:highlight w:val="none"/>
        </w:rPr>
        <w:t>施工安全环保现场管理规定</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2.1劳动纪律</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 施工现场吸烟（指定吸烟区域除外），违约金200元/人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2.1.2 施工人员酒后</w:t>
      </w:r>
      <w:r>
        <w:rPr>
          <w:rFonts w:hint="eastAsia" w:ascii="仿宋_GB2312" w:hAnsi="仿宋_GB2312" w:eastAsia="仿宋_GB2312" w:cs="仿宋_GB2312"/>
          <w:color w:val="auto"/>
          <w:sz w:val="32"/>
          <w:szCs w:val="32"/>
          <w:highlight w:val="none"/>
          <w:lang w:val="en-US" w:eastAsia="zh-CN"/>
        </w:rPr>
        <w:t>上岗</w:t>
      </w:r>
      <w:r>
        <w:rPr>
          <w:rFonts w:hint="eastAsia" w:ascii="仿宋_GB2312" w:hAnsi="仿宋_GB2312" w:eastAsia="仿宋_GB2312" w:cs="仿宋_GB2312"/>
          <w:color w:val="auto"/>
          <w:sz w:val="32"/>
          <w:szCs w:val="32"/>
          <w:highlight w:val="none"/>
        </w:rPr>
        <w:t>（以闻到酒味为准），违约金1000元/人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驾驶员酒后上岗，违约金5</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lang w:val="en-US" w:eastAsia="zh-CN"/>
        </w:rPr>
        <w:t>，并暂停其一切工作，依法依规严肃处理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2.1.3施工人员边作业边看手机</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做</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与工作无关的事，违约金500元/人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2.1.4 施工现场打架斗殴，违约金1000元/人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；情节严重的</w:t>
      </w:r>
      <w:r>
        <w:rPr>
          <w:rFonts w:hint="eastAsia" w:ascii="仿宋_GB2312" w:hAnsi="仿宋_GB2312" w:eastAsia="仿宋_GB2312" w:cs="仿宋_GB2312"/>
          <w:color w:val="auto"/>
          <w:sz w:val="32"/>
          <w:szCs w:val="32"/>
          <w:highlight w:val="none"/>
          <w:lang w:val="en-US" w:eastAsia="zh-CN"/>
        </w:rPr>
        <w:t>移交</w:t>
      </w:r>
      <w:r>
        <w:rPr>
          <w:rFonts w:hint="eastAsia" w:ascii="仿宋_GB2312" w:hAnsi="仿宋_GB2312" w:eastAsia="仿宋_GB2312" w:cs="仿宋_GB2312"/>
          <w:color w:val="auto"/>
          <w:sz w:val="32"/>
          <w:szCs w:val="32"/>
          <w:highlight w:val="none"/>
        </w:rPr>
        <w:t>公安机关处理。</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2.2 劳动防护用品</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2.2.1 施工人员未戴有</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统一发放的安全帽或未穿有</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统一发放的反光背心，违约金200元/人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；管理人员加一倍交违约金。</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2.2.2 施工人员的安全帽未系下颌带、帽箍未系好，违约金200元/项，管理人员加一倍交违约金。</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2.2.3 劳务协作单位</w:t>
      </w:r>
      <w:r>
        <w:rPr>
          <w:rFonts w:hint="eastAsia" w:ascii="仿宋_GB2312" w:hAnsi="仿宋_GB2312" w:eastAsia="仿宋_GB2312" w:cs="仿宋_GB2312"/>
          <w:color w:val="auto"/>
          <w:sz w:val="32"/>
          <w:szCs w:val="32"/>
          <w:highlight w:val="none"/>
          <w:lang w:val="en-US" w:eastAsia="zh-CN"/>
        </w:rPr>
        <w:t>对其施工范围内</w:t>
      </w:r>
      <w:r>
        <w:rPr>
          <w:rFonts w:hint="eastAsia" w:ascii="仿宋_GB2312" w:hAnsi="仿宋_GB2312" w:eastAsia="仿宋_GB2312" w:cs="仿宋_GB2312"/>
          <w:color w:val="auto"/>
          <w:sz w:val="32"/>
          <w:szCs w:val="32"/>
          <w:highlight w:val="none"/>
        </w:rPr>
        <w:t>所有人员</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劳动防护用品</w:t>
      </w:r>
      <w:r>
        <w:rPr>
          <w:rFonts w:hint="eastAsia" w:ascii="仿宋_GB2312" w:hAnsi="仿宋_GB2312" w:eastAsia="仿宋_GB2312" w:cs="仿宋_GB2312"/>
          <w:color w:val="auto"/>
          <w:sz w:val="32"/>
          <w:szCs w:val="32"/>
          <w:highlight w:val="none"/>
          <w:lang w:val="en-US" w:eastAsia="zh-CN"/>
        </w:rPr>
        <w:t>正确</w:t>
      </w:r>
      <w:r>
        <w:rPr>
          <w:rFonts w:hint="eastAsia" w:ascii="仿宋_GB2312" w:hAnsi="仿宋_GB2312" w:eastAsia="仿宋_GB2312" w:cs="仿宋_GB2312"/>
          <w:color w:val="auto"/>
          <w:sz w:val="32"/>
          <w:szCs w:val="32"/>
          <w:highlight w:val="none"/>
        </w:rPr>
        <w:t>穿戴负有检查责任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相关人员进入施工现场</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rPr>
        <w:t>正确佩戴安全帽，</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违约金由承担施工的劳务协作单位支付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违约金100元/人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2.2.4 安全帽过期，违约金200元/人。</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2.2.5 施工人员不得穿拖鞋、凉鞋、短裤、背心工作；女工不得穿裙子、高跟鞋进入施工现场，长发必须盘在安全帽内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违约金100元/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2.2.6 接触有害气体（如涂料、油漆等）工种时，必须</w:t>
      </w:r>
      <w:r>
        <w:rPr>
          <w:rFonts w:hint="eastAsia" w:ascii="仿宋_GB2312" w:hAnsi="仿宋_GB2312" w:eastAsia="仿宋_GB2312" w:cs="仿宋_GB2312"/>
          <w:color w:val="auto"/>
          <w:sz w:val="32"/>
          <w:szCs w:val="32"/>
          <w:highlight w:val="none"/>
          <w:lang w:val="en-US" w:eastAsia="zh-CN"/>
        </w:rPr>
        <w:t>配</w:t>
      </w:r>
      <w:r>
        <w:rPr>
          <w:rFonts w:hint="eastAsia" w:ascii="仿宋_GB2312" w:hAnsi="仿宋_GB2312" w:eastAsia="仿宋_GB2312" w:cs="仿宋_GB2312"/>
          <w:color w:val="auto"/>
          <w:sz w:val="32"/>
          <w:szCs w:val="32"/>
          <w:highlight w:val="none"/>
        </w:rPr>
        <w:t>戴口罩、手套</w:t>
      </w:r>
      <w:r>
        <w:rPr>
          <w:rFonts w:hint="eastAsia" w:ascii="仿宋_GB2312" w:hAnsi="仿宋_GB2312" w:eastAsia="仿宋_GB2312" w:cs="仿宋_GB2312"/>
          <w:color w:val="auto"/>
          <w:sz w:val="32"/>
          <w:szCs w:val="32"/>
          <w:highlight w:val="none"/>
          <w:lang w:val="en-US" w:eastAsia="zh-CN"/>
        </w:rPr>
        <w:t>等防护用品，违者</w:t>
      </w:r>
      <w:r>
        <w:rPr>
          <w:rFonts w:hint="eastAsia" w:ascii="仿宋_GB2312" w:hAnsi="仿宋_GB2312" w:eastAsia="仿宋_GB2312" w:cs="仿宋_GB2312"/>
          <w:color w:val="auto"/>
          <w:sz w:val="32"/>
          <w:szCs w:val="32"/>
          <w:highlight w:val="none"/>
        </w:rPr>
        <w:t>违约金100元/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2.3 持证上岗</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2.3.1 劳务协作单位无资质、资质过期、无安全生产许可证或资质弄虚作假，</w:t>
      </w:r>
      <w:r>
        <w:rPr>
          <w:rFonts w:hint="eastAsia" w:ascii="仿宋_GB2312" w:hAnsi="仿宋_GB2312" w:eastAsia="仿宋_GB2312" w:cs="仿宋_GB2312"/>
          <w:color w:val="auto"/>
          <w:sz w:val="32"/>
          <w:szCs w:val="32"/>
          <w:highlight w:val="none"/>
          <w:lang w:val="en-US" w:eastAsia="zh-CN"/>
        </w:rPr>
        <w:t>公司</w:t>
      </w:r>
      <w:r>
        <w:rPr>
          <w:rFonts w:hint="eastAsia" w:ascii="仿宋_GB2312" w:hAnsi="仿宋_GB2312" w:eastAsia="仿宋_GB2312" w:cs="仿宋_GB2312"/>
          <w:color w:val="auto"/>
          <w:sz w:val="32"/>
          <w:szCs w:val="32"/>
          <w:highlight w:val="none"/>
        </w:rPr>
        <w:t>将取消</w:t>
      </w:r>
      <w:r>
        <w:rPr>
          <w:rFonts w:hint="eastAsia" w:ascii="仿宋_GB2312" w:hAnsi="仿宋_GB2312" w:eastAsia="仿宋_GB2312" w:cs="仿宋_GB2312"/>
          <w:color w:val="auto"/>
          <w:sz w:val="32"/>
          <w:szCs w:val="32"/>
          <w:highlight w:val="none"/>
          <w:lang w:val="en-US" w:eastAsia="zh-CN"/>
        </w:rPr>
        <w:t>与其签订的</w:t>
      </w:r>
      <w:r>
        <w:rPr>
          <w:rFonts w:hint="eastAsia" w:ascii="仿宋_GB2312" w:hAnsi="仿宋_GB2312" w:eastAsia="仿宋_GB2312" w:cs="仿宋_GB2312"/>
          <w:color w:val="auto"/>
          <w:sz w:val="32"/>
          <w:szCs w:val="32"/>
          <w:highlight w:val="none"/>
        </w:rPr>
        <w:t xml:space="preserve">合同，并追究相关法律责任。 </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2.3.2 特种作业人员（电工、焊工、高空作业人员等）操作时，未随身携带有效操作证</w:t>
      </w:r>
      <w:r>
        <w:rPr>
          <w:rFonts w:hint="eastAsia" w:ascii="仿宋_GB2312" w:hAnsi="仿宋_GB2312" w:eastAsia="仿宋_GB2312" w:cs="仿宋_GB2312"/>
          <w:color w:val="auto"/>
          <w:sz w:val="32"/>
          <w:szCs w:val="32"/>
          <w:highlight w:val="none"/>
          <w:lang w:val="en-US" w:eastAsia="zh-CN"/>
        </w:rPr>
        <w:t>或电子工作证</w:t>
      </w:r>
      <w:r>
        <w:rPr>
          <w:rFonts w:hint="eastAsia" w:ascii="仿宋_GB2312" w:hAnsi="仿宋_GB2312" w:eastAsia="仿宋_GB2312" w:cs="仿宋_GB2312"/>
          <w:color w:val="auto"/>
          <w:sz w:val="32"/>
          <w:szCs w:val="32"/>
          <w:highlight w:val="none"/>
        </w:rPr>
        <w:t>在工作地点的，违约金1000元/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2.3.3 施工现场安全管理人员无建安或交安“</w:t>
      </w:r>
      <w:r>
        <w:rPr>
          <w:rFonts w:hint="eastAsia" w:ascii="仿宋_GB2312" w:hAnsi="仿宋_GB2312" w:eastAsia="仿宋_GB2312" w:cs="仿宋_GB2312"/>
          <w:color w:val="auto"/>
          <w:sz w:val="32"/>
          <w:szCs w:val="32"/>
          <w:highlight w:val="none"/>
          <w:lang w:val="en-US" w:eastAsia="zh-CN"/>
        </w:rPr>
        <w:t>安全生产考核合格证书</w:t>
      </w:r>
      <w:r>
        <w:rPr>
          <w:rFonts w:hint="eastAsia" w:ascii="仿宋_GB2312" w:hAnsi="仿宋_GB2312" w:eastAsia="仿宋_GB2312" w:cs="仿宋_GB2312"/>
          <w:color w:val="auto"/>
          <w:sz w:val="32"/>
          <w:szCs w:val="32"/>
          <w:highlight w:val="none"/>
        </w:rPr>
        <w:t>”的，违约金1000元/人。</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2.3.4 施工现场无安全管理人员，违约金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2.3.5</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施</w:t>
      </w:r>
      <w:r>
        <w:rPr>
          <w:rFonts w:ascii="仿宋_GB2312" w:hAnsi="仿宋_GB2312" w:eastAsia="仿宋_GB2312" w:cs="仿宋_GB2312"/>
          <w:color w:val="auto"/>
          <w:sz w:val="32"/>
          <w:szCs w:val="32"/>
          <w:highlight w:val="none"/>
        </w:rPr>
        <w:t>工现场</w:t>
      </w:r>
      <w:r>
        <w:rPr>
          <w:rFonts w:hint="eastAsia" w:ascii="仿宋_GB2312" w:hAnsi="仿宋_GB2312" w:eastAsia="仿宋_GB2312" w:cs="仿宋_GB2312"/>
          <w:color w:val="auto"/>
          <w:sz w:val="32"/>
          <w:szCs w:val="32"/>
          <w:highlight w:val="none"/>
        </w:rPr>
        <w:t>无</w:t>
      </w:r>
      <w:r>
        <w:rPr>
          <w:rFonts w:ascii="仿宋_GB2312" w:hAnsi="仿宋_GB2312" w:eastAsia="仿宋_GB2312" w:cs="仿宋_GB2312"/>
          <w:color w:val="auto"/>
          <w:sz w:val="32"/>
          <w:szCs w:val="32"/>
          <w:highlight w:val="none"/>
        </w:rPr>
        <w:t>交通引导人员，</w:t>
      </w:r>
      <w:r>
        <w:rPr>
          <w:rFonts w:hint="eastAsia" w:ascii="仿宋_GB2312" w:hAnsi="仿宋_GB2312" w:eastAsia="仿宋_GB2312" w:cs="仿宋_GB2312"/>
          <w:color w:val="auto"/>
          <w:sz w:val="32"/>
          <w:szCs w:val="32"/>
          <w:highlight w:val="none"/>
        </w:rPr>
        <w:t>违约金5000元/次</w:t>
      </w:r>
      <w:r>
        <w:rPr>
          <w:rFonts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 xml:space="preserve">2.3.6 </w:t>
      </w:r>
      <w:r>
        <w:rPr>
          <w:rFonts w:hint="eastAsia" w:ascii="仿宋_GB2312" w:hAnsi="仿宋_GB2312" w:eastAsia="仿宋_GB2312" w:cs="仿宋_GB2312"/>
          <w:color w:val="auto"/>
          <w:sz w:val="32"/>
          <w:szCs w:val="32"/>
          <w:highlight w:val="none"/>
        </w:rPr>
        <w:t>项目</w:t>
      </w:r>
      <w:r>
        <w:rPr>
          <w:rFonts w:ascii="仿宋_GB2312" w:hAnsi="仿宋_GB2312" w:eastAsia="仿宋_GB2312" w:cs="仿宋_GB2312"/>
          <w:color w:val="auto"/>
          <w:sz w:val="32"/>
          <w:szCs w:val="32"/>
          <w:highlight w:val="none"/>
        </w:rPr>
        <w:t>经理不在岗，</w:t>
      </w:r>
      <w:r>
        <w:rPr>
          <w:rFonts w:hint="eastAsia" w:ascii="仿宋_GB2312" w:hAnsi="仿宋_GB2312" w:eastAsia="仿宋_GB2312" w:cs="仿宋_GB2312"/>
          <w:color w:val="auto"/>
          <w:sz w:val="32"/>
          <w:szCs w:val="32"/>
          <w:highlight w:val="none"/>
        </w:rPr>
        <w:t>违约金5000元/次</w:t>
      </w:r>
      <w:r>
        <w:rPr>
          <w:rFonts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2.4 文明施工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 未经许可进场施工、未备案进场施工、擅自封闭车道施工的，违约金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2.4.2 因劳务协作单位违规操作施工使公司受到</w:t>
      </w:r>
      <w:r>
        <w:rPr>
          <w:rFonts w:hint="eastAsia" w:ascii="仿宋_GB2312" w:hAnsi="仿宋_GB2312" w:eastAsia="仿宋_GB2312" w:cs="仿宋_GB2312"/>
          <w:color w:val="auto"/>
          <w:sz w:val="32"/>
          <w:szCs w:val="32"/>
          <w:highlight w:val="none"/>
          <w:lang w:val="en-US" w:eastAsia="zh-Hans"/>
        </w:rPr>
        <w:t>行政机关</w:t>
      </w:r>
      <w:r>
        <w:rPr>
          <w:rFonts w:hint="eastAsia" w:ascii="仿宋_GB2312" w:hAnsi="仿宋_GB2312" w:eastAsia="仿宋_GB2312" w:cs="仿宋_GB2312"/>
          <w:color w:val="auto"/>
          <w:sz w:val="32"/>
          <w:szCs w:val="32"/>
          <w:highlight w:val="none"/>
        </w:rPr>
        <w:t>、上级单位或业主书面通报批评、罚款等，劳务协作单位承担违约金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元/次，同时还承担公司因此而受到的其他经济损失。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2.4.3未参加公司或公司项目部组织的安全会议或安全培训，违约金</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2.4.4 收到公司检查组现场整改通知后不予整改或仍野蛮施工的，单个违规点违约金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2.4.5 收到公司项目经理部书面告知后对违规施工不予整改或仍野蛮施工的，单个违规点违约金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2.4.6 施工前未按规定布设安全设施或边施工边布设安全设施的，违约金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2.4.7 现场的施工机具应悬挂操作牌，定机、定人、定职责，机具应有专人保养，并有记录，随时保持整洁，</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违约金100元/项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2.4.8 施工机械应搭设安全防护、防雨棚，</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违约金500元/项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2.4.9 办公区、生活区、库房未按规定配备满足要求且有效的消防设施和器材，违约金1000元/处</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2.4.10施工现场无急救药品及应急工具，违约金1000元/次。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2.4.11 施工现场无有效灭火器或有效灭火器</w:t>
      </w:r>
      <w:r>
        <w:rPr>
          <w:rFonts w:hint="eastAsia" w:ascii="仿宋_GB2312" w:hAnsi="仿宋_GB2312" w:eastAsia="仿宋_GB2312" w:cs="仿宋_GB2312"/>
          <w:color w:val="auto"/>
          <w:sz w:val="32"/>
          <w:szCs w:val="32"/>
          <w:highlight w:val="none"/>
          <w:lang w:val="en-US" w:eastAsia="zh-CN"/>
        </w:rPr>
        <w:t>数量不足</w:t>
      </w:r>
      <w:r>
        <w:rPr>
          <w:rFonts w:hint="eastAsia" w:ascii="仿宋_GB2312" w:hAnsi="仿宋_GB2312" w:eastAsia="仿宋_GB2312" w:cs="仿宋_GB2312"/>
          <w:color w:val="auto"/>
          <w:sz w:val="32"/>
          <w:szCs w:val="32"/>
          <w:highlight w:val="none"/>
        </w:rPr>
        <w:t>，违约金2000元/次。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2.4.12 施工现场工具、用具摆放杂乱，违约金</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2.4.13 施工现场材料堆放不整齐、无标牌，违约金1000元/次，施工现场材料堆放</w:t>
      </w:r>
      <w:r>
        <w:rPr>
          <w:rFonts w:hint="eastAsia" w:ascii="仿宋_GB2312" w:hAnsi="仿宋_GB2312" w:eastAsia="仿宋_GB2312" w:cs="仿宋_GB2312"/>
          <w:color w:val="auto"/>
          <w:sz w:val="32"/>
          <w:szCs w:val="32"/>
          <w:highlight w:val="none"/>
          <w:lang w:val="en-US" w:eastAsia="zh-CN"/>
        </w:rPr>
        <w:t>高度不得超过1.5米，</w:t>
      </w:r>
      <w:r>
        <w:rPr>
          <w:rFonts w:hint="eastAsia" w:ascii="仿宋_GB2312" w:hAnsi="仿宋_GB2312" w:eastAsia="仿宋_GB2312" w:cs="仿宋_GB2312"/>
          <w:color w:val="auto"/>
          <w:sz w:val="32"/>
          <w:szCs w:val="32"/>
          <w:highlight w:val="none"/>
        </w:rPr>
        <w:t>高度每增加20cm，违约金</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1000元。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2.4.14 施工现场出入口、沿线各交叉口、施工起重机械、临时用电设施及脚手架等临时设施、易燃易爆危险品库房、孔洞口、基坑边沿、隧道洞口和洞内等危险部位未设置明显的安全警示标志和必要的安全防护设施，违约金500元/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2.4.15 工程货运车辆运送人员，违约金1000元/人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2.4.16施工现场运输车辆</w:t>
      </w:r>
      <w:r>
        <w:rPr>
          <w:rFonts w:hint="eastAsia" w:ascii="仿宋_GB2312" w:hAnsi="仿宋_GB2312" w:eastAsia="仿宋_GB2312" w:cs="仿宋_GB2312"/>
          <w:color w:val="auto"/>
          <w:sz w:val="32"/>
          <w:szCs w:val="32"/>
          <w:highlight w:val="none"/>
          <w:lang w:val="en-US" w:eastAsia="zh-Hans"/>
        </w:rPr>
        <w:t>应保证</w:t>
      </w:r>
      <w:r>
        <w:rPr>
          <w:rFonts w:hint="eastAsia" w:ascii="仿宋_GB2312" w:hAnsi="仿宋_GB2312" w:eastAsia="仿宋_GB2312" w:cs="仿宋_GB2312"/>
          <w:color w:val="auto"/>
          <w:sz w:val="32"/>
          <w:szCs w:val="32"/>
          <w:highlight w:val="none"/>
        </w:rPr>
        <w:t>状态良好，车身应设置反光警示标识。</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违约金1000元/辆</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2.4.17 六级及以上大风和大雨、大雪、大雾等恶劣天气进行露天作业，违约金</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2.4.18 施工现场使用未满16周岁的童工和年满55岁以上的人员，违约金</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0元/人。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2.4.19 易燃、易爆品（如涂料、液化气、氧气、乙炔、汽油等）</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按有关规定</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存放，</w:t>
      </w:r>
      <w:r>
        <w:rPr>
          <w:rFonts w:hint="eastAsia" w:ascii="仿宋_GB2312" w:hAnsi="仿宋_GB2312" w:eastAsia="仿宋_GB2312" w:cs="仿宋_GB2312"/>
          <w:color w:val="auto"/>
          <w:sz w:val="32"/>
          <w:szCs w:val="32"/>
          <w:highlight w:val="none"/>
          <w:lang w:val="en-US" w:eastAsia="zh-CN"/>
        </w:rPr>
        <w:t>安排</w:t>
      </w:r>
      <w:r>
        <w:rPr>
          <w:rFonts w:hint="eastAsia" w:ascii="仿宋_GB2312" w:hAnsi="仿宋_GB2312" w:eastAsia="仿宋_GB2312" w:cs="仿宋_GB2312"/>
          <w:color w:val="auto"/>
          <w:sz w:val="32"/>
          <w:szCs w:val="32"/>
          <w:highlight w:val="none"/>
        </w:rPr>
        <w:t>专人保管，做好防火措施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2.4.20 交通安全设施及其配件的堆放</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按相关管理规定，</w:t>
      </w:r>
      <w:r>
        <w:rPr>
          <w:rFonts w:hint="eastAsia" w:ascii="仿宋_GB2312" w:hAnsi="仿宋_GB2312" w:eastAsia="仿宋_GB2312" w:cs="仿宋_GB2312"/>
          <w:color w:val="auto"/>
          <w:sz w:val="32"/>
          <w:szCs w:val="32"/>
          <w:highlight w:val="none"/>
          <w:lang w:val="en-US" w:eastAsia="zh-CN"/>
        </w:rPr>
        <w:t>严禁</w:t>
      </w:r>
      <w:r>
        <w:rPr>
          <w:rFonts w:hint="eastAsia" w:ascii="仿宋_GB2312" w:hAnsi="仿宋_GB2312" w:eastAsia="仿宋_GB2312" w:cs="仿宋_GB2312"/>
          <w:color w:val="auto"/>
          <w:sz w:val="32"/>
          <w:szCs w:val="32"/>
          <w:highlight w:val="none"/>
        </w:rPr>
        <w:t>超过规定的安全高度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2.4.21 交通安全设施及其配件</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和人员驻地、房屋或帐篷、油漆、可燃物等保持不发生过火的安全距离，</w:t>
      </w:r>
      <w:r>
        <w:rPr>
          <w:rFonts w:hint="eastAsia" w:ascii="仿宋_GB2312" w:hAnsi="仿宋_GB2312" w:eastAsia="仿宋_GB2312" w:cs="仿宋_GB2312"/>
          <w:color w:val="auto"/>
          <w:sz w:val="32"/>
          <w:szCs w:val="32"/>
          <w:highlight w:val="none"/>
          <w:lang w:val="en-US" w:eastAsia="zh-CN"/>
        </w:rPr>
        <w:t>也不得</w:t>
      </w:r>
      <w:r>
        <w:rPr>
          <w:rFonts w:hint="eastAsia" w:ascii="仿宋_GB2312" w:hAnsi="仿宋_GB2312" w:eastAsia="仿宋_GB2312" w:cs="仿宋_GB2312"/>
          <w:color w:val="auto"/>
          <w:sz w:val="32"/>
          <w:szCs w:val="32"/>
          <w:highlight w:val="none"/>
        </w:rPr>
        <w:t>和电源、电线等相互搭接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rPr>
        <w:t>每一堆码区</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保持相互的距离，确保一定的安全过火距离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2.4.22车辆在封闭施工路段换道</w:t>
      </w:r>
      <w:r>
        <w:rPr>
          <w:rFonts w:hint="eastAsia" w:ascii="仿宋_GB2312" w:hAnsi="仿宋_GB2312" w:eastAsia="仿宋_GB2312" w:cs="仿宋_GB2312"/>
          <w:color w:val="auto"/>
          <w:sz w:val="32"/>
          <w:szCs w:val="32"/>
          <w:highlight w:val="none"/>
          <w:lang w:val="en-US" w:eastAsia="zh-CN"/>
        </w:rPr>
        <w:t>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在规定地方进行转换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2.4.23车辆在施工路段行驶，车速超过规定值，违约金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2.5 施工临时用电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2.5.1 施工现场专用的电源中性点直接接地的电力线路中</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rPr>
        <w:t>采用TN-S接零保护系统。违者违约金</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2.5.2 铺设电缆线的规定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2.5.2.1 施工现场开挖沟槽边缘与埋设电缆沟槽边缘的安全距离</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小于0.5米。违者违约金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2.5.2.2  地下埋设电缆未设防护管。违约金600元/次。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2.5.2.3 架空铺设电缆未沿墙或电杆做绝缘固定，违约金600元/次。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2.5.2.4 潮湿地带的电缆线必须绝缘良好并具有防水功能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电缆线接头</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rPr>
        <w:t>经防水处理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2.5.3 每台用电设备必须独立设置开关箱；开关箱必须装设隔离开关及短路、过载、漏电保护器，严禁设置分路开关；配电箱、开关箱的电源进线端严禁用插头和插座做活动连接。违者违约金4000元/项。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2.5.4 配电箱及开关箱</w:t>
      </w:r>
      <w:r>
        <w:rPr>
          <w:rFonts w:hint="eastAsia" w:ascii="仿宋_GB2312" w:hAnsi="仿宋_GB2312" w:eastAsia="仿宋_GB2312" w:cs="仿宋_GB2312"/>
          <w:b/>
          <w:bCs/>
          <w:color w:val="auto"/>
          <w:sz w:val="32"/>
          <w:szCs w:val="32"/>
          <w:highlight w:val="none"/>
          <w:lang w:val="en-US" w:eastAsia="zh-CN"/>
        </w:rPr>
        <w:t>的</w:t>
      </w:r>
      <w:r>
        <w:rPr>
          <w:rFonts w:hint="eastAsia" w:ascii="仿宋_GB2312" w:hAnsi="仿宋_GB2312" w:eastAsia="仿宋_GB2312" w:cs="仿宋_GB2312"/>
          <w:b/>
          <w:bCs/>
          <w:color w:val="auto"/>
          <w:sz w:val="32"/>
          <w:szCs w:val="32"/>
          <w:highlight w:val="none"/>
        </w:rPr>
        <w:t>设置规定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2.5.4.1 总配电箱应设在靠近电源的区域；分配电箱应设在用电设备或负荷相对集中的区域；开关箱与分配电箱的距离不得大于30米，开关箱应靠近用电设备，与其控制的固定式用电设备水平距离不宜大于3米。违者违约金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2.5.4.2 动力配电箱与照明配电箱宜分别设置。合并设置的配电箱，动力和照明应分路设置。违者违约金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2.5.4.3 配电箱、开关箱应装设在干燥、通风及常温场所，不得装设在存在瓦斯、烟气、潮湿及其他有害介质的场所。违者违约金1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2.5.4.4 配电箱、开关箱应选用专业厂家定型、合格产品。违者违约金</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2.5.4.5 总配电箱中漏电保护器的额定漏电动作电流应大于30mA，额定漏电动作时间应大于0.1s，额定漏电动作电流与额定漏电动作时间的乘积不得大于30mAs。开关箱中漏电保护器的额定漏电动作电流不得大于30mA,额定漏电动作时间不应大于0.1s。分配电箱中漏电保护器的额定漏电动作电流介于总配电箱与开关箱中漏电保护器的额定漏电动作电流，额定漏电动作时间不应大于0.1s。潮湿或有腐蚀介质场所的漏电保护器应采用防溅型产品，额定漏电动作电流不得大于15mA，额定漏电动作时间不得大于0.1s。违者违约金</w:t>
      </w:r>
      <w:r>
        <w:rPr>
          <w:rFonts w:ascii="仿宋_GB2312" w:hAnsi="仿宋_GB2312" w:eastAsia="仿宋_GB2312" w:cs="仿宋_GB2312"/>
          <w:color w:val="auto"/>
          <w:sz w:val="32"/>
          <w:szCs w:val="32"/>
          <w:highlight w:val="none"/>
        </w:rPr>
        <w:t>4000</w:t>
      </w:r>
      <w:r>
        <w:rPr>
          <w:rFonts w:hint="eastAsia" w:ascii="仿宋_GB2312" w:hAnsi="仿宋_GB2312" w:eastAsia="仿宋_GB2312" w:cs="仿宋_GB2312"/>
          <w:color w:val="auto"/>
          <w:sz w:val="32"/>
          <w:szCs w:val="32"/>
          <w:highlight w:val="none"/>
        </w:rPr>
        <w:t>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2.5.4.6 配电箱、开关箱应装设端正、牢固。固定式配电箱、开关箱的中心点与地面的垂直距离应为1.4m～1.6m。移动式配电箱、开关箱应装设在坚固、稳定的支架上，其中心点与地面的垂直距离应为0.8m～1.6m。违者违约金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2.5.4.7 箱体应设置系统接线图和分路标记，并应有门、锁及防雨措施，接地可靠。违者违约金1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2.5.5 施工现场的交流380V施工用电必须采用三相五线制。违者违约金</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000元/次。</w:t>
      </w:r>
      <w:r>
        <w:rPr>
          <w:rFonts w:hint="eastAsia" w:ascii="仿宋_GB2312" w:hAnsi="仿宋_GB2312" w:eastAsia="仿宋_GB2312" w:cs="仿宋_GB2312"/>
          <w:color w:val="auto"/>
          <w:sz w:val="32"/>
          <w:szCs w:val="32"/>
          <w:highlight w:val="none"/>
          <w:lang w:val="en-US" w:eastAsia="zh-CN"/>
        </w:rPr>
        <w:t>若施工现场采用的是</w:t>
      </w:r>
      <w:r>
        <w:rPr>
          <w:rFonts w:hint="eastAsia" w:ascii="仿宋_GB2312" w:hAnsi="仿宋_GB2312" w:eastAsia="仿宋_GB2312" w:cs="仿宋_GB2312"/>
          <w:color w:val="auto"/>
          <w:sz w:val="32"/>
          <w:szCs w:val="32"/>
          <w:highlight w:val="none"/>
        </w:rPr>
        <w:t>三相四线制交流电源</w:t>
      </w:r>
      <w:r>
        <w:rPr>
          <w:rFonts w:hint="eastAsia" w:ascii="仿宋_GB2312" w:hAnsi="仿宋_GB2312" w:eastAsia="仿宋_GB2312" w:cs="仿宋_GB2312"/>
          <w:color w:val="auto"/>
          <w:sz w:val="32"/>
          <w:szCs w:val="32"/>
          <w:highlight w:val="none"/>
          <w:lang w:val="en-US" w:eastAsia="zh-CN"/>
        </w:rPr>
        <w:t>供电，必须增加</w:t>
      </w:r>
      <w:r>
        <w:rPr>
          <w:rFonts w:hint="eastAsia" w:ascii="仿宋_GB2312" w:hAnsi="仿宋_GB2312" w:eastAsia="仿宋_GB2312" w:cs="仿宋_GB2312"/>
          <w:color w:val="auto"/>
          <w:sz w:val="32"/>
          <w:szCs w:val="32"/>
          <w:highlight w:val="none"/>
        </w:rPr>
        <w:t>符合要求的接地扁铁。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2.5.6 遇有临时停电、停工、检修或移动电气设备时，未关闭电源，违约金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2.5.7 严禁使用金属丝代替保险丝，违者违约金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2.5.8 严禁电线任意勾挂，违者违约金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2.5.9 临时用、配电等重要部位无安全警示标志，违约金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2.6 电焊与气焊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2.6.1 电工、焊接与热切割作业人员应按规定正确佩戴、使用劳动防护用品。违者违约金500元/人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2.6.2 施工现场明火作业，未经审批动火（动火工作票）、未有监护责任人和灭火器，违约金1000元/项。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 储存、搬运、使用氧气瓶、乙炔瓶和液化气瓶规定：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2.6.3.1 气瓶、阀门、焊具、胶管等均不得沾油脂，作业人员不得使用油污手套操作。违者违约金200元/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2.6.3.2 压力表、安全阀、橡胶软管和回火保护器等均应定期校验或试验，标识应清晰。违者违约金500元/项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2.6.3.3 使用的气瓶应稳固竖立或装在专用车（架）或固定装置上。违者违约金1000元/项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2.6.3.4 气瓶与实际焊接或切割作业点的距离应大于10米，无法达到的应设置耐火屏障。违者违约金2000元</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2.6.3.5 气割作业氧气瓶与乙炔瓶（液化气瓶）之间距离不得小于5米。违者违约金2000元/次。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2.6.3.6 电、气焊作业点和气瓶存放点应按规定配备灭火器材。违者违约金1000元/次。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2.7 施工机具、机械设备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2.7.1 电焊机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2.7.1.1电焊机一次侧电源线长度不得大于5米；二次侧焊接电缆线应采用防水绝缘橡胶护套铜芯软电缆，长度不宜大于30米，且进出线处应设置防护罩。违者违约金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2.7.1.2 电焊机应置于干燥、通风的位置，露天使用电焊机应设防雨、防潮装置，移动电焊机时应切断电源。违者违约金1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2.7.1.3电焊机外壳接地电阻不得大于4Ω，接地线不得使用建（构）筑物的金属结构、管道、轨道或其他金属物体搭接形成焊接回路。违者违约金1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2.7.1.4 电焊机的接地线未接，违约金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2.7.1.5 电焊机的接线外皮破裂，违约金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2.7.1.6 未使用的电焊机带电，违约金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2.7.1.7电焊钳的绝缘和隔热性能应满足要求，钳柄与导线应连接牢固，电缆芯线不得外露。违者违约金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2.7.1.8 高处电焊、气割作业，作业区周围和下方应采取防火措施，按要求配备消防器材，并应设专人巡视。违者违约金1000元/次。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2.7.1.9 在运行的电焊机设备上堆放杂物，违约金500元/次。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2.7.1.10 雨天严禁露天电焊作业。潮湿区域作业人员必须站在绝缘物体上进行焊接作业。违者违约金2000元/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2.7.2 手持电动工具（电动螺丝刀、电动砂轮机、电动砂光机、电钻、冲击电钻、电锤、电动石材切割机等）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2.7.2.1 </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ROMAN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I</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类手持电动工具应单独设置保护接零线，并应安装漏电保护装置。违者违约金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2.7.2.2 使用</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ROMAN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I</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类手持电动工具应按规定穿戴绝缘手套、绝缘鞋。违者违约金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2.7.2.3 手持电动工具的电源线应保持出厂时的状态，不得接长使用，插头应保持完好状态。违者违约金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2.7.2.4 手持电动工具发放使用前，应检测手持电动工具的绝缘电阻，</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Arabic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类（3个脚插头）工具不应小于2MΩ;</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2 \* ROMAN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II</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类（2个脚插头）工具不应小于7MΩ。违者违约金1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2.7.3 振捣器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2.7.3.1振捣器应单独设置保护接零线，并应安装漏电保护装置。违者违约金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2.7.3.2 振捣器作业时，电缆线长度不应超过30米。违者违约金</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2.7.3.3 操作人员必须按规定戴绝缘手套、穿绝缘鞋。违者违约金</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2.7.3.4由施工人员操作的机械设备（手持电动工具、电焊机、发电机、振捣器、空压机、吹缆机等）上必须贴有操作指南。违者违约金500元/台。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2.8 起重吊装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2.8.1起重司机无证操作或操作证与操作机型不符。违约金2000元/次。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2.8.2 信号指挥和司索人员未持证上岗；未设置专职信号指挥和司索人员。违者违约金1000元/项。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2.8.3 作业前未按规定进行安全技术交底或交底未形成文字记录。违者违约金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2.8.4 未按规定设置高处作业平台、作业平台无防护栏杆。违约金1000元/项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2.8.5 作业人员攀登作业，必须设置专用爬梯。违者违约金1000元/次。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2.8.6 起重作业人员应穿防滑鞋、戴安全帽；高处作业时应佩挂安全带，安全带应悬挂在牢固的结构或专用固定构件上，安全带的挂置应遵循高挂</w:t>
      </w:r>
      <w:r>
        <w:rPr>
          <w:rFonts w:hint="eastAsia" w:ascii="仿宋_GB2312" w:hAnsi="仿宋_GB2312" w:eastAsia="仿宋_GB2312" w:cs="仿宋_GB2312"/>
          <w:color w:val="auto"/>
          <w:sz w:val="32"/>
          <w:szCs w:val="32"/>
          <w:highlight w:val="none"/>
          <w:lang w:val="en-US" w:eastAsia="zh-CN"/>
        </w:rPr>
        <w:t>低</w:t>
      </w:r>
      <w:r>
        <w:rPr>
          <w:rFonts w:hint="eastAsia" w:ascii="仿宋_GB2312" w:hAnsi="仿宋_GB2312" w:eastAsia="仿宋_GB2312" w:cs="仿宋_GB2312"/>
          <w:color w:val="auto"/>
          <w:sz w:val="32"/>
          <w:szCs w:val="32"/>
          <w:highlight w:val="none"/>
        </w:rPr>
        <w:t>用的原则。违者罚款1000元/项</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2.8.7 吊装作业应设警戒区，警戒区不得小于起吊物坠落影响范围。违者违约金5000元/次。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2.8.8 警戒区未设专人监护。违约金500元/次。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2.8.9 作业人员严禁在已吊起的构件下或起重臂旋转范围内作业或通行。违者违约金1000元/人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2.8.10 起重机严禁吊人。违者违约金1000元/次。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2.8.11吊起的构件上不得堆放或悬挂零星物件。违者违约金1000元/次。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2.8.12 在吊装、卸落交通安全设施及其配件时，使用吊车设备，必须严格遵守吊车设备使用的安全操作规程，严禁发生“三违”现象。违者违约金2000元/次。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2.8.13 在卸落、转运交通安全设施及其配件时，严禁抛扔、投掷，做到轻拿轻放，以防损坏设施及其配件、破坏路面和其它建成的设施。违者违约金2000元/次。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2.9 高处作业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2.9.1 安全带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2.9.1.1 高处作业人员未按规定系挂安全带，违约金5000元/人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2.9.1.2安全带系挂不符合要求，违约金1000元/人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2.9.1.3 安全带质量不符合现行国家标准《安全带》GB6095的规定。（安全带应有制造厂名称、生产日期、伸展长度、许可证号、检验部门和检验合格证），违约金3000元/次。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2.9.2移动式操作平台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2.9.2.1 移动式操作平台轮子与平台连接应牢固、可靠。违者违约金2000元/次。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2.9.2.2 操作平台应按设计规范要求进行组装，铺板应严密。违者违约金2000元/次。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2.9.2.3 操作平台四周应按规定要求设置防护栏杆，并应设置登高扶梯。违者违约金2000元/项。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2.9.2.4 操作平台移动时，应采用可靠的稳定措施防止平台倾翻。操作平台移动时，严禁任何人滞留在平台上。违者违约金2000元/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2.10公路养护作业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2.10.1 基本规定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2.10.1.1 养护作业人员、交通引导人员的个人劳动防护用品穿戴按本条例中 2.2条执行违约金。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2 施工人员在没有专职安全管理人员指挥下横穿通车道的，</w:t>
      </w:r>
      <w:r>
        <w:rPr>
          <w:rFonts w:hint="eastAsia" w:ascii="仿宋_GB2312" w:hAnsi="仿宋_GB2312" w:eastAsia="仿宋_GB2312" w:cs="仿宋_GB2312"/>
          <w:color w:val="auto"/>
          <w:sz w:val="32"/>
          <w:szCs w:val="32"/>
          <w:highlight w:val="none"/>
        </w:rPr>
        <w:t>违者违约金</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w:t>
      </w:r>
      <w:r>
        <w:rPr>
          <w:rFonts w:hint="eastAsia" w:ascii="仿宋_GB2312" w:hAnsi="仿宋_GB2312" w:eastAsia="仿宋_GB2312" w:cs="仿宋_GB2312"/>
          <w:color w:val="auto"/>
          <w:sz w:val="32"/>
          <w:szCs w:val="32"/>
          <w:highlight w:val="none"/>
          <w:lang w:val="en-US" w:eastAsia="zh-CN"/>
        </w:rPr>
        <w:t>人</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交通引导人员应面向来车方向，站在可视性良好的非行车区域内；高速公路及一级公路养护作业时，交通引导人员宜站在</w:t>
      </w:r>
      <w:r>
        <w:rPr>
          <w:rFonts w:hint="eastAsia" w:ascii="仿宋_GB2312" w:hAnsi="仿宋_GB2312" w:eastAsia="仿宋_GB2312" w:cs="仿宋_GB2312"/>
          <w:bCs/>
          <w:color w:val="auto"/>
          <w:sz w:val="32"/>
          <w:szCs w:val="32"/>
          <w:highlight w:val="none"/>
        </w:rPr>
        <w:t>警告区非行车区域内</w:t>
      </w:r>
      <w:r>
        <w:rPr>
          <w:rFonts w:hint="eastAsia" w:ascii="仿宋_GB2312" w:hAnsi="仿宋_GB2312" w:eastAsia="仿宋_GB2312" w:cs="仿宋_GB2312"/>
          <w:color w:val="auto"/>
          <w:sz w:val="32"/>
          <w:szCs w:val="32"/>
          <w:highlight w:val="none"/>
        </w:rPr>
        <w:t>。违者违约金2000元/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公路养护作业人员必须在作业控制区内进行养护作业。人员上下、作业车辆或装卸物资必须在工作区内进行。违者违约金2000元/</w:t>
      </w:r>
      <w:r>
        <w:rPr>
          <w:rFonts w:hint="eastAsia" w:ascii="仿宋_GB2312" w:hAnsi="仿宋_GB2312" w:eastAsia="仿宋_GB2312" w:cs="仿宋_GB2312"/>
          <w:color w:val="auto"/>
          <w:sz w:val="32"/>
          <w:szCs w:val="32"/>
          <w:highlight w:val="none"/>
          <w:lang w:val="en-US" w:eastAsia="zh-Hans"/>
        </w:rPr>
        <w:t>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过渡区内不得堆放材料、设备或停放车辆。摆放的作业机械、车辆和堆放的施工材料不得侵占作业控制区外的空间，也不得危及桥梁、隧道等结构物的安全。违者违约金5000元/次。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 xml:space="preserve"> 公路养护安全设施在使用期间应定期检查维护，保持设施完好并能正常使用。用于夜间养护作业的安全设施必须具有反光性或发光性。违者违约金5000元/次。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 xml:space="preserve"> 夜间进行养护作业应布设照明设施和警示频闪灯，并加强养护作业的现场管理。违者违约金5000元/次。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 xml:space="preserve">8 </w:t>
      </w:r>
      <w:r>
        <w:rPr>
          <w:rFonts w:hint="eastAsia" w:ascii="仿宋_GB2312" w:hAnsi="仿宋_GB2312" w:eastAsia="仿宋_GB2312" w:cs="仿宋_GB2312"/>
          <w:color w:val="auto"/>
          <w:sz w:val="32"/>
          <w:szCs w:val="32"/>
          <w:highlight w:val="none"/>
        </w:rPr>
        <w:t>公路养护作业控制区安全设施的布设与移除</w:t>
      </w:r>
      <w:r>
        <w:rPr>
          <w:rFonts w:hint="eastAsia" w:ascii="仿宋_GB2312" w:hAnsi="仿宋_GB2312" w:eastAsia="仿宋_GB2312" w:cs="仿宋_GB2312"/>
          <w:color w:val="auto"/>
          <w:sz w:val="32"/>
          <w:szCs w:val="32"/>
          <w:highlight w:val="none"/>
          <w:lang w:val="en-US" w:eastAsia="zh-CN"/>
        </w:rPr>
        <w:t>必须有专职安全管理人员在现场监督指导。</w:t>
      </w:r>
      <w:r>
        <w:rPr>
          <w:rFonts w:hint="eastAsia" w:ascii="仿宋_GB2312" w:hAnsi="仿宋_GB2312" w:eastAsia="仿宋_GB2312" w:cs="仿宋_GB2312"/>
          <w:color w:val="auto"/>
          <w:sz w:val="32"/>
          <w:szCs w:val="32"/>
          <w:highlight w:val="none"/>
        </w:rPr>
        <w:t>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 xml:space="preserve"> 公路养护作业控制区安全设施的布设与移除，应按移动养护作业要求进行。安全设施布设顺序应从警告区开始，向终止区推进，确保已摆放的安全设施清晰可见；移除顺序应与布设顺序相反。违者违约金</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2.10.2 养护作业控制区规定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2.10.2.1 应采用逐级限速或重复提示限速方法。逐级限速宜每100m降低10km/h。相邻限速标志间距不宜小于200m。违者违约金2000元/次。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2.10.2.2 最终限速：设计时速120km/h，最终限速应≤80km/h；设计时速100km/h，最终限速应≤60km/h，设计时速80km/h，最终限速应≤40km/h。违者违约金2000元/次。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2.10.2.3 隧道养护作业，最终限速值按2.10.2.2条标准可降低10km/h或20km/h，但不宜小于20km/h。违者违约金2000元/次。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2.10.2.4 警告区长度应大于等于1.6km。违者罚款2000元。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2.10.2.5 上游过渡区长度应≥0.625vw（v为设计时速，w为车道渐变宽度；设计时速单位为：km/h，w单位为m）。违者违约金2000元/次。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2.10.2.6 缓冲区长度规定：最终限速值80km/h，缓冲区长度应≥120m；最终限速值60km/h，缓冲区长度应≥80m；最终限速值40km/h，缓冲区长度应≥50m。违者违约金2000元/次。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2.10.2.7 在保障行车道宽度的前提下，工作区和纵向缓冲区与非封闭车道之间宜布置横向缓冲区，其宽度不宜大于0.5m。违者违约金2000元/次。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2.10.2.8除借用对向车道通行的高速公路及一级公路养护作业外，工作区的最大长度不宜超过4km。违者违约金2000元/次。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2.10.2.9 借用对向车道通行的高速公路及一级公路养护作业，工作区的长度应根据中央分隔带开口间距和实际养护作业而定，工作区的最大长度不宜超过6km。当中央分隔带开口间距大于3km时，工作区的最大长度应为一个中央分隔带开口间距。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2.10.2.10 为保证下游过渡区车辆有足够的长度调整行车状态，下游过渡区长度不应小于30m。违者罚款2000元/次。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2.10.2.11 终止区的长度不宜小于30m。违者违约金2000元/次。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2.10.3 养护作业安全设施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 施工开始前应覆盖与施工作业相冲突的既有公路安全设施，施工作业结束后应及时恢复被覆盖的既有公路安全设施。违者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2.10.3.2 施工标志标牌底色为橙色或荧光橙色。违者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2.10.3.3 施工标志标牌（作业区距离标志、作业区长度标志、作业区结束标志）宜双侧布设。违者</w:t>
      </w:r>
      <w:r>
        <w:rPr>
          <w:rFonts w:hint="eastAsia" w:ascii="仿宋_GB2312" w:hAnsi="仿宋_GB2312" w:eastAsia="仿宋_GB2312" w:cs="仿宋_GB2312"/>
          <w:bCs/>
          <w:color w:val="auto"/>
          <w:sz w:val="32"/>
          <w:szCs w:val="32"/>
          <w:highlight w:val="none"/>
          <w:lang w:val="en-US" w:eastAsia="zh-CN"/>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2.10.3.4 六车道及以上时，限速标志、车道减少标志、重复限速标志宜双侧布设，即同时设置于路肩外侧及中央分隔带上。违者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2.10.3.5 施工距离标志宜布设在警告区起点，辅助标志上的数字宜取警告区长度值。违者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2.10.3.6 </w:t>
      </w:r>
      <w:r>
        <w:rPr>
          <w:rFonts w:hint="eastAsia" w:ascii="仿宋_GB2312" w:hAnsi="仿宋_GB2312" w:eastAsia="仿宋_GB2312" w:cs="仿宋_GB2312"/>
          <w:color w:val="auto"/>
          <w:sz w:val="32"/>
          <w:szCs w:val="32"/>
          <w:highlight w:val="none"/>
        </w:rPr>
        <w:t>限速标志宜从距警告区起点s/2处开始布设（s为警告区长度），限速过程应在警告区内完成。</w:t>
      </w:r>
      <w:r>
        <w:rPr>
          <w:rFonts w:hint="eastAsia" w:ascii="仿宋_GB2312" w:hAnsi="仿宋_GB2312" w:eastAsia="仿宋_GB2312" w:cs="仿宋_GB2312"/>
          <w:bCs/>
          <w:color w:val="auto"/>
          <w:sz w:val="32"/>
          <w:szCs w:val="32"/>
          <w:highlight w:val="none"/>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2.10.3.7 </w:t>
      </w:r>
      <w:r>
        <w:rPr>
          <w:rFonts w:hint="eastAsia" w:ascii="仿宋_GB2312" w:hAnsi="仿宋_GB2312" w:eastAsia="仿宋_GB2312" w:cs="仿宋_GB2312"/>
          <w:color w:val="auto"/>
          <w:sz w:val="32"/>
          <w:szCs w:val="32"/>
          <w:highlight w:val="none"/>
        </w:rPr>
        <w:t>重复限速标志应布设在上游过渡区内。</w:t>
      </w:r>
      <w:r>
        <w:rPr>
          <w:rFonts w:hint="eastAsia" w:ascii="仿宋_GB2312" w:hAnsi="仿宋_GB2312" w:eastAsia="仿宋_GB2312" w:cs="仿宋_GB2312"/>
          <w:bCs/>
          <w:color w:val="auto"/>
          <w:sz w:val="32"/>
          <w:szCs w:val="32"/>
          <w:highlight w:val="none"/>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2.10.3.8 车道减少标志宜布设在距警告区起点3/4s处</w:t>
      </w:r>
      <w:r>
        <w:rPr>
          <w:rFonts w:hint="eastAsia" w:ascii="仿宋_GB2312" w:hAnsi="仿宋_GB2312" w:eastAsia="仿宋_GB2312" w:cs="仿宋_GB2312"/>
          <w:color w:val="auto"/>
          <w:sz w:val="32"/>
          <w:szCs w:val="32"/>
          <w:highlight w:val="none"/>
        </w:rPr>
        <w:t>（s为警告区长度）</w:t>
      </w:r>
      <w:r>
        <w:rPr>
          <w:rFonts w:hint="eastAsia" w:ascii="仿宋_GB2312" w:hAnsi="仿宋_GB2312" w:eastAsia="仿宋_GB2312" w:cs="仿宋_GB2312"/>
          <w:bCs/>
          <w:color w:val="auto"/>
          <w:sz w:val="32"/>
          <w:szCs w:val="32"/>
          <w:highlight w:val="none"/>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2.10.3.9 改道标志用于借用对向车道或改道于便道的作业区，布设于警告区中点附近。违者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2.10.3.10 警示频闪灯应布设在距警告区起点3/4s处</w:t>
      </w:r>
      <w:r>
        <w:rPr>
          <w:rFonts w:hint="eastAsia" w:ascii="仿宋_GB2312" w:hAnsi="仿宋_GB2312" w:eastAsia="仿宋_GB2312" w:cs="仿宋_GB2312"/>
          <w:color w:val="auto"/>
          <w:sz w:val="32"/>
          <w:szCs w:val="32"/>
          <w:highlight w:val="none"/>
        </w:rPr>
        <w:t>（s为警告区长度）</w:t>
      </w:r>
      <w:r>
        <w:rPr>
          <w:rFonts w:hint="eastAsia" w:ascii="仿宋_GB2312" w:hAnsi="仿宋_GB2312" w:eastAsia="仿宋_GB2312" w:cs="仿宋_GB2312"/>
          <w:bCs/>
          <w:color w:val="auto"/>
          <w:sz w:val="32"/>
          <w:szCs w:val="32"/>
          <w:highlight w:val="none"/>
        </w:rPr>
        <w:t>，位于非封闭车道一侧。违者</w:t>
      </w:r>
      <w:r>
        <w:rPr>
          <w:rFonts w:hint="eastAsia" w:ascii="仿宋_GB2312" w:hAnsi="仿宋_GB2312" w:eastAsia="仿宋_GB2312" w:cs="仿宋_GB2312"/>
          <w:bCs/>
          <w:color w:val="auto"/>
          <w:sz w:val="32"/>
          <w:szCs w:val="32"/>
          <w:highlight w:val="none"/>
          <w:lang w:val="en-US" w:eastAsia="zh-CN"/>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2.10.3.11 导向标志或可变箭头信号应布设在上游过渡区内。违者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2.10.3.12 注意交通引导员标志用于告示前方有交通引导人员指挥作业区路段的交通，设置于交通引导人员之前至少100m处，违者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2.10.3.13 施工长度标志应布设在缓冲区起点，辅助标志上的数字宜取缓冲区长度与工作区长度之和。违者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2.10.3.14 解除限速标志应布设在终止区末端。违者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2.10.3.15 作业区结束标志，用以说明作业区结束位置，布设在终止区末端。</w:t>
      </w:r>
      <w:r>
        <w:rPr>
          <w:rFonts w:hint="eastAsia" w:ascii="仿宋_GB2312" w:hAnsi="仿宋_GB2312" w:eastAsia="仿宋_GB2312" w:cs="仿宋_GB2312"/>
          <w:bCs/>
          <w:color w:val="auto"/>
          <w:sz w:val="32"/>
          <w:szCs w:val="32"/>
          <w:highlight w:val="none"/>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2.10.3.16 路肩养护作业时，在封闭路肩一侧的警告区应布设施工标志和限速标志，在另一侧仅在警告区起点布设施工标志。</w:t>
      </w:r>
      <w:r>
        <w:rPr>
          <w:rFonts w:hint="eastAsia" w:ascii="仿宋_GB2312" w:hAnsi="仿宋_GB2312" w:eastAsia="仿宋_GB2312" w:cs="仿宋_GB2312"/>
          <w:bCs/>
          <w:color w:val="auto"/>
          <w:sz w:val="32"/>
          <w:szCs w:val="32"/>
          <w:highlight w:val="none"/>
        </w:rPr>
        <w:t>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2.10.3.17 交通锥</w:t>
      </w:r>
      <w:r>
        <w:rPr>
          <w:rFonts w:hint="eastAsia" w:ascii="仿宋_GB2312" w:hAnsi="仿宋_GB2312" w:eastAsia="仿宋_GB2312" w:cs="仿宋_GB2312"/>
          <w:color w:val="auto"/>
          <w:sz w:val="32"/>
          <w:szCs w:val="32"/>
          <w:highlight w:val="none"/>
          <w:lang w:val="en-US" w:eastAsia="zh-CN"/>
        </w:rPr>
        <w:t>的技术要求不符合GB/T 24720的规定</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2.10.3.18 交通锥布设在上游过渡区、缓冲区、工作区和下游过度区，布设间距不宜大于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其中上游</w:t>
      </w:r>
      <w:r>
        <w:rPr>
          <w:rFonts w:hint="eastAsia" w:ascii="仿宋_GB2312" w:hAnsi="仿宋_GB2312" w:eastAsia="仿宋_GB2312" w:cs="仿宋_GB2312"/>
          <w:color w:val="auto"/>
          <w:sz w:val="32"/>
          <w:szCs w:val="32"/>
          <w:highlight w:val="none"/>
        </w:rPr>
        <w:t>过渡区</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工作区</w:t>
      </w:r>
      <w:r>
        <w:rPr>
          <w:rFonts w:hint="eastAsia" w:ascii="仿宋_GB2312" w:hAnsi="仿宋_GB2312" w:eastAsia="仿宋_GB2312" w:cs="仿宋_GB2312"/>
          <w:color w:val="auto"/>
          <w:sz w:val="32"/>
          <w:szCs w:val="32"/>
          <w:highlight w:val="none"/>
          <w:lang w:val="en-US" w:eastAsia="zh-CN"/>
        </w:rPr>
        <w:t>布设间距不宜大于4米。</w:t>
      </w:r>
      <w:r>
        <w:rPr>
          <w:rFonts w:hint="eastAsia" w:ascii="仿宋_GB2312" w:hAnsi="仿宋_GB2312" w:eastAsia="仿宋_GB2312" w:cs="仿宋_GB2312"/>
          <w:color w:val="auto"/>
          <w:sz w:val="32"/>
          <w:szCs w:val="32"/>
          <w:highlight w:val="none"/>
        </w:rPr>
        <w:t>违者违约金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2.10.3.19 交通锥上应设置LED警示灯，布设间距不大于20米/个，违者违约金2000元/次。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2.10.3.20 防撞桶着色应为黄、黑相间，顶部可附设警示灯，布设在工作区或上游过渡区与缓冲区之间。使用前应灌水，灌水量不应小于其内部容积的90%。在冰冻季节，可采用灌砂的方法，灌砂量不应小于其内部容积的90%。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2.10.3.21 水马颜色应为橙色或红色，高度不得小于40cm，布设在工作区或上游过渡区与缓冲区之间。使用前应灌水，灌水量不应小于其内部容积的90%。在冰冻季节，可采用灌砂的方法，灌砂量不应小于其内部容积的90%。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2.10.3.22 防撞墙和施工隔离墩颜色为黄、黑相间，用于下坡路段养护作业，布设在工作区或上游过渡区与缓冲区之间，并宜组合使用。违者违约金2000元/次。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2.10.3.23 附设警示灯的路栏颜色应为黄、黑相间，布设在工作区前或上游过渡区与缓冲区之间。违者违约金2000元/次。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2.10.3.24 养护作业控制区应设置工程车辆专门的出、入口，并宜设在顺行车方向的下游过渡区内。当工程车辆需经上游过渡区或工作区进入时，应布设警告标志并配备交通引导人员。违者</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bCs/>
          <w:color w:val="auto"/>
          <w:sz w:val="32"/>
          <w:szCs w:val="32"/>
          <w:highlight w:val="none"/>
        </w:rPr>
        <w:t>2000元/次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32"/>
          <w:szCs w:val="32"/>
          <w:highlight w:val="none"/>
        </w:rPr>
        <w:t xml:space="preserve">2.10.4 </w:t>
      </w:r>
      <w:r>
        <w:rPr>
          <w:rFonts w:hint="eastAsia" w:ascii="仿宋_GB2312" w:hAnsi="仿宋_GB2312" w:eastAsia="仿宋_GB2312" w:cs="仿宋_GB2312"/>
          <w:b/>
          <w:color w:val="auto"/>
          <w:sz w:val="32"/>
          <w:szCs w:val="32"/>
          <w:highlight w:val="none"/>
        </w:rPr>
        <w:t xml:space="preserve"> 隧道养护施工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2.10.4.1 隧道养护作业时，当隧道养护作业影响原建筑限界时，应设置限高及限宽标志。违者违约金1000元/次。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2.10.4.2 隧道养护作业控制区中交通锥的布设间距不宜大于2米，缓冲区和工作区照明应满足养护作业照明要求。违者违约金2000元/次。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2.10.4.3 隧道养护作业人员、交通引导人员的个人劳动防护用品穿戴按本条例中 2.2条执行违约金。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2.10.4.4 隧道养护作业机械应配备反光标志、施工台架周围应布设防眩灯。违者违约金2000元/项。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2.10.4.5 特长、长隧道养护作业应全时段配备交通引导人员，轮换时间不应超过4小时。违者违约金2000元/次。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2.10.4.6 隧道养护作业控制区布置按本条例中第2.10.2条相关规定执行违约金。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2.10.4.7 单洞双向隧道养护作业控制区布置应符合下列规定：封闭一条车道双向交替通行时，隧道入口处应布设临时交通控制信号设施或配备交通引导人员，上游过渡区应布置在隧道入口前。违者违约金2000元/次。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2.10.4.8 单洞双向隧道养护作业控制区布置应符合下列规定：中、短隧道养护作业应封闭隧道内整条作业车道，下游过渡区宜布置在隧道出口外。违者违约金2000元/次。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2.10.4.9 双洞单向通行的中、短隧道养护作业控制区布置应符合下列规定：上游过渡区应布置在隧道入口前。违者违约金2000元/次。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2.10.4.10 双洞单向通行的中、短隧道养护作业控制区布置应符合下列规定：隧道群养护作业，当警告区标志位于前方隧道内时，应将标志提前至前方隧道入口处。违者违约金2000元/次。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2.10.4.11 双洞单向通行的特长、长隧道养护作业控制区布置，应符合下列规定：当工作区起点距隧道入口不大于1km时，上游过渡区应布置在隧道入口前。违者违约金2000元/次。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2.10.4.12 双洞单向通行的特长、长隧道养护作业控制区布置，应符合下列规定：当工作区起点距隧道入口大于1km时，应按路段养护作业控制区布置。隧道入口处应增设施工标志。隧道内警告区宜采用电子显示屏提示。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2.10.4.13 隧道内临时和移动养护作业宜布设移动式标志车，并在隧道两端布设施工标志，必要时配备交通引导人员。移动养护作业宜采用机械移动养护作业。违者违约金2000元/次。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2.10.5  收费广场养护作业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2.10.5.1 主线收费广场作业控制区应符合下列规定：工作区在收费车道入口处，可仅布置警告区、上游过渡区、缓冲区和工作区，警告区应布设施工标志，上游过渡区应布设闪光箭头或导向标志，车辆无须变道时，宜布设施工标志。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2.10.5.2 主线收费广场作业控制区应符合下列规定：工作区在收费车道出口处，可仅布置工作区和下游过渡区，并关闭对应的收费车道。违者违约金2000元/次。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2.10.5.3 在匝道收费口前养护作业，应在匝道入口布设施工标志，并关闭养护作业的收费车道，上游过渡区和缓冲区长度均可取10～20m。违者违约金2000元/次。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2.10.5.4 在匝道收费口后养护作业，应关闭对应的收费车道，并应布置下游过渡区，其长度可取5～10米。违者违约金2000元/次。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z w:val="32"/>
          <w:szCs w:val="32"/>
          <w:highlight w:val="none"/>
        </w:rPr>
        <w:t>2.10.6  特殊路段及特殊气象条件养护作业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2.10.6.1 穿城区、村镇路段养护，除应按相应养护作业控制区布置外，还应布设车道渠化设施，并采取强制限速与行人控制措施。违者违约金2000元/次。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2.10.6.2 易发生地质灾害的傍山路段养护安全作业，除应按相应养护作业控制区布置外，还应设专人观察边坡险情。违者违约金2000元/次。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2.10.6.3 路侧险要路段养护作业，除应按相应养护作业控制区布置外，还应加强路侧安全防护。违者违约金2000元/次。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2.10.6.4 除应急抢险、抢修作业外，严禁在雾天及沙尘天气进行公路养护作业。违者违约金5000元/次。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2.10.6.5 在雾天及沙尘天气进行应急抢险、抢修作业，应会同有关部门封闭交通，安全设施上应间隔布设黄色警示灯，相邻警示灯间距不应超过相邻交通锥间距的3倍。违者违约金5000元/次。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2.10.6.6 除应急抢险、抢修作业外，严禁在大风天气进行公路养护作业。违者违约金5000元/次。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2.11 环境保护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2.11.1 独立施工现场未采取防尘措施。违约金5000元/次。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2.11.2 施工现场进行焚烧各类废弃物，违约金5000元/次。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2.11.3 施工现场机械设备产生的废水、废油、生活污水垃圾及建渣等不得直接排入河流、湖泊或其他水域中，严禁排入饮用水源附近的土地中。违者违约金5000元/次。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2.11.4 交通安全设施施工的各种机械设备必须完好，不准滴漏燃油和机油，并要有防护措施，严禁油渍污染路面，造成路面破损。违者违约金5000元/次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并承担赔偿对方损失</w:t>
      </w:r>
      <w:r>
        <w:rPr>
          <w:rFonts w:hint="eastAsia" w:ascii="仿宋_GB2312" w:hAnsi="仿宋_GB2312" w:eastAsia="仿宋_GB2312" w:cs="仿宋_GB2312"/>
          <w:color w:val="auto"/>
          <w:sz w:val="32"/>
          <w:szCs w:val="32"/>
          <w:highlight w:val="none"/>
          <w:lang w:val="en-US" w:eastAsia="zh-CN"/>
        </w:rPr>
        <w:t>的责任</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2.11.5 交通安全设施施工过程中，混凝土、砂浆不准在路面、桥面上拌和，应集中拌和，运输车辆不准洒漏水泥浆，浇筑混凝土场地应有防护措施，不准污染路面及其它建成的设施。违者违约金5000元/次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并承担赔偿对方损失</w:t>
      </w:r>
      <w:r>
        <w:rPr>
          <w:rFonts w:hint="eastAsia" w:ascii="仿宋_GB2312" w:hAnsi="仿宋_GB2312" w:eastAsia="仿宋_GB2312" w:cs="仿宋_GB2312"/>
          <w:color w:val="auto"/>
          <w:sz w:val="32"/>
          <w:szCs w:val="32"/>
          <w:highlight w:val="none"/>
          <w:lang w:val="en-US" w:eastAsia="zh-CN"/>
        </w:rPr>
        <w:t>的责任</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rPr>
      </w:pP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 施工安全环保资料管理规定</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3.1 管理机构和人员</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 项目部无成立安全生产领导小组文件、无领导小组职责。违约金1000元/项。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3.1.2无项目负责人、</w:t>
      </w:r>
      <w:r>
        <w:rPr>
          <w:rFonts w:hint="eastAsia" w:ascii="仿宋_GB2312" w:hAnsi="仿宋_GB2312" w:eastAsia="仿宋_GB2312" w:cs="仿宋_GB2312"/>
          <w:color w:val="auto"/>
          <w:sz w:val="32"/>
          <w:szCs w:val="32"/>
          <w:highlight w:val="none"/>
          <w:lang w:val="en-US" w:eastAsia="zh-CN"/>
        </w:rPr>
        <w:t>安全管理人员及技术负责人的</w:t>
      </w:r>
      <w:r>
        <w:rPr>
          <w:rFonts w:hint="eastAsia" w:ascii="仿宋_GB2312" w:hAnsi="仿宋_GB2312" w:eastAsia="仿宋_GB2312" w:cs="仿宋_GB2312"/>
          <w:color w:val="auto"/>
          <w:sz w:val="32"/>
          <w:szCs w:val="32"/>
          <w:highlight w:val="none"/>
        </w:rPr>
        <w:t>任命文件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分工文件。违约金1000元/项。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 项目部每月至少召开一次安全工作例会，应有会议通知、会议记录、签到表及照片。</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违约金500元/</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3.2 安全责任体系</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3.2.1 开工前，劳务协作单位应与</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签订“安全生产管理协议”。违者违约金5000元/次。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3.2.2 项目部及全体人员须签订“安全生产目标责任书”，违者违约金</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3.3 法规和安全管理制度</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3.3.1 劳务协作单位对施工人员有培训计划，内容包括适用的安全生产法律、法规、标准、规范、操作规程及相关公司的通知文件等。违者违约金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3.3.2 培训</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有记录，包括签到表、培训内容、培训效果评价和影像记录等。违者违约金500元/项。</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3.4 安全投入</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3.4.1建立安全费用使用</w:t>
      </w:r>
      <w:r>
        <w:rPr>
          <w:rFonts w:hint="eastAsia" w:ascii="仿宋_GB2312" w:hAnsi="仿宋_GB2312" w:eastAsia="仿宋_GB2312" w:cs="仿宋_GB2312"/>
          <w:color w:val="auto"/>
          <w:sz w:val="32"/>
          <w:szCs w:val="32"/>
          <w:highlight w:val="none"/>
          <w:lang w:val="en-US" w:eastAsia="zh-CN"/>
        </w:rPr>
        <w:t>台账</w:t>
      </w:r>
      <w:r>
        <w:rPr>
          <w:rFonts w:hint="eastAsia" w:ascii="仿宋_GB2312" w:hAnsi="仿宋_GB2312" w:eastAsia="仿宋_GB2312" w:cs="仿宋_GB2312"/>
          <w:color w:val="auto"/>
          <w:sz w:val="32"/>
          <w:szCs w:val="32"/>
          <w:highlight w:val="none"/>
        </w:rPr>
        <w:t>，包括：开工前制定年度安全费用使用计划、制定月份安全费用使用计划、每月安全费实际使用情况登记表。违者违约金1000元/项。</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3.5 装备设施</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3.5.1 施工用进场车辆、机具等设备设施有效证件，包括：制造许可证、产品质量合格证、检验检测合格证等。</w:t>
      </w:r>
      <w:r>
        <w:rPr>
          <w:rFonts w:hint="eastAsia" w:ascii="仿宋_GB2312" w:hAnsi="仿宋_GB2312" w:eastAsia="仿宋_GB2312" w:cs="仿宋_GB2312"/>
          <w:color w:val="auto"/>
          <w:sz w:val="32"/>
          <w:szCs w:val="32"/>
          <w:highlight w:val="none"/>
          <w:lang w:val="en-US" w:eastAsia="zh-CN"/>
        </w:rPr>
        <w:t>违者</w:t>
      </w:r>
      <w:r>
        <w:rPr>
          <w:rFonts w:hint="eastAsia" w:ascii="仿宋_GB2312" w:hAnsi="仿宋_GB2312" w:eastAsia="仿宋_GB2312" w:cs="仿宋_GB2312"/>
          <w:color w:val="auto"/>
          <w:sz w:val="32"/>
          <w:szCs w:val="32"/>
          <w:highlight w:val="none"/>
        </w:rPr>
        <w:t>违约金500元/项。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3.5.2 各种原材料（包括成品、半成品）进入施工现场无合格证及质保书。违约金500元/项。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3.5.3 设备设施（包括特种设备）未定期检验、未定期维护保养、证书未定期复审，违约金1000元/项。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3.5.4 无设备设施（包括特种设备）安全技术档案，违约金1000元/台。</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3.5.5 未制定施工机械设备安全技术操作规程，违约金1000元/台。</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3.5.6 施工机械设备进场后未向操作人员进行安全技术交底。违约金1000元/台。</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3.6 安全技术管理</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3.6.1 无安全生产技术交底制度、无安全生产规章制度、无操作规程，违约金</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3.6.2 每项工作开工前，负责项目管理的技术人员</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向施工作业班组、作业人员</w:t>
      </w:r>
      <w:r>
        <w:rPr>
          <w:rFonts w:hint="eastAsia" w:ascii="仿宋_GB2312" w:hAnsi="仿宋_GB2312" w:eastAsia="仿宋_GB2312" w:cs="仿宋_GB2312"/>
          <w:color w:val="auto"/>
          <w:sz w:val="32"/>
          <w:szCs w:val="32"/>
          <w:highlight w:val="none"/>
          <w:lang w:val="en-US" w:eastAsia="zh-CN"/>
        </w:rPr>
        <w:t>全员</w:t>
      </w:r>
      <w:r>
        <w:rPr>
          <w:rFonts w:hint="eastAsia" w:ascii="仿宋_GB2312" w:hAnsi="仿宋_GB2312" w:eastAsia="仿宋_GB2312" w:cs="仿宋_GB2312"/>
          <w:color w:val="auto"/>
          <w:sz w:val="32"/>
          <w:szCs w:val="32"/>
          <w:highlight w:val="none"/>
        </w:rPr>
        <w:t>进行安全生产技术交底。违约金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rPr>
        <w:t>。</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3.6.3 在安全技术交底中，未向施工人员如实告知作业场所存在的危险因素、防范措施、应急措施、安全技术要求及无双方签字确认。违约金</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3.6.4 安全技术交底内容无针对性，违约金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3.6.5 施工临时用电未编制用电组织设计，违约金2000元/次。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3.6.6 无安全员日志、日志不全或不是安全员本人记录，违约金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3.6.7 无施工日志或日志不全，违约金3000元/次。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3.7 队伍建设</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3.7.1 无安全生产教育培训制度，违约金1000元/次。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3.7.2 施工人员</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进行</w:t>
      </w:r>
      <w:r>
        <w:rPr>
          <w:rFonts w:hint="eastAsia" w:ascii="仿宋_GB2312" w:hAnsi="仿宋_GB2312" w:eastAsia="仿宋_GB2312" w:cs="仿宋_GB2312"/>
          <w:color w:val="auto"/>
          <w:sz w:val="32"/>
          <w:szCs w:val="32"/>
          <w:highlight w:val="none"/>
          <w:lang w:val="en-US" w:eastAsia="zh-CN"/>
        </w:rPr>
        <w:t>全员</w:t>
      </w:r>
      <w:r>
        <w:rPr>
          <w:rFonts w:hint="eastAsia" w:ascii="仿宋_GB2312" w:hAnsi="仿宋_GB2312" w:eastAsia="仿宋_GB2312" w:cs="仿宋_GB2312"/>
          <w:color w:val="auto"/>
          <w:sz w:val="32"/>
          <w:szCs w:val="32"/>
          <w:highlight w:val="none"/>
        </w:rPr>
        <w:t>岗前“三级”安全教育。违约金</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w:t>
      </w:r>
    </w:p>
    <w:p>
      <w:pPr>
        <w:spacing w:line="360" w:lineRule="auto"/>
        <w:ind w:firstLine="0" w:firstLineChars="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3.7.3</w:t>
      </w:r>
      <w:r>
        <w:rPr>
          <w:rFonts w:hint="eastAsia" w:ascii="仿宋_GB2312" w:hAnsi="仿宋_GB2312" w:eastAsia="仿宋_GB2312" w:cs="仿宋_GB2312"/>
          <w:color w:val="auto"/>
          <w:sz w:val="32"/>
          <w:szCs w:val="32"/>
          <w:highlight w:val="none"/>
          <w:lang w:val="en-US" w:eastAsia="zh-CN"/>
        </w:rPr>
        <w:t xml:space="preserve"> 施工人员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安全教育中每级安全教育内容相同、考试内容相同、培训时间相同、无教育人或接受教育人签字的。</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人/项</w:t>
      </w:r>
      <w:r>
        <w:rPr>
          <w:rFonts w:hint="eastAsia" w:ascii="仿宋_GB2312" w:hAnsi="仿宋_GB2312" w:eastAsia="仿宋_GB2312" w:cs="仿宋_GB2312"/>
          <w:color w:val="auto"/>
          <w:sz w:val="32"/>
          <w:szCs w:val="32"/>
          <w:highlight w:val="none"/>
        </w:rPr>
        <w:t>。</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3.7.</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每天开工前须进行班前教育，且有照片。教育内容未结合当天工作内容实际、未</w:t>
      </w:r>
      <w:r>
        <w:rPr>
          <w:rFonts w:hint="eastAsia" w:ascii="仿宋_GB2312" w:hAnsi="仿宋_GB2312" w:eastAsia="仿宋_GB2312" w:cs="仿宋_GB2312"/>
          <w:color w:val="auto"/>
          <w:sz w:val="32"/>
          <w:szCs w:val="32"/>
          <w:highlight w:val="none"/>
          <w:lang w:val="en-US" w:eastAsia="zh-CN"/>
        </w:rPr>
        <w:t>告知工作环境周围的危险源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未告知当天工作任务存在的安全隐患及安全措施、未告知当天工种安全操作规程、未告知当天工种环境保护、</w:t>
      </w:r>
      <w:r>
        <w:rPr>
          <w:rFonts w:hint="eastAsia" w:ascii="仿宋_GB2312" w:hAnsi="仿宋_GB2312" w:eastAsia="仿宋_GB2312" w:cs="仿宋_GB2312"/>
          <w:color w:val="auto"/>
          <w:sz w:val="32"/>
          <w:szCs w:val="32"/>
          <w:highlight w:val="none"/>
        </w:rPr>
        <w:t>未</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rPr>
        <w:t>上级通知文件内容</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教育人、被教育人签名有代签现象，违约金</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3.7.</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无安全生产考核、无奖惩制度，违约金</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3.8 作业管理</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3.8.1 无完善的安全检查制度，违约金1000元/次。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3.8.2 高空、吊装、动火、临时用电等危险作业无</w:t>
      </w:r>
      <w:r>
        <w:rPr>
          <w:rFonts w:hint="eastAsia" w:ascii="仿宋_GB2312" w:hAnsi="仿宋_GB2312" w:eastAsia="仿宋_GB2312" w:cs="仿宋_GB2312"/>
          <w:color w:val="auto"/>
          <w:sz w:val="32"/>
          <w:szCs w:val="32"/>
          <w:highlight w:val="none"/>
          <w:lang w:val="en-US" w:eastAsia="zh-CN"/>
        </w:rPr>
        <w:t>安全管理人员</w:t>
      </w:r>
      <w:r>
        <w:rPr>
          <w:rFonts w:hint="eastAsia" w:ascii="仿宋_GB2312" w:hAnsi="仿宋_GB2312" w:eastAsia="仿宋_GB2312" w:cs="仿宋_GB2312"/>
          <w:color w:val="auto"/>
          <w:sz w:val="32"/>
          <w:szCs w:val="32"/>
          <w:highlight w:val="none"/>
        </w:rPr>
        <w:t>现场跟踪检查、无完整的记录，违约金1000元/项。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3.8.3 无安全值班制度、无完整的值班记录，违约金500元/项。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3.8.4 危险作业无领导带班、带班记录不完整，违约金1000元/次。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3.8.5 未与相关方签订交叉作业“安全生产管理协议”，违约金5000元/次。 </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3.9 危险源辩识与风险控制</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3.9.1 未及时对存在危险源的作业活动和设备设施、有害因素进行识别，并在醒目位置进行公示、告知。违约金1000元/次。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3.9.2 未对危险源进行建档，重大危险源</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单独建档管理。违约金2000元/次。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3.10 隐患排查与治理</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3.10.1 每月至少开展一次安全自查自纠工作，对查出的一般隐患整改到位，并建立隐患治理</w:t>
      </w:r>
      <w:r>
        <w:rPr>
          <w:rFonts w:hint="eastAsia" w:ascii="仿宋_GB2312" w:hAnsi="仿宋_GB2312" w:eastAsia="仿宋_GB2312" w:cs="仿宋_GB2312"/>
          <w:color w:val="auto"/>
          <w:sz w:val="32"/>
          <w:szCs w:val="32"/>
          <w:highlight w:val="none"/>
          <w:lang w:val="en-US" w:eastAsia="zh-CN"/>
        </w:rPr>
        <w:t>台账</w:t>
      </w:r>
      <w:r>
        <w:rPr>
          <w:rFonts w:hint="eastAsia" w:ascii="仿宋_GB2312" w:hAnsi="仿宋_GB2312" w:eastAsia="仿宋_GB2312" w:cs="仿宋_GB2312"/>
          <w:color w:val="auto"/>
          <w:sz w:val="32"/>
          <w:szCs w:val="32"/>
          <w:highlight w:val="none"/>
        </w:rPr>
        <w:t>。违者违约金2000元/次。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3.10.2 对上级或公司下发的安全整改通知未按要求整改。违约金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000元/次。 </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3.10.3 每月定期向</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部报送安全生产风险隐患排查治理情况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违者违约金2000元/次。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3.10.4每月定期向</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项目部</w:t>
      </w:r>
      <w:r>
        <w:rPr>
          <w:rFonts w:hint="eastAsia" w:ascii="仿宋_GB2312" w:hAnsi="仿宋_GB2312" w:eastAsia="仿宋_GB2312" w:cs="仿宋_GB2312"/>
          <w:color w:val="auto"/>
          <w:sz w:val="32"/>
          <w:szCs w:val="32"/>
          <w:highlight w:val="none"/>
        </w:rPr>
        <w:t>报送地质灾害排查治理情况，违者违约金2000元/次。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3.11 职业健康</w:t>
      </w:r>
    </w:p>
    <w:p>
      <w:pPr>
        <w:spacing w:line="360"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3.11.1 无施工人员花名册（包括姓名、性别、身份证复印件、电话号码等）或人员不齐，</w:t>
      </w:r>
      <w:r>
        <w:rPr>
          <w:rFonts w:hint="eastAsia" w:ascii="仿宋_GB2312" w:hAnsi="仿宋_GB2312" w:eastAsia="仿宋_GB2312" w:cs="仿宋_GB2312"/>
          <w:color w:val="auto"/>
          <w:sz w:val="32"/>
          <w:szCs w:val="32"/>
          <w:highlight w:val="none"/>
          <w:lang w:val="en-US" w:eastAsia="zh-CN"/>
        </w:rPr>
        <w:t>未进行每日全员考勤（打卡）管理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违约金2000元/次。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3.11.2 未按</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给施工人员购买工伤保险，违约金</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元/人。</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3.11.3 未对施工人员进行职业健康宣传培训、在安全技术交底中未记录，违约金1000元/次。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3.11.4 未配备安全劳动</w:t>
      </w:r>
      <w:r>
        <w:rPr>
          <w:rFonts w:hint="eastAsia" w:ascii="仿宋_GB2312" w:hAnsi="仿宋_GB2312" w:eastAsia="仿宋_GB2312" w:cs="仿宋_GB2312"/>
          <w:color w:val="auto"/>
          <w:sz w:val="32"/>
          <w:szCs w:val="32"/>
          <w:highlight w:val="none"/>
          <w:lang w:val="en-US" w:eastAsia="zh-CN"/>
        </w:rPr>
        <w:t>防护</w:t>
      </w:r>
      <w:r>
        <w:rPr>
          <w:rFonts w:hint="eastAsia" w:ascii="仿宋_GB2312" w:hAnsi="仿宋_GB2312" w:eastAsia="仿宋_GB2312" w:cs="仿宋_GB2312"/>
          <w:color w:val="auto"/>
          <w:sz w:val="32"/>
          <w:szCs w:val="32"/>
          <w:highlight w:val="none"/>
        </w:rPr>
        <w:t>用品（安全帽、安全带、安全网、防护服、防护手套、护目镜、口罩等），违约金5000元/次。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3.11.5 无安全劳动</w:t>
      </w:r>
      <w:r>
        <w:rPr>
          <w:rFonts w:hint="eastAsia" w:ascii="仿宋_GB2312" w:hAnsi="仿宋_GB2312" w:eastAsia="仿宋_GB2312" w:cs="仿宋_GB2312"/>
          <w:color w:val="auto"/>
          <w:sz w:val="32"/>
          <w:szCs w:val="32"/>
          <w:highlight w:val="none"/>
          <w:lang w:val="en-US" w:eastAsia="zh-CN"/>
        </w:rPr>
        <w:t>防</w:t>
      </w:r>
      <w:r>
        <w:rPr>
          <w:rFonts w:hint="eastAsia" w:ascii="仿宋_GB2312" w:hAnsi="仿宋_GB2312" w:eastAsia="仿宋_GB2312" w:cs="仿宋_GB2312"/>
          <w:color w:val="auto"/>
          <w:sz w:val="32"/>
          <w:szCs w:val="32"/>
          <w:highlight w:val="none"/>
        </w:rPr>
        <w:t>护用品发放记录</w:t>
      </w:r>
      <w:r>
        <w:rPr>
          <w:rFonts w:hint="eastAsia" w:ascii="仿宋_GB2312" w:hAnsi="仿宋_GB2312" w:eastAsia="仿宋_GB2312" w:cs="仿宋_GB2312"/>
          <w:color w:val="auto"/>
          <w:sz w:val="32"/>
          <w:szCs w:val="32"/>
          <w:highlight w:val="none"/>
          <w:lang w:val="en-US" w:eastAsia="zh-CN"/>
        </w:rPr>
        <w:t>台账</w:t>
      </w:r>
      <w:r>
        <w:rPr>
          <w:rFonts w:hint="eastAsia" w:ascii="仿宋_GB2312" w:hAnsi="仿宋_GB2312" w:eastAsia="仿宋_GB2312" w:cs="仿宋_GB2312"/>
          <w:color w:val="auto"/>
          <w:sz w:val="32"/>
          <w:szCs w:val="32"/>
          <w:highlight w:val="none"/>
        </w:rPr>
        <w:t>，违约金2000元/次。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3.12 安全文化</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3.12.1 无安全文化宣传栏、未按时更换，违约金1000元/次。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3.12.2 未开展安全生产月、竞赛等活动，无总结。违约金2000元/次。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3.13 应急救援</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3.13.1 无适应施工现场的应急预案（消防、防洪、地质灾害、防强对流天气等），违约金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000元/次。</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3.13.2 无应急预案培训、演练、演练影像记录、演练总结评估，违约金500元/项。</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3.13.3 无应急装备</w:t>
      </w:r>
      <w:r>
        <w:rPr>
          <w:rFonts w:hint="eastAsia" w:ascii="仿宋_GB2312" w:hAnsi="仿宋_GB2312" w:eastAsia="仿宋_GB2312" w:cs="仿宋_GB2312"/>
          <w:color w:val="auto"/>
          <w:sz w:val="32"/>
          <w:szCs w:val="32"/>
          <w:highlight w:val="none"/>
          <w:lang w:val="en-US" w:eastAsia="zh-CN"/>
        </w:rPr>
        <w:t>台账</w:t>
      </w:r>
      <w:r>
        <w:rPr>
          <w:rFonts w:hint="eastAsia" w:ascii="仿宋_GB2312" w:hAnsi="仿宋_GB2312" w:eastAsia="仿宋_GB2312" w:cs="仿宋_GB2312"/>
          <w:color w:val="auto"/>
          <w:sz w:val="32"/>
          <w:szCs w:val="32"/>
          <w:highlight w:val="none"/>
        </w:rPr>
        <w:t>，包括应急装备定期检测和维护、领取使用登记、应急物资及时补充。违约金1000元/次。</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 施工安全环保连带责任管理规定</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 违反以上规定的劳务协作单位，该单位的项目安全管理人员、项目经理由于监管不到位，将同时受到连带违约金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连带违约金由其所在的</w:t>
      </w:r>
      <w:r>
        <w:rPr>
          <w:rFonts w:hint="eastAsia" w:ascii="仿宋_GB2312" w:hAnsi="仿宋_GB2312" w:eastAsia="仿宋_GB2312" w:cs="仿宋_GB2312"/>
          <w:color w:val="auto"/>
          <w:sz w:val="32"/>
          <w:szCs w:val="32"/>
          <w:highlight w:val="none"/>
        </w:rPr>
        <w:t>劳务协作单位</w:t>
      </w:r>
      <w:r>
        <w:rPr>
          <w:rFonts w:hint="eastAsia" w:ascii="仿宋_GB2312" w:hAnsi="仿宋_GB2312" w:eastAsia="仿宋_GB2312" w:cs="仿宋_GB2312"/>
          <w:color w:val="auto"/>
          <w:sz w:val="32"/>
          <w:szCs w:val="32"/>
          <w:highlight w:val="none"/>
          <w:lang w:val="en-US" w:eastAsia="zh-CN"/>
        </w:rPr>
        <w:t>承担</w:t>
      </w:r>
      <w:r>
        <w:rPr>
          <w:rFonts w:hint="eastAsia" w:ascii="仿宋_GB2312" w:hAnsi="仿宋_GB2312" w:eastAsia="仿宋_GB2312" w:cs="仿宋_GB2312"/>
          <w:color w:val="auto"/>
          <w:sz w:val="32"/>
          <w:szCs w:val="32"/>
          <w:highlight w:val="none"/>
        </w:rPr>
        <w:t>。具体金额根据违规性质严重程度，经公司研究后确定。</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5 施工安全环保其它事项管理规定</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违反以上规定，除交违约金外，</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rPr>
        <w:t>限期整改回复。</w:t>
      </w:r>
      <w:r>
        <w:rPr>
          <w:rFonts w:hint="eastAsia" w:ascii="仿宋_GB2312" w:hAnsi="仿宋_GB2312" w:eastAsia="仿宋_GB2312" w:cs="仿宋_GB2312"/>
          <w:color w:val="auto"/>
          <w:sz w:val="32"/>
          <w:szCs w:val="32"/>
          <w:highlight w:val="none"/>
          <w:lang w:val="en-US" w:eastAsia="zh-Hans"/>
        </w:rPr>
        <w:t>承担违约金并不免除劳务协作单位的整改责任</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如在规定时间内未整改回复，违约金将加一倍。</w:t>
      </w:r>
    </w:p>
    <w:p>
      <w:pPr>
        <w:widowControl/>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检查组开出违约单后经公司分管安全领导、公司主要负责人签字同意后交公司相关业务部门负责人、项目负责人及劳务协作单位。</w:t>
      </w:r>
    </w:p>
    <w:p>
      <w:pPr>
        <w:widowControl/>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5.3</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Hans"/>
        </w:rPr>
        <w:t>个人违反以上规定的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由其所属劳务协作单位承担</w:t>
      </w:r>
      <w:r>
        <w:rPr>
          <w:rFonts w:hint="eastAsia" w:ascii="仿宋_GB2312" w:hAnsi="仿宋_GB2312" w:eastAsia="仿宋_GB2312" w:cs="仿宋_GB2312"/>
          <w:color w:val="auto"/>
          <w:sz w:val="32"/>
          <w:szCs w:val="32"/>
          <w:highlight w:val="none"/>
        </w:rPr>
        <w:t>本管理规定中</w:t>
      </w:r>
      <w:r>
        <w:rPr>
          <w:rFonts w:hint="eastAsia" w:ascii="仿宋_GB2312" w:hAnsi="仿宋_GB2312" w:eastAsia="仿宋_GB2312" w:cs="仿宋_GB2312"/>
          <w:color w:val="auto"/>
          <w:sz w:val="32"/>
          <w:szCs w:val="32"/>
          <w:highlight w:val="none"/>
          <w:lang w:val="en-US" w:eastAsia="zh-Hans"/>
        </w:rPr>
        <w:t>相应</w:t>
      </w:r>
      <w:r>
        <w:rPr>
          <w:rFonts w:hint="eastAsia" w:ascii="仿宋_GB2312" w:hAnsi="仿宋_GB2312" w:eastAsia="仿宋_GB2312" w:cs="仿宋_GB2312"/>
          <w:color w:val="auto"/>
          <w:sz w:val="32"/>
          <w:szCs w:val="32"/>
          <w:highlight w:val="none"/>
        </w:rPr>
        <w:t>的违约金</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劳务协作单位</w:t>
      </w:r>
      <w:r>
        <w:rPr>
          <w:rFonts w:hint="eastAsia" w:ascii="仿宋_GB2312" w:hAnsi="仿宋_GB2312" w:eastAsia="仿宋_GB2312" w:cs="仿宋_GB2312"/>
          <w:color w:val="auto"/>
          <w:sz w:val="32"/>
          <w:szCs w:val="32"/>
          <w:highlight w:val="none"/>
          <w:lang w:val="en-US" w:eastAsia="zh-Hans"/>
        </w:rPr>
        <w:t>违反以上规定的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由该单位承担</w:t>
      </w:r>
      <w:r>
        <w:rPr>
          <w:rFonts w:hint="eastAsia" w:ascii="仿宋_GB2312" w:hAnsi="仿宋_GB2312" w:eastAsia="仿宋_GB2312" w:cs="仿宋_GB2312"/>
          <w:color w:val="auto"/>
          <w:sz w:val="32"/>
          <w:szCs w:val="32"/>
          <w:highlight w:val="none"/>
        </w:rPr>
        <w:t>本规定中</w:t>
      </w:r>
      <w:r>
        <w:rPr>
          <w:rFonts w:hint="eastAsia" w:ascii="仿宋_GB2312" w:hAnsi="仿宋_GB2312" w:eastAsia="仿宋_GB2312" w:cs="仿宋_GB2312"/>
          <w:color w:val="auto"/>
          <w:sz w:val="32"/>
          <w:szCs w:val="32"/>
          <w:highlight w:val="none"/>
          <w:lang w:val="en-US" w:eastAsia="zh-Hans"/>
        </w:rPr>
        <w:t>相应</w:t>
      </w:r>
      <w:r>
        <w:rPr>
          <w:rFonts w:hint="eastAsia" w:ascii="仿宋_GB2312" w:hAnsi="仿宋_GB2312" w:eastAsia="仿宋_GB2312" w:cs="仿宋_GB2312"/>
          <w:color w:val="auto"/>
          <w:sz w:val="32"/>
          <w:szCs w:val="32"/>
          <w:highlight w:val="none"/>
        </w:rPr>
        <w:t>的违约金</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sz w:val="32"/>
          <w:szCs w:val="32"/>
          <w:highlight w:val="none"/>
          <w:lang w:val="en-US" w:eastAsia="zh-Hans"/>
        </w:rPr>
        <w:t>违约金</w:t>
      </w:r>
      <w:r>
        <w:rPr>
          <w:rFonts w:hint="eastAsia" w:ascii="仿宋_GB2312" w:hAnsi="仿宋_GB2312" w:eastAsia="仿宋_GB2312" w:cs="仿宋_GB2312"/>
          <w:color w:val="auto"/>
          <w:sz w:val="32"/>
          <w:szCs w:val="32"/>
          <w:highlight w:val="none"/>
          <w:lang w:val="en-US" w:eastAsia="zh-CN"/>
        </w:rPr>
        <w:t>由劳务协作单位在规定的时间内转账至公司账户上。如在规定的时间内未交违约金，公司</w:t>
      </w:r>
      <w:r>
        <w:rPr>
          <w:rFonts w:hint="eastAsia" w:ascii="仿宋_GB2312" w:hAnsi="仿宋_GB2312" w:eastAsia="仿宋_GB2312" w:cs="仿宋_GB2312"/>
          <w:color w:val="auto"/>
          <w:sz w:val="32"/>
          <w:szCs w:val="32"/>
          <w:highlight w:val="none"/>
          <w:lang w:val="en-US" w:eastAsia="zh-Hans"/>
        </w:rPr>
        <w:t>将直接从劳务协作单位</w:t>
      </w:r>
      <w:r>
        <w:rPr>
          <w:rFonts w:hint="eastAsia" w:ascii="仿宋_GB2312" w:hAnsi="仿宋_GB2312" w:eastAsia="仿宋_GB2312" w:cs="仿宋_GB2312"/>
          <w:color w:val="auto"/>
          <w:sz w:val="32"/>
          <w:szCs w:val="32"/>
          <w:highlight w:val="none"/>
        </w:rPr>
        <w:t>当期的计量款中扣除。</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当发生</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《规定》以外的违规操作致使事故发生时，由公司研究参照相近条款或事故情节严重程度执行违约金。</w:t>
      </w:r>
    </w:p>
    <w:p>
      <w:pPr>
        <w:spacing w:line="360" w:lineRule="auto"/>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 xml:space="preserve">5 </w:t>
      </w:r>
      <w:r>
        <w:rPr>
          <w:rFonts w:hint="eastAsia" w:ascii="仿宋_GB2312" w:hAnsi="仿宋_GB2312" w:eastAsia="仿宋_GB2312" w:cs="仿宋_GB2312"/>
          <w:color w:val="auto"/>
          <w:sz w:val="32"/>
          <w:szCs w:val="32"/>
          <w:highlight w:val="none"/>
        </w:rPr>
        <w:t>除</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在日常检查过程中发现上述违规操作外，若因劳务协作单位的违规操作行为致使发生事故的，</w:t>
      </w:r>
      <w:r>
        <w:rPr>
          <w:rFonts w:hint="eastAsia" w:ascii="仿宋_GB2312" w:hAnsi="仿宋_GB2312" w:eastAsia="仿宋_GB2312" w:cs="仿宋_GB2312"/>
          <w:color w:val="auto"/>
          <w:sz w:val="32"/>
          <w:szCs w:val="32"/>
          <w:highlight w:val="none"/>
          <w:lang w:val="en-US" w:eastAsia="zh-CN"/>
        </w:rPr>
        <w:t>劳务协作单位</w:t>
      </w:r>
      <w:r>
        <w:rPr>
          <w:rFonts w:hint="eastAsia" w:ascii="仿宋_GB2312" w:hAnsi="仿宋_GB2312" w:eastAsia="仿宋_GB2312" w:cs="仿宋_GB2312"/>
          <w:color w:val="auto"/>
          <w:sz w:val="32"/>
          <w:szCs w:val="32"/>
          <w:highlight w:val="none"/>
        </w:rPr>
        <w:t>应当立即通报</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。劳务协作单位隐瞒不报或延迟通报的，</w:t>
      </w:r>
      <w:r>
        <w:rPr>
          <w:rFonts w:hint="eastAsia" w:ascii="仿宋_GB2312" w:hAnsi="仿宋" w:eastAsia="仿宋_GB2312" w:cs="Times New Roman"/>
          <w:color w:val="auto"/>
          <w:sz w:val="32"/>
          <w:szCs w:val="32"/>
          <w:highlight w:val="none"/>
        </w:rPr>
        <w:t>公司</w:t>
      </w:r>
      <w:r>
        <w:rPr>
          <w:rFonts w:hint="eastAsia" w:ascii="仿宋_GB2312" w:hAnsi="仿宋_GB2312" w:eastAsia="仿宋_GB2312" w:cs="仿宋_GB2312"/>
          <w:color w:val="auto"/>
          <w:sz w:val="32"/>
          <w:szCs w:val="32"/>
          <w:highlight w:val="none"/>
        </w:rPr>
        <w:t>有权视情节严重程度要求</w:t>
      </w:r>
      <w:r>
        <w:rPr>
          <w:rFonts w:hint="eastAsia" w:ascii="仿宋_GB2312" w:hAnsi="仿宋_GB2312" w:eastAsia="仿宋_GB2312" w:cs="仿宋_GB2312"/>
          <w:color w:val="auto"/>
          <w:sz w:val="32"/>
          <w:szCs w:val="32"/>
          <w:highlight w:val="none"/>
          <w:lang w:val="en-US" w:eastAsia="zh-Hans"/>
        </w:rPr>
        <w:t>其在劳务合同总金额</w:t>
      </w:r>
      <w:r>
        <w:rPr>
          <w:rFonts w:hint="default" w:ascii="仿宋_GB2312" w:hAnsi="仿宋_GB2312" w:eastAsia="仿宋_GB2312" w:cs="仿宋_GB2312"/>
          <w:color w:val="auto"/>
          <w:sz w:val="32"/>
          <w:szCs w:val="32"/>
          <w:highlight w:val="none"/>
          <w:lang w:eastAsia="zh-Hans"/>
        </w:rPr>
        <w:t>30%</w:t>
      </w:r>
      <w:r>
        <w:rPr>
          <w:rFonts w:hint="eastAsia" w:ascii="仿宋_GB2312" w:hAnsi="仿宋_GB2312" w:eastAsia="仿宋_GB2312" w:cs="仿宋_GB2312"/>
          <w:color w:val="auto"/>
          <w:sz w:val="32"/>
          <w:szCs w:val="32"/>
          <w:highlight w:val="none"/>
          <w:lang w:val="en-US" w:eastAsia="zh-Hans"/>
        </w:rPr>
        <w:t>限额范围内</w:t>
      </w:r>
      <w:r>
        <w:rPr>
          <w:rFonts w:hint="eastAsia" w:ascii="仿宋_GB2312" w:hAnsi="仿宋_GB2312" w:eastAsia="仿宋_GB2312" w:cs="仿宋_GB2312"/>
          <w:color w:val="auto"/>
          <w:sz w:val="32"/>
          <w:szCs w:val="32"/>
          <w:highlight w:val="none"/>
        </w:rPr>
        <w:t>支付</w:t>
      </w:r>
      <w:r>
        <w:rPr>
          <w:rFonts w:hint="default" w:ascii="仿宋_GB2312" w:hAnsi="仿宋_GB2312" w:eastAsia="仿宋_GB2312" w:cs="仿宋_GB2312"/>
          <w:color w:val="auto"/>
          <w:sz w:val="32"/>
          <w:szCs w:val="32"/>
          <w:highlight w:val="none"/>
        </w:rPr>
        <w:t>惩罚性违约金，惩罚性违约金具体金额由</w:t>
      </w:r>
      <w:r>
        <w:rPr>
          <w:rFonts w:hint="eastAsia" w:ascii="仿宋_GB2312" w:hAnsi="仿宋_GB2312" w:eastAsia="仿宋_GB2312" w:cs="仿宋_GB2312"/>
          <w:color w:val="auto"/>
          <w:sz w:val="32"/>
          <w:szCs w:val="32"/>
          <w:highlight w:val="none"/>
          <w:lang w:val="en-US" w:eastAsia="zh-Hans"/>
        </w:rPr>
        <w:t>公司</w:t>
      </w:r>
      <w:r>
        <w:rPr>
          <w:rFonts w:hint="default" w:ascii="仿宋_GB2312" w:hAnsi="仿宋_GB2312" w:eastAsia="仿宋_GB2312" w:cs="仿宋_GB2312"/>
          <w:color w:val="auto"/>
          <w:sz w:val="32"/>
          <w:szCs w:val="32"/>
          <w:highlight w:val="none"/>
        </w:rPr>
        <w:t>根据实际情况决定</w:t>
      </w:r>
      <w:r>
        <w:rPr>
          <w:rFonts w:hint="eastAsia" w:ascii="仿宋_GB2312" w:hAnsi="仿宋_GB2312" w:eastAsia="仿宋_GB2312" w:cs="仿宋_GB2312"/>
          <w:color w:val="auto"/>
          <w:sz w:val="32"/>
          <w:szCs w:val="32"/>
          <w:highlight w:val="none"/>
        </w:rPr>
        <w:t>。</w:t>
      </w:r>
    </w:p>
    <w:p>
      <w:pPr>
        <w:spacing w:line="360" w:lineRule="auto"/>
        <w:ind w:firstLine="0" w:firstLineChars="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6 施工安全环保奖励管理规定</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6.1</w:t>
      </w:r>
      <w:r>
        <w:rPr>
          <w:rFonts w:hint="eastAsia" w:ascii="仿宋_GB2312" w:hAnsi="Calibri" w:eastAsia="仿宋_GB2312" w:cs="Times New Roman"/>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定期对参与施工的劳务协作单位的安全环保工作进行考评计分，纳入劳务协作单位信用评价考核。</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 安全环保奖励基本要求</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 xml:space="preserve">6.2.1未发生与施工相关的交通事故。  </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6.2.2未发生生产安全事故。</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6.2.3未发生环境保护事件。</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6.2.4无相关单位对</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就该项目的正式通报、批评等文件。</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6.2.5项目部日常检查和</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相关部门抽查</w:t>
      </w:r>
      <w:r>
        <w:rPr>
          <w:rFonts w:hint="eastAsia" w:ascii="仿宋_GB2312" w:hAnsi="Calibri" w:eastAsia="仿宋_GB2312" w:cs="Times New Roman"/>
          <w:color w:val="auto"/>
          <w:sz w:val="32"/>
          <w:szCs w:val="32"/>
          <w:highlight w:val="none"/>
          <w:lang w:val="en-US" w:eastAsia="zh-CN"/>
        </w:rPr>
        <w:t>时下</w:t>
      </w:r>
      <w:r>
        <w:rPr>
          <w:rFonts w:hint="eastAsia" w:ascii="仿宋_GB2312" w:hAnsi="Calibri" w:eastAsia="仿宋_GB2312" w:cs="Times New Roman"/>
          <w:color w:val="auto"/>
          <w:sz w:val="32"/>
          <w:szCs w:val="32"/>
          <w:highlight w:val="none"/>
        </w:rPr>
        <w:t>发</w:t>
      </w:r>
      <w:r>
        <w:rPr>
          <w:rFonts w:hint="eastAsia" w:ascii="仿宋_GB2312" w:hAnsi="Calibri" w:eastAsia="仿宋_GB2312" w:cs="Times New Roman"/>
          <w:color w:val="auto"/>
          <w:sz w:val="32"/>
          <w:szCs w:val="32"/>
          <w:highlight w:val="none"/>
          <w:lang w:val="en-US" w:eastAsia="zh-CN"/>
        </w:rPr>
        <w:t>的</w:t>
      </w:r>
      <w:r>
        <w:rPr>
          <w:rFonts w:hint="eastAsia" w:ascii="仿宋_GB2312" w:hAnsi="Calibri" w:eastAsia="仿宋_GB2312" w:cs="Times New Roman"/>
          <w:color w:val="auto"/>
          <w:sz w:val="32"/>
          <w:szCs w:val="32"/>
          <w:highlight w:val="none"/>
        </w:rPr>
        <w:t>整改通知</w:t>
      </w:r>
      <w:r>
        <w:rPr>
          <w:rFonts w:hint="eastAsia" w:ascii="仿宋_GB2312" w:hAnsi="Calibri" w:eastAsia="仿宋_GB2312" w:cs="Times New Roman"/>
          <w:color w:val="auto"/>
          <w:sz w:val="32"/>
          <w:szCs w:val="32"/>
          <w:highlight w:val="none"/>
          <w:lang w:val="en-US" w:eastAsia="zh-CN"/>
        </w:rPr>
        <w:t>书</w:t>
      </w:r>
      <w:r>
        <w:rPr>
          <w:rFonts w:hint="eastAsia" w:ascii="仿宋_GB2312" w:hAnsi="Calibri" w:eastAsia="仿宋_GB2312" w:cs="Times New Roman"/>
          <w:color w:val="auto"/>
          <w:sz w:val="32"/>
          <w:szCs w:val="32"/>
          <w:highlight w:val="none"/>
        </w:rPr>
        <w:t>累计次数小于或等于3次。</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6.2.6按规定及要求参加</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及项目部组织的各种安全教育培训及安全会议。</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6.3 违反6.2条中任何一条，取消安全生产奖励资格。</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6.4 对安全生产工作做出突出贡献的劳务协作单位，在项目工程完工(以</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和劳务协作单位合同约定的工程内容完成验收合格)后1个月内提出申请，经公司评议通过后，给予该单位实际结算劳务费金额的1%的安全生产奖励，以</w:t>
      </w:r>
      <w:r>
        <w:rPr>
          <w:rFonts w:hint="eastAsia" w:ascii="仿宋_GB2312" w:hAnsi="仿宋" w:eastAsia="仿宋_GB2312" w:cs="Times New Roman"/>
          <w:color w:val="auto"/>
          <w:sz w:val="32"/>
          <w:szCs w:val="32"/>
          <w:highlight w:val="none"/>
        </w:rPr>
        <w:t>公司</w:t>
      </w:r>
      <w:r>
        <w:rPr>
          <w:rFonts w:hint="eastAsia" w:ascii="仿宋_GB2312" w:hAnsi="Calibri" w:eastAsia="仿宋_GB2312" w:cs="Times New Roman"/>
          <w:color w:val="auto"/>
          <w:sz w:val="32"/>
          <w:szCs w:val="32"/>
          <w:highlight w:val="none"/>
        </w:rPr>
        <w:t>签发的文书及考评结果作为结算依据。</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6.5 安全生产奖励支付方式 ：在工程最终结算完成且质保期届满后与质保金一并支付。</w:t>
      </w:r>
    </w:p>
    <w:p>
      <w:pPr>
        <w:spacing w:line="240" w:lineRule="auto"/>
        <w:ind w:firstLine="0" w:firstLineChars="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 xml:space="preserve">6.6 申请安全生产奖励流程  </w:t>
      </w:r>
    </w:p>
    <w:p>
      <w:pPr>
        <w:spacing w:line="240" w:lineRule="auto"/>
        <w:ind w:firstLine="0" w:firstLineChars="0"/>
        <w:rPr>
          <w:rFonts w:ascii="仿宋_GB2312" w:hAnsi="宋体"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6.6.1劳务协作单位书面申请</w:t>
      </w:r>
      <w:r>
        <w:rPr>
          <w:rFonts w:hint="eastAsia" w:ascii="仿宋_GB2312" w:hAnsi="宋体" w:eastAsia="仿宋_GB2312" w:cs="Times New Roman"/>
          <w:color w:val="auto"/>
          <w:sz w:val="32"/>
          <w:szCs w:val="32"/>
          <w:highlight w:val="none"/>
        </w:rPr>
        <w:t>→所在项目部负责人签字审核并附安全相关资料→项目归口部门审核并附安全相关资料→安全环保部审核并附安全相关资料→安全环保部组织相关部门考评→安全环保部向安委会（或</w:t>
      </w:r>
      <w:r>
        <w:rPr>
          <w:rFonts w:hint="eastAsia" w:ascii="仿宋_GB2312" w:hAnsi="宋体" w:eastAsia="仿宋_GB2312" w:cs="Times New Roman"/>
          <w:color w:val="auto"/>
          <w:sz w:val="32"/>
          <w:szCs w:val="32"/>
          <w:highlight w:val="none"/>
          <w:lang w:val="en-US" w:eastAsia="zh-CN"/>
        </w:rPr>
        <w:t>总经理</w:t>
      </w:r>
      <w:r>
        <w:rPr>
          <w:rFonts w:hint="eastAsia" w:ascii="仿宋_GB2312" w:hAnsi="宋体" w:eastAsia="仿宋_GB2312" w:cs="Times New Roman"/>
          <w:color w:val="auto"/>
          <w:sz w:val="32"/>
          <w:szCs w:val="32"/>
          <w:highlight w:val="none"/>
        </w:rPr>
        <w:t>办公会）提交考评结果→安委会（或</w:t>
      </w:r>
      <w:r>
        <w:rPr>
          <w:rFonts w:hint="eastAsia" w:ascii="仿宋_GB2312" w:hAnsi="宋体" w:eastAsia="仿宋_GB2312" w:cs="Times New Roman"/>
          <w:color w:val="auto"/>
          <w:sz w:val="32"/>
          <w:szCs w:val="32"/>
          <w:highlight w:val="none"/>
          <w:lang w:val="en-US" w:eastAsia="zh-CN"/>
        </w:rPr>
        <w:t>总经理</w:t>
      </w:r>
      <w:r>
        <w:rPr>
          <w:rFonts w:hint="eastAsia" w:ascii="仿宋_GB2312" w:hAnsi="宋体" w:eastAsia="仿宋_GB2312" w:cs="Times New Roman"/>
          <w:color w:val="auto"/>
          <w:sz w:val="32"/>
          <w:szCs w:val="32"/>
          <w:highlight w:val="none"/>
        </w:rPr>
        <w:t>办公会）终评→公司考评结果及相关资料交项目归口部门作为与施工方计量支付安全生产奖励的依据。</w:t>
      </w:r>
    </w:p>
    <w:p>
      <w:pPr>
        <w:spacing w:line="240" w:lineRule="auto"/>
        <w:ind w:firstLine="0" w:firstLineChars="0"/>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6.6.2 安全环保部在收到项目归口部门提交的安全生产奖励申请后</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于</w:t>
      </w:r>
      <w:r>
        <w:rPr>
          <w:rFonts w:hint="eastAsia" w:ascii="仿宋_GB2312" w:hAnsi="Calibri" w:eastAsia="仿宋_GB2312" w:cs="Times New Roman"/>
          <w:color w:val="auto"/>
          <w:sz w:val="32"/>
          <w:szCs w:val="32"/>
          <w:highlight w:val="none"/>
        </w:rPr>
        <w:t>2个月内组织考评，特殊情况另行通知。</w:t>
      </w:r>
    </w:p>
    <w:p>
      <w:pPr>
        <w:spacing w:line="240" w:lineRule="auto"/>
        <w:ind w:firstLine="0" w:firstLineChars="0"/>
        <w:jc w:val="both"/>
        <w:rPr>
          <w:rFonts w:hint="eastAsia" w:ascii="仿宋_GB2312" w:hAnsi="Calibri"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7 附则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7.1 </w:t>
      </w:r>
      <w:r>
        <w:rPr>
          <w:rFonts w:hint="eastAsia" w:ascii="仿宋_GB2312" w:hAnsi="仿宋_GB2312" w:eastAsia="仿宋_GB2312" w:cs="仿宋_GB2312"/>
          <w:color w:val="auto"/>
          <w:kern w:val="0"/>
          <w:sz w:val="32"/>
          <w:szCs w:val="32"/>
          <w:highlight w:val="none"/>
        </w:rPr>
        <w:t>本规定由</w:t>
      </w:r>
      <w:r>
        <w:rPr>
          <w:rFonts w:hint="eastAsia" w:ascii="仿宋_GB2312" w:hAnsi="仿宋_GB2312" w:eastAsia="仿宋_GB2312" w:cs="仿宋_GB2312"/>
          <w:color w:val="auto"/>
          <w:sz w:val="32"/>
          <w:szCs w:val="32"/>
          <w:highlight w:val="none"/>
        </w:rPr>
        <w:t>四川智慧高速科技有限公司</w:t>
      </w:r>
      <w:r>
        <w:rPr>
          <w:rFonts w:hint="eastAsia" w:ascii="仿宋_GB2312" w:hAnsi="仿宋_GB2312" w:eastAsia="仿宋_GB2312" w:cs="仿宋_GB2312"/>
          <w:color w:val="auto"/>
          <w:kern w:val="0"/>
          <w:sz w:val="32"/>
          <w:szCs w:val="32"/>
          <w:highlight w:val="none"/>
        </w:rPr>
        <w:t>负责解释。</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 xml:space="preserve"> 本规定自发布之日起开始施行。</w:t>
      </w:r>
    </w:p>
    <w:p>
      <w:pPr>
        <w:ind w:firstLine="640"/>
        <w:rPr>
          <w:rFonts w:ascii="仿宋_GB2312" w:eastAsia="仿宋_GB2312"/>
          <w:sz w:val="32"/>
          <w:szCs w:val="32"/>
        </w:rPr>
      </w:pPr>
    </w:p>
    <w:p>
      <w:pPr>
        <w:ind w:firstLine="640"/>
        <w:rPr>
          <w:rFonts w:ascii="仿宋_GB2312" w:hAnsi="仿宋_GB2312" w:eastAsia="仿宋_GB2312" w:cs="仿宋_GB2312"/>
          <w:sz w:val="32"/>
          <w:szCs w:val="32"/>
        </w:rPr>
        <w:sectPr>
          <w:pgSz w:w="11906" w:h="16838"/>
          <w:pgMar w:top="1440" w:right="1797" w:bottom="1440" w:left="1797" w:header="851" w:footer="992" w:gutter="0"/>
          <w:pgNumType w:fmt="decimal"/>
          <w:cols w:space="720" w:num="1"/>
          <w:docGrid w:type="lines" w:linePitch="312" w:charSpace="0"/>
        </w:sectPr>
      </w:pPr>
      <w:r>
        <w:rPr>
          <w:rFonts w:hint="eastAsia" w:ascii="仿宋_GB2312" w:hAnsi="仿宋_GB2312" w:eastAsia="仿宋_GB2312" w:cs="仿宋_GB2312"/>
          <w:sz w:val="32"/>
          <w:szCs w:val="32"/>
        </w:rPr>
        <w:t xml:space="preserve">                 </w:t>
      </w:r>
    </w:p>
    <w:p>
      <w:pPr>
        <w:ind w:firstLine="0" w:firstLineChars="0"/>
        <w:jc w:val="center"/>
        <w:outlineLvl w:val="0"/>
        <w:rPr>
          <w:rFonts w:ascii="宋体" w:hAnsi="宋体" w:cs="宋体"/>
        </w:rPr>
      </w:pPr>
      <w:r>
        <w:rPr>
          <w:rFonts w:hint="eastAsia" w:ascii="宋体" w:hAnsi="宋体" w:cs="宋体"/>
          <w:sz w:val="72"/>
          <w:szCs w:val="72"/>
        </w:rPr>
        <w:t>第十章</w:t>
      </w:r>
      <w:r>
        <w:rPr>
          <w:rFonts w:hint="eastAsia" w:ascii="宋体" w:hAnsi="宋体" w:cs="宋体"/>
          <w:sz w:val="72"/>
          <w:szCs w:val="72"/>
        </w:rPr>
        <w:tab/>
      </w:r>
      <w:r>
        <w:rPr>
          <w:rFonts w:hint="eastAsia" w:ascii="宋体" w:hAnsi="宋体" w:cs="宋体"/>
          <w:sz w:val="72"/>
          <w:szCs w:val="72"/>
        </w:rPr>
        <w:t>投标文件格式</w:t>
      </w:r>
      <w:r>
        <w:rPr>
          <w:rFonts w:hint="eastAsia" w:ascii="宋体" w:hAnsi="宋体" w:cs="宋体"/>
        </w:rPr>
        <w:br w:type="page"/>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（项目名称）</w:t>
      </w:r>
    </w:p>
    <w:p>
      <w:pPr>
        <w:ind w:firstLine="0" w:firstLineChars="0"/>
        <w:jc w:val="center"/>
        <w:outlineLvl w:val="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标段</w:t>
      </w:r>
      <w:r>
        <w:rPr>
          <w:rFonts w:hint="eastAsia" w:ascii="宋体" w:hAnsi="宋体" w:cs="宋体"/>
          <w:sz w:val="22"/>
        </w:rPr>
        <w:t>劳务</w:t>
      </w:r>
    </w:p>
    <w:p>
      <w:pPr>
        <w:ind w:firstLine="480"/>
        <w:jc w:val="center"/>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jc w:val="center"/>
        <w:rPr>
          <w:rFonts w:hint="eastAsia" w:ascii="宋体" w:hAnsi="宋体" w:cs="宋体"/>
          <w:sz w:val="52"/>
          <w:szCs w:val="52"/>
        </w:rPr>
      </w:pPr>
      <w:r>
        <w:rPr>
          <w:rFonts w:hint="eastAsia" w:ascii="宋体" w:hAnsi="宋体" w:cs="宋体"/>
          <w:sz w:val="52"/>
          <w:szCs w:val="52"/>
        </w:rPr>
        <w:t>投 标 文 件</w:t>
      </w:r>
    </w:p>
    <w:p>
      <w:pPr>
        <w:pStyle w:val="2"/>
        <w:ind w:firstLine="2160" w:firstLineChars="900"/>
        <w:jc w:val="both"/>
      </w:pPr>
      <w:r>
        <w:rPr>
          <w:rFonts w:hint="eastAsia"/>
        </w:rPr>
        <w:t>第一信封（商务和技术文件）</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480"/>
        <w:rPr>
          <w:rFonts w:ascii="宋体" w:hAnsi="宋体" w:cs="宋体"/>
        </w:rPr>
      </w:pPr>
    </w:p>
    <w:p>
      <w:pPr>
        <w:ind w:firstLine="0" w:firstLineChars="0"/>
        <w:jc w:val="center"/>
        <w:rPr>
          <w:rFonts w:ascii="宋体" w:hAnsi="宋体" w:cs="宋体"/>
        </w:rPr>
      </w:pPr>
      <w:r>
        <w:rPr>
          <w:rFonts w:hint="eastAsia" w:ascii="宋体" w:hAnsi="宋体" w:cs="宋体"/>
        </w:rPr>
        <w:t>投标人：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（盖单位章）</w:t>
      </w:r>
    </w:p>
    <w:p>
      <w:pPr>
        <w:ind w:firstLine="0" w:firstLineChars="0"/>
        <w:jc w:val="center"/>
        <w:rPr>
          <w:rFonts w:ascii="宋体" w:hAnsi="宋体" w:cs="宋体"/>
          <w:u w:val="single"/>
        </w:rPr>
      </w:pPr>
    </w:p>
    <w:p>
      <w:pPr>
        <w:ind w:firstLine="0" w:firstLineChars="0"/>
        <w:jc w:val="center"/>
        <w:rPr>
          <w:rFonts w:ascii="宋体" w:hAnsi="宋体" w:cs="宋体"/>
          <w:u w:val="single"/>
        </w:rPr>
      </w:pPr>
      <w:r>
        <w:rPr>
          <w:rFonts w:ascii="宋体" w:hAnsi="宋体" w:cs="宋体"/>
          <w:u w:val="single"/>
        </w:rPr>
        <w:t xml:space="preserve">       </w:t>
      </w:r>
      <w:r>
        <w:rPr>
          <w:rFonts w:hint="eastAsia" w:ascii="宋体" w:hAnsi="宋体" w:cs="宋体"/>
          <w:u w:val="single"/>
        </w:rPr>
        <w:t>年  月  日</w:t>
      </w:r>
    </w:p>
    <w:p>
      <w:pPr>
        <w:ind w:firstLine="600"/>
        <w:jc w:val="center"/>
        <w:rPr>
          <w:rFonts w:ascii="宋体" w:hAnsi="宋体" w:cs="宋体"/>
          <w:sz w:val="30"/>
          <w:szCs w:val="30"/>
        </w:rPr>
      </w:pPr>
    </w:p>
    <w:p>
      <w:pPr>
        <w:ind w:firstLine="600"/>
        <w:jc w:val="center"/>
        <w:rPr>
          <w:rFonts w:ascii="宋体" w:hAnsi="宋体" w:cs="宋体"/>
          <w:sz w:val="30"/>
          <w:szCs w:val="30"/>
        </w:rPr>
      </w:pPr>
    </w:p>
    <w:p>
      <w:pPr>
        <w:ind w:firstLine="600"/>
        <w:jc w:val="center"/>
        <w:rPr>
          <w:rFonts w:ascii="宋体" w:hAnsi="宋体" w:cs="宋体"/>
          <w:sz w:val="30"/>
          <w:szCs w:val="30"/>
        </w:rPr>
      </w:pPr>
    </w:p>
    <w:p>
      <w:pPr>
        <w:ind w:firstLine="600"/>
        <w:jc w:val="center"/>
        <w:rPr>
          <w:rFonts w:ascii="宋体" w:hAnsi="宋体" w:cs="宋体"/>
          <w:sz w:val="30"/>
          <w:szCs w:val="30"/>
        </w:rPr>
      </w:pPr>
      <w:r>
        <w:rPr>
          <w:rFonts w:hint="eastAsia" w:ascii="宋体" w:hAnsi="宋体" w:cs="宋体"/>
          <w:sz w:val="30"/>
          <w:szCs w:val="30"/>
        </w:rPr>
        <w:t>目</w:t>
      </w:r>
      <w:r>
        <w:rPr>
          <w:rFonts w:hint="eastAsia" w:ascii="宋体" w:hAnsi="宋体" w:cs="宋体"/>
          <w:sz w:val="30"/>
          <w:szCs w:val="30"/>
        </w:rPr>
        <w:tab/>
      </w:r>
      <w:r>
        <w:rPr>
          <w:rFonts w:hint="eastAsia" w:ascii="宋体" w:hAnsi="宋体" w:cs="宋体"/>
          <w:sz w:val="30"/>
          <w:szCs w:val="30"/>
        </w:rPr>
        <w:t>录</w:t>
      </w:r>
    </w:p>
    <w:p>
      <w:pPr>
        <w:pStyle w:val="81"/>
        <w:spacing w:line="360" w:lineRule="auto"/>
        <w:rPr>
          <w:rFonts w:hAnsi="宋体"/>
          <w:color w:val="auto"/>
          <w:sz w:val="22"/>
          <w:szCs w:val="22"/>
          <w:lang w:eastAsia="zh-CN"/>
        </w:rPr>
      </w:pPr>
      <w:r>
        <w:rPr>
          <w:rFonts w:hint="eastAsia" w:hAnsi="宋体"/>
          <w:color w:val="auto"/>
          <w:sz w:val="22"/>
          <w:szCs w:val="22"/>
          <w:lang w:val="en-US" w:eastAsia="zh-CN"/>
        </w:rPr>
        <w:t>一</w:t>
      </w:r>
      <w:r>
        <w:rPr>
          <w:rFonts w:hint="eastAsia" w:hAnsi="宋体"/>
          <w:color w:val="auto"/>
          <w:sz w:val="22"/>
          <w:szCs w:val="22"/>
          <w:lang w:eastAsia="zh-CN"/>
        </w:rPr>
        <w:t>、投标函及投标函附录</w:t>
      </w:r>
    </w:p>
    <w:p>
      <w:pPr>
        <w:pStyle w:val="81"/>
        <w:spacing w:line="360" w:lineRule="auto"/>
        <w:rPr>
          <w:rFonts w:hAnsi="宋体"/>
          <w:color w:val="auto"/>
          <w:sz w:val="22"/>
          <w:szCs w:val="22"/>
          <w:lang w:eastAsia="zh-CN"/>
        </w:rPr>
      </w:pPr>
      <w:r>
        <w:rPr>
          <w:rFonts w:hint="eastAsia" w:hAnsi="宋体"/>
          <w:color w:val="auto"/>
          <w:sz w:val="22"/>
          <w:szCs w:val="22"/>
          <w:lang w:val="en-US" w:eastAsia="zh-CN"/>
        </w:rPr>
        <w:t>二</w:t>
      </w:r>
      <w:r>
        <w:rPr>
          <w:rFonts w:hint="eastAsia" w:hAnsi="宋体"/>
          <w:color w:val="auto"/>
          <w:sz w:val="22"/>
          <w:szCs w:val="22"/>
          <w:lang w:eastAsia="zh-CN"/>
        </w:rPr>
        <w:t>、授权委托书或法定代表人身份证明</w:t>
      </w:r>
    </w:p>
    <w:p>
      <w:pPr>
        <w:pStyle w:val="81"/>
        <w:spacing w:line="360" w:lineRule="auto"/>
        <w:rPr>
          <w:rFonts w:hint="default" w:hAnsi="宋体"/>
          <w:color w:val="auto"/>
          <w:sz w:val="22"/>
          <w:szCs w:val="22"/>
          <w:highlight w:val="none"/>
          <w:lang w:val="en-US" w:eastAsia="zh-CN"/>
        </w:rPr>
      </w:pPr>
      <w:r>
        <w:rPr>
          <w:rFonts w:hint="eastAsia" w:hAnsi="宋体"/>
          <w:color w:val="auto"/>
          <w:sz w:val="22"/>
          <w:szCs w:val="22"/>
          <w:highlight w:val="none"/>
          <w:lang w:val="en-US" w:eastAsia="zh-CN"/>
        </w:rPr>
        <w:t>三</w:t>
      </w:r>
      <w:r>
        <w:rPr>
          <w:rFonts w:hint="eastAsia" w:hAnsi="宋体"/>
          <w:color w:val="auto"/>
          <w:sz w:val="22"/>
          <w:szCs w:val="22"/>
          <w:highlight w:val="none"/>
          <w:lang w:eastAsia="zh-CN"/>
        </w:rPr>
        <w:t>、项目建设方案</w:t>
      </w:r>
    </w:p>
    <w:p>
      <w:pPr>
        <w:pStyle w:val="81"/>
        <w:spacing w:line="360" w:lineRule="auto"/>
        <w:rPr>
          <w:rFonts w:hAnsi="宋体"/>
          <w:color w:val="auto"/>
          <w:sz w:val="22"/>
          <w:szCs w:val="22"/>
          <w:lang w:eastAsia="zh-CN"/>
        </w:rPr>
      </w:pPr>
      <w:r>
        <w:rPr>
          <w:rFonts w:hint="eastAsia" w:hAnsi="宋体"/>
          <w:color w:val="auto"/>
          <w:sz w:val="22"/>
          <w:szCs w:val="22"/>
          <w:lang w:val="en-US" w:eastAsia="zh-CN"/>
        </w:rPr>
        <w:t>四</w:t>
      </w:r>
      <w:r>
        <w:rPr>
          <w:rFonts w:hint="eastAsia" w:hAnsi="宋体"/>
          <w:color w:val="auto"/>
          <w:sz w:val="22"/>
          <w:szCs w:val="22"/>
          <w:lang w:eastAsia="zh-CN"/>
        </w:rPr>
        <w:t>、项目管理机构</w:t>
      </w:r>
    </w:p>
    <w:p>
      <w:pPr>
        <w:pStyle w:val="81"/>
        <w:spacing w:line="360" w:lineRule="auto"/>
        <w:rPr>
          <w:rFonts w:hAnsi="宋体"/>
          <w:color w:val="auto"/>
          <w:sz w:val="22"/>
          <w:szCs w:val="22"/>
          <w:lang w:eastAsia="zh-CN"/>
        </w:rPr>
      </w:pPr>
      <w:r>
        <w:rPr>
          <w:rFonts w:hint="eastAsia" w:hAnsi="宋体"/>
          <w:color w:val="auto"/>
          <w:sz w:val="22"/>
          <w:szCs w:val="22"/>
          <w:lang w:val="en-US" w:eastAsia="zh-CN"/>
        </w:rPr>
        <w:t>五</w:t>
      </w:r>
      <w:r>
        <w:rPr>
          <w:rFonts w:hint="eastAsia" w:hAnsi="宋体"/>
          <w:color w:val="auto"/>
          <w:sz w:val="22"/>
          <w:szCs w:val="22"/>
          <w:lang w:eastAsia="zh-CN"/>
        </w:rPr>
        <w:t>、资格审查资料</w:t>
      </w:r>
    </w:p>
    <w:p>
      <w:pPr>
        <w:pStyle w:val="81"/>
        <w:spacing w:line="360" w:lineRule="auto"/>
        <w:rPr>
          <w:rFonts w:hAnsi="宋体"/>
          <w:color w:val="auto"/>
          <w:sz w:val="22"/>
          <w:szCs w:val="22"/>
          <w:lang w:eastAsia="zh-CN"/>
        </w:rPr>
      </w:pPr>
      <w:r>
        <w:rPr>
          <w:rFonts w:hint="eastAsia" w:hAnsi="宋体"/>
          <w:color w:val="auto"/>
          <w:sz w:val="22"/>
          <w:szCs w:val="22"/>
          <w:lang w:val="en-US" w:eastAsia="zh-CN"/>
        </w:rPr>
        <w:t>六</w:t>
      </w:r>
      <w:r>
        <w:rPr>
          <w:rFonts w:hint="eastAsia" w:hAnsi="宋体"/>
          <w:color w:val="auto"/>
          <w:sz w:val="22"/>
          <w:szCs w:val="22"/>
          <w:lang w:eastAsia="zh-CN"/>
        </w:rPr>
        <w:t>、其他资料</w:t>
      </w:r>
    </w:p>
    <w:p>
      <w:pPr>
        <w:pStyle w:val="81"/>
        <w:spacing w:line="360" w:lineRule="auto"/>
        <w:rPr>
          <w:rFonts w:hint="eastAsia" w:hAnsi="宋体"/>
          <w:color w:val="auto"/>
          <w:sz w:val="22"/>
          <w:szCs w:val="22"/>
          <w:lang w:eastAsia="zh-CN"/>
        </w:rPr>
      </w:pPr>
      <w:r>
        <w:rPr>
          <w:rFonts w:hint="eastAsia" w:hAnsi="宋体"/>
          <w:color w:val="auto"/>
          <w:sz w:val="22"/>
          <w:szCs w:val="22"/>
          <w:lang w:val="en-US" w:eastAsia="zh-CN"/>
        </w:rPr>
        <w:t>七</w:t>
      </w:r>
      <w:r>
        <w:rPr>
          <w:rFonts w:hint="eastAsia" w:hAnsi="宋体"/>
          <w:color w:val="auto"/>
          <w:sz w:val="22"/>
          <w:szCs w:val="22"/>
          <w:lang w:eastAsia="zh-CN"/>
        </w:rPr>
        <w:t>、投标保证金</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numPr>
          <w:ilvl w:val="0"/>
          <w:numId w:val="14"/>
        </w:numPr>
        <w:ind w:firstLineChars="0"/>
        <w:jc w:val="center"/>
        <w:outlineLvl w:val="1"/>
        <w:rPr>
          <w:rFonts w:ascii="宋体" w:hAnsi="宋体" w:cs="宋体"/>
          <w:szCs w:val="24"/>
        </w:rPr>
      </w:pPr>
      <w:r>
        <w:rPr>
          <w:rFonts w:hint="eastAsia" w:ascii="宋体" w:hAnsi="宋体" w:cs="宋体"/>
          <w:szCs w:val="24"/>
        </w:rPr>
        <w:t>投标函及投标函附录</w:t>
      </w:r>
    </w:p>
    <w:p>
      <w:pPr>
        <w:ind w:left="1200" w:firstLine="0" w:firstLineChars="0"/>
        <w:jc w:val="center"/>
        <w:outlineLvl w:val="1"/>
        <w:rPr>
          <w:rFonts w:ascii="宋体" w:hAnsi="宋体" w:cs="宋体"/>
          <w:szCs w:val="24"/>
        </w:rPr>
      </w:pPr>
      <w:r>
        <w:rPr>
          <w:rFonts w:hint="eastAsia" w:ascii="宋体" w:hAnsi="宋体" w:cs="宋体"/>
          <w:szCs w:val="24"/>
        </w:rPr>
        <w:t>(一)投标函</w:t>
      </w:r>
    </w:p>
    <w:p>
      <w:pPr>
        <w:ind w:firstLine="440"/>
        <w:rPr>
          <w:sz w:val="22"/>
          <w:szCs w:val="21"/>
          <w:u w:val="single"/>
        </w:rPr>
      </w:pPr>
      <w:r>
        <w:rPr>
          <w:rFonts w:hint="eastAsia"/>
          <w:sz w:val="22"/>
          <w:szCs w:val="21"/>
          <w:u w:val="single"/>
        </w:rPr>
        <w:t xml:space="preserve">                </w:t>
      </w:r>
      <w:r>
        <w:rPr>
          <w:sz w:val="22"/>
          <w:szCs w:val="21"/>
        </w:rPr>
        <w:t>（</w:t>
      </w:r>
      <w:r>
        <w:rPr>
          <w:rFonts w:hint="eastAsia"/>
          <w:sz w:val="22"/>
          <w:szCs w:val="21"/>
        </w:rPr>
        <w:t>招标人</w:t>
      </w:r>
      <w:r>
        <w:rPr>
          <w:sz w:val="22"/>
          <w:szCs w:val="21"/>
        </w:rPr>
        <w:t>名称）：</w:t>
      </w:r>
    </w:p>
    <w:p>
      <w:pPr>
        <w:ind w:firstLine="440"/>
        <w:rPr>
          <w:sz w:val="22"/>
          <w:szCs w:val="21"/>
        </w:rPr>
      </w:pPr>
      <w:r>
        <w:rPr>
          <w:sz w:val="22"/>
          <w:szCs w:val="21"/>
        </w:rPr>
        <w:t>1．我方已仔细研究</w:t>
      </w:r>
      <w:r>
        <w:rPr>
          <w:rFonts w:hint="eastAsia"/>
          <w:sz w:val="22"/>
          <w:szCs w:val="21"/>
          <w:u w:val="single"/>
        </w:rPr>
        <w:t xml:space="preserve">              </w:t>
      </w:r>
      <w:r>
        <w:rPr>
          <w:sz w:val="22"/>
          <w:szCs w:val="21"/>
        </w:rPr>
        <w:t>（项目名称）</w:t>
      </w:r>
      <w:r>
        <w:rPr>
          <w:rFonts w:hint="eastAsia"/>
          <w:sz w:val="22"/>
          <w:szCs w:val="21"/>
          <w:u w:val="single"/>
        </w:rPr>
        <w:t xml:space="preserve">      </w:t>
      </w:r>
      <w:r>
        <w:rPr>
          <w:sz w:val="22"/>
          <w:szCs w:val="21"/>
        </w:rPr>
        <w:t>标段</w:t>
      </w:r>
      <w:r>
        <w:rPr>
          <w:rFonts w:hint="eastAsia" w:hAnsi="宋体"/>
          <w:sz w:val="22"/>
        </w:rPr>
        <w:t>劳务</w:t>
      </w:r>
      <w:r>
        <w:rPr>
          <w:rFonts w:hint="eastAsia"/>
          <w:sz w:val="22"/>
          <w:szCs w:val="21"/>
        </w:rPr>
        <w:t>招标</w:t>
      </w:r>
      <w:r>
        <w:rPr>
          <w:sz w:val="22"/>
          <w:szCs w:val="21"/>
        </w:rPr>
        <w:t>文件的全部内容（含补遗书第</w:t>
      </w:r>
      <w:r>
        <w:rPr>
          <w:rFonts w:hint="eastAsia"/>
          <w:sz w:val="22"/>
          <w:szCs w:val="21"/>
          <w:u w:val="single"/>
        </w:rPr>
        <w:t xml:space="preserve">   </w:t>
      </w:r>
      <w:r>
        <w:rPr>
          <w:sz w:val="22"/>
          <w:szCs w:val="21"/>
        </w:rPr>
        <w:t>号至第</w:t>
      </w:r>
      <w:r>
        <w:rPr>
          <w:rFonts w:hint="eastAsia"/>
          <w:sz w:val="22"/>
          <w:szCs w:val="21"/>
          <w:u w:val="single"/>
        </w:rPr>
        <w:t xml:space="preserve">    </w:t>
      </w:r>
      <w:r>
        <w:rPr>
          <w:sz w:val="22"/>
          <w:szCs w:val="21"/>
        </w:rPr>
        <w:t>号），在考察工程现场后，愿意以</w:t>
      </w:r>
      <w:r>
        <w:rPr>
          <w:rFonts w:hint="eastAsia"/>
          <w:sz w:val="22"/>
          <w:szCs w:val="21"/>
          <w:lang w:val="en-US" w:eastAsia="zh-CN"/>
        </w:rPr>
        <w:t>第二信封（报价文件）中的投标报价总金额</w:t>
      </w:r>
      <w:r>
        <w:rPr>
          <w:sz w:val="22"/>
          <w:szCs w:val="21"/>
        </w:rPr>
        <w:t>，按合同约定实施和完成承包工程，修补工程中的任何缺陷。</w:t>
      </w:r>
    </w:p>
    <w:p>
      <w:pPr>
        <w:ind w:firstLine="440"/>
        <w:rPr>
          <w:sz w:val="22"/>
          <w:szCs w:val="21"/>
        </w:rPr>
      </w:pPr>
      <w:r>
        <w:rPr>
          <w:sz w:val="22"/>
          <w:szCs w:val="21"/>
        </w:rPr>
        <w:t>2．我方承诺在</w:t>
      </w:r>
      <w:r>
        <w:rPr>
          <w:rFonts w:hint="eastAsia"/>
          <w:sz w:val="22"/>
          <w:szCs w:val="21"/>
        </w:rPr>
        <w:t>招标</w:t>
      </w:r>
      <w:r>
        <w:rPr>
          <w:sz w:val="22"/>
          <w:szCs w:val="21"/>
        </w:rPr>
        <w:t>文件规定的</w:t>
      </w:r>
      <w:r>
        <w:rPr>
          <w:rFonts w:hint="eastAsia"/>
          <w:sz w:val="22"/>
          <w:szCs w:val="21"/>
        </w:rPr>
        <w:t>投标</w:t>
      </w:r>
      <w:r>
        <w:rPr>
          <w:sz w:val="22"/>
          <w:szCs w:val="21"/>
        </w:rPr>
        <w:t>有效期内不撤销</w:t>
      </w:r>
      <w:r>
        <w:rPr>
          <w:rFonts w:hint="eastAsia"/>
          <w:sz w:val="22"/>
          <w:szCs w:val="21"/>
        </w:rPr>
        <w:t>投标</w:t>
      </w:r>
      <w:r>
        <w:rPr>
          <w:sz w:val="22"/>
          <w:szCs w:val="21"/>
        </w:rPr>
        <w:t>文件。</w:t>
      </w:r>
    </w:p>
    <w:p>
      <w:pPr>
        <w:ind w:firstLine="440"/>
        <w:rPr>
          <w:rFonts w:ascii="宋体" w:hAnsi="宋体"/>
          <w:bCs/>
          <w:sz w:val="22"/>
        </w:rPr>
      </w:pPr>
      <w:r>
        <w:rPr>
          <w:sz w:val="22"/>
          <w:szCs w:val="21"/>
        </w:rPr>
        <w:t>3．工程质量：</w:t>
      </w:r>
      <w:r>
        <w:rPr>
          <w:rFonts w:hint="eastAsia"/>
          <w:sz w:val="22"/>
          <w:szCs w:val="21"/>
          <w:u w:val="single"/>
        </w:rPr>
        <w:t xml:space="preserve">       </w:t>
      </w:r>
      <w:r>
        <w:rPr>
          <w:sz w:val="22"/>
          <w:szCs w:val="21"/>
          <w:u w:val="single"/>
        </w:rPr>
        <w:tab/>
      </w:r>
      <w:r>
        <w:rPr>
          <w:sz w:val="22"/>
          <w:szCs w:val="21"/>
        </w:rPr>
        <w:t>，安全目标：</w:t>
      </w:r>
      <w:r>
        <w:rPr>
          <w:rFonts w:hint="eastAsia"/>
          <w:sz w:val="22"/>
          <w:szCs w:val="21"/>
          <w:u w:val="single"/>
        </w:rPr>
        <w:t xml:space="preserve">      </w:t>
      </w:r>
      <w:r>
        <w:rPr>
          <w:sz w:val="22"/>
          <w:szCs w:val="21"/>
        </w:rPr>
        <w:t>，工期：</w:t>
      </w:r>
      <w:r>
        <w:rPr>
          <w:rFonts w:hint="eastAsia"/>
          <w:sz w:val="22"/>
          <w:szCs w:val="21"/>
          <w:u w:val="single"/>
        </w:rPr>
        <w:t xml:space="preserve">         </w:t>
      </w:r>
      <w:r>
        <w:rPr>
          <w:rFonts w:hint="eastAsia"/>
          <w:sz w:val="22"/>
          <w:szCs w:val="21"/>
        </w:rPr>
        <w:t>，</w:t>
      </w:r>
      <w:r>
        <w:rPr>
          <w:rFonts w:hint="eastAsia"/>
          <w:sz w:val="22"/>
        </w:rPr>
        <w:t>试运行</w:t>
      </w:r>
      <w:r>
        <w:rPr>
          <w:rFonts w:hint="eastAsia"/>
          <w:sz w:val="22"/>
          <w:u w:val="single"/>
        </w:rPr>
        <w:t xml:space="preserve">    </w:t>
      </w:r>
      <w:r>
        <w:rPr>
          <w:rFonts w:hint="eastAsia"/>
          <w:sz w:val="22"/>
        </w:rPr>
        <w:t>个月，缺陷责任期：</w:t>
      </w:r>
      <w:r>
        <w:rPr>
          <w:rFonts w:hint="eastAsia"/>
          <w:sz w:val="22"/>
          <w:u w:val="single"/>
        </w:rPr>
        <w:t xml:space="preserve">        </w:t>
      </w:r>
      <w:r>
        <w:rPr>
          <w:rFonts w:hint="eastAsia"/>
          <w:sz w:val="22"/>
        </w:rPr>
        <w:t>。</w:t>
      </w:r>
    </w:p>
    <w:p>
      <w:pPr>
        <w:ind w:firstLine="440"/>
        <w:rPr>
          <w:sz w:val="22"/>
          <w:szCs w:val="21"/>
        </w:rPr>
      </w:pPr>
      <w:r>
        <w:rPr>
          <w:sz w:val="22"/>
          <w:szCs w:val="21"/>
        </w:rPr>
        <w:t>4．如我方</w:t>
      </w:r>
      <w:r>
        <w:rPr>
          <w:rFonts w:hint="eastAsia"/>
          <w:sz w:val="22"/>
          <w:szCs w:val="21"/>
        </w:rPr>
        <w:t>中标</w:t>
      </w:r>
      <w:r>
        <w:rPr>
          <w:sz w:val="22"/>
          <w:szCs w:val="21"/>
        </w:rPr>
        <w:t>，我方承诺：</w:t>
      </w:r>
    </w:p>
    <w:p>
      <w:pPr>
        <w:ind w:firstLine="440"/>
        <w:rPr>
          <w:sz w:val="22"/>
          <w:szCs w:val="21"/>
        </w:rPr>
      </w:pPr>
      <w:r>
        <w:rPr>
          <w:rFonts w:hint="eastAsia"/>
          <w:sz w:val="22"/>
          <w:szCs w:val="21"/>
        </w:rPr>
        <w:t>（</w:t>
      </w:r>
      <w:r>
        <w:rPr>
          <w:sz w:val="22"/>
          <w:szCs w:val="21"/>
        </w:rPr>
        <w:t>1）在收到</w:t>
      </w:r>
      <w:r>
        <w:rPr>
          <w:rFonts w:hint="eastAsia"/>
          <w:sz w:val="22"/>
          <w:szCs w:val="21"/>
        </w:rPr>
        <w:t>中标</w:t>
      </w:r>
      <w:r>
        <w:rPr>
          <w:sz w:val="22"/>
          <w:szCs w:val="21"/>
        </w:rPr>
        <w:t>通知书后，在</w:t>
      </w:r>
      <w:r>
        <w:rPr>
          <w:rFonts w:hint="eastAsia"/>
          <w:sz w:val="22"/>
          <w:szCs w:val="21"/>
        </w:rPr>
        <w:t>中标</w:t>
      </w:r>
      <w:r>
        <w:rPr>
          <w:sz w:val="22"/>
          <w:szCs w:val="21"/>
        </w:rPr>
        <w:t>通知书规定的期限内与你方签订合同；</w:t>
      </w:r>
    </w:p>
    <w:p>
      <w:pPr>
        <w:ind w:firstLine="440"/>
        <w:rPr>
          <w:sz w:val="22"/>
          <w:szCs w:val="21"/>
        </w:rPr>
      </w:pPr>
      <w:r>
        <w:rPr>
          <w:rFonts w:hint="eastAsia"/>
          <w:sz w:val="22"/>
          <w:szCs w:val="21"/>
        </w:rPr>
        <w:t>（</w:t>
      </w:r>
      <w:r>
        <w:rPr>
          <w:sz w:val="22"/>
          <w:szCs w:val="21"/>
        </w:rPr>
        <w:t>2）在签订合同时不向你方提出附加条件；</w:t>
      </w:r>
    </w:p>
    <w:p>
      <w:pPr>
        <w:ind w:firstLine="440"/>
        <w:rPr>
          <w:sz w:val="22"/>
          <w:szCs w:val="21"/>
        </w:rPr>
      </w:pPr>
      <w:r>
        <w:rPr>
          <w:rFonts w:hint="eastAsia"/>
          <w:sz w:val="22"/>
          <w:szCs w:val="21"/>
        </w:rPr>
        <w:t>（</w:t>
      </w:r>
      <w:r>
        <w:rPr>
          <w:sz w:val="22"/>
          <w:szCs w:val="21"/>
        </w:rPr>
        <w:t>3）在合同约定的期限内完成合同规定的全部义务；</w:t>
      </w:r>
    </w:p>
    <w:p>
      <w:pPr>
        <w:ind w:firstLine="440"/>
        <w:rPr>
          <w:sz w:val="22"/>
          <w:szCs w:val="21"/>
        </w:rPr>
      </w:pPr>
      <w:r>
        <w:rPr>
          <w:sz w:val="22"/>
          <w:szCs w:val="21"/>
        </w:rPr>
        <w:t>5．我方在此声明，所递交的</w:t>
      </w:r>
      <w:r>
        <w:rPr>
          <w:rFonts w:hint="eastAsia"/>
          <w:sz w:val="22"/>
          <w:szCs w:val="21"/>
        </w:rPr>
        <w:t>投标</w:t>
      </w:r>
      <w:r>
        <w:rPr>
          <w:sz w:val="22"/>
          <w:szCs w:val="21"/>
        </w:rPr>
        <w:t>文件及有关资料内容完整、真实和准确，且不存在</w:t>
      </w:r>
      <w:r>
        <w:rPr>
          <w:rFonts w:hint="eastAsia"/>
          <w:sz w:val="22"/>
          <w:szCs w:val="21"/>
        </w:rPr>
        <w:t>招标</w:t>
      </w:r>
      <w:r>
        <w:rPr>
          <w:sz w:val="22"/>
          <w:szCs w:val="21"/>
        </w:rPr>
        <w:t>文件第二章“</w:t>
      </w:r>
      <w:r>
        <w:rPr>
          <w:rFonts w:hint="eastAsia"/>
          <w:sz w:val="22"/>
          <w:szCs w:val="21"/>
        </w:rPr>
        <w:t>投标人</w:t>
      </w:r>
      <w:r>
        <w:rPr>
          <w:sz w:val="22"/>
          <w:szCs w:val="21"/>
        </w:rPr>
        <w:t>须知”第 1.4.3 项和第 1.4.4 项规定的任何一种情形。</w:t>
      </w:r>
    </w:p>
    <w:p>
      <w:pPr>
        <w:ind w:firstLine="440"/>
        <w:rPr>
          <w:sz w:val="22"/>
          <w:szCs w:val="21"/>
        </w:rPr>
      </w:pPr>
      <w:r>
        <w:rPr>
          <w:sz w:val="22"/>
          <w:szCs w:val="21"/>
        </w:rPr>
        <w:t>6．在合同协议书正式签署生效之前，本</w:t>
      </w:r>
      <w:r>
        <w:rPr>
          <w:rFonts w:hint="eastAsia"/>
          <w:sz w:val="22"/>
          <w:szCs w:val="21"/>
        </w:rPr>
        <w:t>投标</w:t>
      </w:r>
      <w:r>
        <w:rPr>
          <w:sz w:val="22"/>
          <w:szCs w:val="21"/>
        </w:rPr>
        <w:t>函连同你方的</w:t>
      </w:r>
      <w:r>
        <w:rPr>
          <w:rFonts w:hint="eastAsia"/>
          <w:sz w:val="22"/>
          <w:szCs w:val="21"/>
        </w:rPr>
        <w:t>中标</w:t>
      </w:r>
      <w:r>
        <w:rPr>
          <w:sz w:val="22"/>
          <w:szCs w:val="21"/>
        </w:rPr>
        <w:t>通知书将构成我们双方之间共同遵守的文件，对双方具有约束力。</w:t>
      </w:r>
    </w:p>
    <w:p>
      <w:pPr>
        <w:ind w:firstLine="440"/>
        <w:rPr>
          <w:sz w:val="22"/>
          <w:szCs w:val="21"/>
        </w:rPr>
      </w:pPr>
      <w:r>
        <w:rPr>
          <w:sz w:val="22"/>
          <w:szCs w:val="21"/>
        </w:rPr>
        <w:t>7．</w:t>
      </w:r>
      <w:r>
        <w:rPr>
          <w:rFonts w:hint="eastAsia"/>
          <w:sz w:val="22"/>
          <w:szCs w:val="21"/>
          <w:u w:val="single"/>
        </w:rPr>
        <w:t xml:space="preserve">                             </w:t>
      </w:r>
      <w:r>
        <w:rPr>
          <w:sz w:val="22"/>
          <w:szCs w:val="21"/>
        </w:rPr>
        <w:t>（其他补充说明）。</w:t>
      </w:r>
    </w:p>
    <w:p>
      <w:pPr>
        <w:wordWrap w:val="0"/>
        <w:ind w:firstLine="440"/>
        <w:jc w:val="right"/>
        <w:rPr>
          <w:sz w:val="22"/>
          <w:szCs w:val="21"/>
        </w:rPr>
      </w:pPr>
      <w:r>
        <w:rPr>
          <w:rFonts w:hint="eastAsia"/>
          <w:sz w:val="22"/>
          <w:szCs w:val="21"/>
        </w:rPr>
        <w:t>投标人</w:t>
      </w:r>
      <w:r>
        <w:rPr>
          <w:sz w:val="22"/>
          <w:szCs w:val="21"/>
        </w:rPr>
        <w:t>：</w:t>
      </w:r>
      <w:r>
        <w:rPr>
          <w:rFonts w:hint="eastAsia"/>
          <w:sz w:val="22"/>
          <w:szCs w:val="21"/>
          <w:u w:val="single"/>
        </w:rPr>
        <w:t xml:space="preserve">  </w:t>
      </w:r>
      <w:r>
        <w:rPr>
          <w:sz w:val="22"/>
          <w:szCs w:val="21"/>
          <w:u w:val="single"/>
        </w:rPr>
        <w:t xml:space="preserve">               </w:t>
      </w:r>
      <w:r>
        <w:rPr>
          <w:sz w:val="22"/>
          <w:szCs w:val="21"/>
        </w:rPr>
        <w:t>（盖单位章）</w:t>
      </w:r>
    </w:p>
    <w:p>
      <w:pPr>
        <w:wordWrap w:val="0"/>
        <w:ind w:firstLine="440"/>
        <w:jc w:val="right"/>
        <w:rPr>
          <w:sz w:val="22"/>
          <w:szCs w:val="21"/>
        </w:rPr>
      </w:pPr>
      <w:r>
        <w:rPr>
          <w:sz w:val="22"/>
          <w:szCs w:val="21"/>
        </w:rPr>
        <w:t>法定代表人或其委托代理人：</w:t>
      </w:r>
      <w:r>
        <w:rPr>
          <w:rFonts w:hint="eastAsia"/>
          <w:sz w:val="22"/>
          <w:szCs w:val="21"/>
          <w:u w:val="single"/>
        </w:rPr>
        <w:t xml:space="preserve">  </w:t>
      </w:r>
      <w:r>
        <w:rPr>
          <w:sz w:val="22"/>
          <w:szCs w:val="21"/>
          <w:u w:val="single"/>
        </w:rPr>
        <w:t xml:space="preserve">           </w:t>
      </w:r>
      <w:r>
        <w:rPr>
          <w:sz w:val="22"/>
          <w:szCs w:val="21"/>
        </w:rPr>
        <w:t>（签字）</w:t>
      </w:r>
    </w:p>
    <w:p>
      <w:pPr>
        <w:wordWrap w:val="0"/>
        <w:ind w:firstLine="440"/>
        <w:jc w:val="right"/>
        <w:rPr>
          <w:sz w:val="22"/>
          <w:szCs w:val="21"/>
          <w:u w:val="single"/>
        </w:rPr>
      </w:pPr>
      <w:r>
        <w:rPr>
          <w:sz w:val="22"/>
          <w:szCs w:val="21"/>
        </w:rPr>
        <w:t>地</w:t>
      </w:r>
      <w:r>
        <w:rPr>
          <w:sz w:val="22"/>
          <w:szCs w:val="21"/>
        </w:rPr>
        <w:tab/>
      </w:r>
      <w:r>
        <w:rPr>
          <w:sz w:val="22"/>
          <w:szCs w:val="21"/>
        </w:rPr>
        <w:t>址：</w:t>
      </w:r>
      <w:r>
        <w:rPr>
          <w:rFonts w:hint="eastAsia"/>
          <w:sz w:val="22"/>
          <w:szCs w:val="21"/>
          <w:u w:val="single"/>
        </w:rPr>
        <w:t xml:space="preserve">    </w:t>
      </w:r>
      <w:r>
        <w:rPr>
          <w:sz w:val="22"/>
          <w:szCs w:val="21"/>
          <w:u w:val="single"/>
        </w:rPr>
        <w:t xml:space="preserve">                </w:t>
      </w:r>
    </w:p>
    <w:p>
      <w:pPr>
        <w:wordWrap w:val="0"/>
        <w:ind w:firstLine="440"/>
        <w:jc w:val="right"/>
        <w:rPr>
          <w:sz w:val="22"/>
          <w:szCs w:val="21"/>
          <w:u w:val="single"/>
        </w:rPr>
      </w:pPr>
      <w:r>
        <w:rPr>
          <w:sz w:val="22"/>
          <w:szCs w:val="21"/>
        </w:rPr>
        <w:t>网</w:t>
      </w:r>
      <w:r>
        <w:rPr>
          <w:sz w:val="22"/>
          <w:szCs w:val="21"/>
        </w:rPr>
        <w:tab/>
      </w:r>
      <w:r>
        <w:rPr>
          <w:sz w:val="22"/>
          <w:szCs w:val="21"/>
        </w:rPr>
        <w:t>址：</w:t>
      </w:r>
      <w:r>
        <w:rPr>
          <w:rFonts w:hint="eastAsia"/>
          <w:sz w:val="22"/>
          <w:szCs w:val="21"/>
          <w:u w:val="single"/>
        </w:rPr>
        <w:t xml:space="preserve">                    </w:t>
      </w:r>
    </w:p>
    <w:p>
      <w:pPr>
        <w:wordWrap w:val="0"/>
        <w:ind w:firstLine="440"/>
        <w:jc w:val="right"/>
        <w:rPr>
          <w:sz w:val="22"/>
          <w:szCs w:val="21"/>
          <w:u w:val="single"/>
        </w:rPr>
      </w:pPr>
      <w:r>
        <w:rPr>
          <w:sz w:val="22"/>
          <w:szCs w:val="21"/>
        </w:rPr>
        <w:t>电</w:t>
      </w:r>
      <w:r>
        <w:rPr>
          <w:sz w:val="22"/>
          <w:szCs w:val="21"/>
        </w:rPr>
        <w:tab/>
      </w:r>
      <w:r>
        <w:rPr>
          <w:sz w:val="22"/>
          <w:szCs w:val="21"/>
        </w:rPr>
        <w:t>话：</w:t>
      </w:r>
      <w:r>
        <w:rPr>
          <w:sz w:val="22"/>
          <w:szCs w:val="21"/>
          <w:u w:val="single"/>
        </w:rPr>
        <w:t xml:space="preserve">              </w:t>
      </w:r>
    </w:p>
    <w:p>
      <w:pPr>
        <w:wordWrap w:val="0"/>
        <w:ind w:firstLine="440"/>
        <w:jc w:val="right"/>
        <w:rPr>
          <w:sz w:val="22"/>
          <w:szCs w:val="21"/>
          <w:u w:val="single"/>
        </w:rPr>
      </w:pPr>
      <w:r>
        <w:rPr>
          <w:sz w:val="22"/>
          <w:szCs w:val="21"/>
        </w:rPr>
        <w:t>传</w:t>
      </w:r>
      <w:r>
        <w:rPr>
          <w:sz w:val="22"/>
          <w:szCs w:val="21"/>
        </w:rPr>
        <w:tab/>
      </w:r>
      <w:r>
        <w:rPr>
          <w:sz w:val="22"/>
          <w:szCs w:val="21"/>
        </w:rPr>
        <w:t>真：</w:t>
      </w:r>
      <w:r>
        <w:rPr>
          <w:rFonts w:hint="eastAsia"/>
          <w:sz w:val="22"/>
          <w:szCs w:val="21"/>
          <w:u w:val="single"/>
        </w:rPr>
        <w:t xml:space="preserve">              </w:t>
      </w:r>
    </w:p>
    <w:p>
      <w:pPr>
        <w:wordWrap w:val="0"/>
        <w:ind w:firstLine="440"/>
        <w:jc w:val="right"/>
        <w:rPr>
          <w:sz w:val="22"/>
          <w:szCs w:val="21"/>
          <w:u w:val="single"/>
        </w:rPr>
      </w:pPr>
      <w:r>
        <w:rPr>
          <w:sz w:val="22"/>
          <w:szCs w:val="21"/>
        </w:rPr>
        <w:t>邮政编码：</w:t>
      </w:r>
      <w:r>
        <w:rPr>
          <w:rFonts w:hint="eastAsia"/>
          <w:sz w:val="22"/>
          <w:szCs w:val="21"/>
          <w:u w:val="single"/>
        </w:rPr>
        <w:t xml:space="preserve">             </w:t>
      </w:r>
    </w:p>
    <w:p>
      <w:pPr>
        <w:wordWrap w:val="0"/>
        <w:ind w:firstLine="440"/>
        <w:jc w:val="right"/>
        <w:rPr>
          <w:sz w:val="22"/>
          <w:szCs w:val="21"/>
        </w:rPr>
      </w:pPr>
    </w:p>
    <w:p>
      <w:pPr>
        <w:wordWrap w:val="0"/>
        <w:ind w:firstLine="440"/>
        <w:jc w:val="right"/>
        <w:rPr>
          <w:sz w:val="22"/>
          <w:szCs w:val="21"/>
        </w:rPr>
      </w:pPr>
      <w:r>
        <w:rPr>
          <w:rFonts w:hint="eastAsia"/>
          <w:sz w:val="22"/>
          <w:szCs w:val="21"/>
          <w:u w:val="single"/>
        </w:rPr>
        <w:t xml:space="preserve">  </w:t>
      </w:r>
      <w:r>
        <w:rPr>
          <w:sz w:val="22"/>
          <w:szCs w:val="21"/>
          <w:u w:val="single"/>
        </w:rPr>
        <w:t xml:space="preserve">    </w:t>
      </w:r>
      <w:r>
        <w:rPr>
          <w:sz w:val="22"/>
          <w:szCs w:val="21"/>
        </w:rPr>
        <w:t>年</w:t>
      </w:r>
      <w:r>
        <w:rPr>
          <w:rFonts w:hint="eastAsia"/>
          <w:sz w:val="22"/>
          <w:szCs w:val="21"/>
          <w:u w:val="single"/>
        </w:rPr>
        <w:t xml:space="preserve">   </w:t>
      </w:r>
      <w:r>
        <w:rPr>
          <w:sz w:val="22"/>
          <w:szCs w:val="21"/>
          <w:u w:val="single"/>
        </w:rPr>
        <w:t xml:space="preserve">  </w:t>
      </w:r>
      <w:r>
        <w:rPr>
          <w:sz w:val="22"/>
          <w:szCs w:val="21"/>
        </w:rPr>
        <w:t>月</w:t>
      </w:r>
      <w:r>
        <w:rPr>
          <w:rFonts w:hint="eastAsia"/>
          <w:sz w:val="22"/>
          <w:szCs w:val="21"/>
          <w:u w:val="single"/>
        </w:rPr>
        <w:t xml:space="preserve">     </w:t>
      </w:r>
      <w:r>
        <w:rPr>
          <w:sz w:val="22"/>
          <w:szCs w:val="21"/>
        </w:rPr>
        <w:t>日</w:t>
      </w:r>
    </w:p>
    <w:p>
      <w:pPr>
        <w:ind w:firstLine="0" w:firstLineChars="0"/>
      </w:pPr>
    </w:p>
    <w:p>
      <w:pPr>
        <w:pStyle w:val="17"/>
      </w:pPr>
    </w:p>
    <w:p>
      <w:pPr>
        <w:ind w:firstLine="0" w:firstLineChars="0"/>
        <w:jc w:val="center"/>
        <w:outlineLvl w:val="1"/>
        <w:rPr>
          <w:rFonts w:ascii="宋体" w:hAnsi="宋体" w:cs="宋体"/>
          <w:sz w:val="28"/>
          <w:szCs w:val="28"/>
        </w:rPr>
      </w:pPr>
      <w:r>
        <w:rPr>
          <w:rFonts w:hint="eastAsia" w:ascii="宋体" w:hAnsi="宋体" w:cs="宋体"/>
          <w:sz w:val="28"/>
          <w:szCs w:val="28"/>
        </w:rPr>
        <w:t>（二）投标函附录</w:t>
      </w:r>
    </w:p>
    <w:tbl>
      <w:tblPr>
        <w:tblStyle w:val="35"/>
        <w:tblpPr w:leftFromText="180" w:rightFromText="180" w:vertAnchor="text" w:horzAnchor="margin" w:tblpXSpec="center" w:tblpY="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184"/>
        <w:gridCol w:w="2917"/>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73"/>
              <w:spacing w:before="128" w:after="160" w:line="252" w:lineRule="exact"/>
              <w:ind w:left="109" w:right="100"/>
              <w:jc w:val="center"/>
              <w:rPr>
                <w:b/>
              </w:rPr>
            </w:pPr>
            <w:r>
              <w:rPr>
                <w:rFonts w:hint="eastAsia"/>
                <w:b/>
              </w:rPr>
              <w:t>序号</w:t>
            </w:r>
          </w:p>
        </w:tc>
        <w:tc>
          <w:tcPr>
            <w:tcW w:w="2184" w:type="dxa"/>
          </w:tcPr>
          <w:p>
            <w:pPr>
              <w:pStyle w:val="73"/>
              <w:spacing w:before="128" w:after="160" w:line="252" w:lineRule="exact"/>
              <w:ind w:left="285" w:right="276"/>
              <w:jc w:val="center"/>
              <w:rPr>
                <w:b/>
              </w:rPr>
            </w:pPr>
            <w:r>
              <w:rPr>
                <w:rFonts w:hint="eastAsia"/>
                <w:b/>
              </w:rPr>
              <w:t>条款名称</w:t>
            </w:r>
          </w:p>
        </w:tc>
        <w:tc>
          <w:tcPr>
            <w:tcW w:w="2917" w:type="dxa"/>
          </w:tcPr>
          <w:p>
            <w:pPr>
              <w:pStyle w:val="73"/>
              <w:spacing w:before="128" w:after="160" w:line="252" w:lineRule="exact"/>
              <w:ind w:left="6"/>
              <w:jc w:val="center"/>
              <w:rPr>
                <w:b/>
              </w:rPr>
            </w:pPr>
            <w:r>
              <w:rPr>
                <w:rFonts w:hint="eastAsia"/>
                <w:b/>
              </w:rPr>
              <w:t>约定内容</w:t>
            </w:r>
          </w:p>
        </w:tc>
        <w:tc>
          <w:tcPr>
            <w:tcW w:w="2251" w:type="dxa"/>
          </w:tcPr>
          <w:p>
            <w:pPr>
              <w:pStyle w:val="73"/>
              <w:spacing w:before="128" w:after="160" w:line="252" w:lineRule="exact"/>
              <w:ind w:left="158" w:firstLine="632" w:firstLineChars="300"/>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2" w:type="dxa"/>
            <w:vAlign w:val="center"/>
          </w:tcPr>
          <w:p>
            <w:pPr>
              <w:pStyle w:val="73"/>
              <w:spacing w:before="151" w:after="160" w:line="240" w:lineRule="auto"/>
              <w:ind w:firstLine="210" w:firstLineChars="100"/>
            </w:pPr>
            <w:r>
              <w:rPr>
                <w:rFonts w:hint="eastAsia"/>
              </w:rPr>
              <w:t>1</w:t>
            </w:r>
          </w:p>
        </w:tc>
        <w:tc>
          <w:tcPr>
            <w:tcW w:w="2184" w:type="dxa"/>
            <w:vAlign w:val="center"/>
          </w:tcPr>
          <w:p>
            <w:pPr>
              <w:pStyle w:val="73"/>
              <w:spacing w:before="128" w:after="160" w:line="240" w:lineRule="auto"/>
              <w:ind w:left="283" w:right="276" w:firstLine="210" w:firstLineChars="100"/>
            </w:pPr>
            <w:r>
              <w:rPr>
                <w:rFonts w:hint="eastAsia"/>
              </w:rPr>
              <w:t>缺陷责任期</w:t>
            </w:r>
          </w:p>
        </w:tc>
        <w:tc>
          <w:tcPr>
            <w:tcW w:w="2917" w:type="dxa"/>
            <w:vAlign w:val="center"/>
          </w:tcPr>
          <w:p>
            <w:pPr>
              <w:pStyle w:val="73"/>
              <w:tabs>
                <w:tab w:val="left" w:pos="2520"/>
              </w:tabs>
              <w:spacing w:before="128" w:after="160" w:line="240" w:lineRule="auto"/>
              <w:ind w:left="106"/>
              <w:jc w:val="center"/>
              <w:rPr>
                <w:lang w:eastAsia="zh-CN"/>
              </w:rPr>
            </w:pPr>
            <w:r>
              <w:rPr>
                <w:rFonts w:hint="eastAsia"/>
                <w:kern w:val="2"/>
                <w:lang w:eastAsia="zh-CN"/>
              </w:rPr>
              <w:t>自实际交工之日起计算24个月</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vAlign w:val="center"/>
          </w:tcPr>
          <w:p>
            <w:pPr>
              <w:pStyle w:val="73"/>
              <w:spacing w:before="154" w:after="160" w:line="240" w:lineRule="auto"/>
              <w:ind w:firstLine="210" w:firstLineChars="100"/>
            </w:pPr>
            <w:r>
              <w:rPr>
                <w:rFonts w:hint="eastAsia"/>
              </w:rPr>
              <w:t>2</w:t>
            </w:r>
          </w:p>
        </w:tc>
        <w:tc>
          <w:tcPr>
            <w:tcW w:w="2184" w:type="dxa"/>
            <w:vAlign w:val="center"/>
          </w:tcPr>
          <w:p>
            <w:pPr>
              <w:pStyle w:val="73"/>
              <w:spacing w:before="130" w:after="160" w:line="240" w:lineRule="auto"/>
              <w:ind w:right="276"/>
              <w:jc w:val="center"/>
            </w:pPr>
            <w:r>
              <w:rPr>
                <w:rFonts w:hint="eastAsia"/>
              </w:rPr>
              <w:t>逾期交工违约金</w:t>
            </w:r>
          </w:p>
        </w:tc>
        <w:tc>
          <w:tcPr>
            <w:tcW w:w="2917" w:type="dxa"/>
            <w:vAlign w:val="center"/>
          </w:tcPr>
          <w:p>
            <w:pPr>
              <w:pStyle w:val="73"/>
              <w:tabs>
                <w:tab w:val="left" w:pos="528"/>
              </w:tabs>
              <w:spacing w:before="130" w:after="160" w:line="240" w:lineRule="auto"/>
              <w:ind w:left="106" w:firstLine="420"/>
              <w:jc w:val="center"/>
              <w:rPr>
                <w:lang w:eastAsia="zh-CN"/>
              </w:rPr>
            </w:pPr>
            <w:r>
              <w:rPr>
                <w:rFonts w:hint="eastAsia"/>
                <w:lang w:eastAsia="zh-CN"/>
              </w:rPr>
              <w:t>与业主及招标人奖惩同步</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vAlign w:val="center"/>
          </w:tcPr>
          <w:p>
            <w:pPr>
              <w:pStyle w:val="73"/>
              <w:spacing w:before="151" w:after="160" w:line="240" w:lineRule="auto"/>
              <w:ind w:firstLine="210" w:firstLineChars="100"/>
            </w:pPr>
            <w:r>
              <w:rPr>
                <w:rFonts w:hint="eastAsia"/>
              </w:rPr>
              <w:t>3</w:t>
            </w:r>
          </w:p>
        </w:tc>
        <w:tc>
          <w:tcPr>
            <w:tcW w:w="2184" w:type="dxa"/>
            <w:vAlign w:val="center"/>
          </w:tcPr>
          <w:p>
            <w:pPr>
              <w:pStyle w:val="73"/>
              <w:spacing w:before="128" w:after="160" w:line="240" w:lineRule="auto"/>
              <w:ind w:right="276"/>
              <w:jc w:val="center"/>
            </w:pPr>
            <w:r>
              <w:rPr>
                <w:rFonts w:hint="eastAsia"/>
              </w:rPr>
              <w:t>逾期交工违约金限额</w:t>
            </w:r>
          </w:p>
        </w:tc>
        <w:tc>
          <w:tcPr>
            <w:tcW w:w="2917" w:type="dxa"/>
            <w:vAlign w:val="center"/>
          </w:tcPr>
          <w:p>
            <w:pPr>
              <w:pStyle w:val="73"/>
              <w:tabs>
                <w:tab w:val="left" w:pos="423"/>
              </w:tabs>
              <w:spacing w:before="128" w:after="160" w:line="240" w:lineRule="auto"/>
              <w:ind w:left="106" w:firstLine="420"/>
              <w:jc w:val="center"/>
              <w:rPr>
                <w:lang w:eastAsia="zh-CN"/>
              </w:rPr>
            </w:pPr>
            <w:r>
              <w:rPr>
                <w:rFonts w:hint="eastAsia"/>
                <w:lang w:eastAsia="zh-CN"/>
              </w:rPr>
              <w:t>与业主及招标人奖惩同步</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vAlign w:val="center"/>
          </w:tcPr>
          <w:p>
            <w:pPr>
              <w:pStyle w:val="73"/>
              <w:spacing w:before="151" w:after="160" w:line="240" w:lineRule="auto"/>
              <w:ind w:firstLine="210" w:firstLineChars="100"/>
            </w:pPr>
            <w:r>
              <w:rPr>
                <w:rFonts w:hint="eastAsia"/>
              </w:rPr>
              <w:t>4</w:t>
            </w:r>
          </w:p>
        </w:tc>
        <w:tc>
          <w:tcPr>
            <w:tcW w:w="2184" w:type="dxa"/>
            <w:tcBorders>
              <w:bottom w:val="single" w:color="000000" w:sz="6" w:space="0"/>
            </w:tcBorders>
            <w:vAlign w:val="center"/>
          </w:tcPr>
          <w:p>
            <w:pPr>
              <w:pStyle w:val="73"/>
              <w:spacing w:before="128" w:after="160" w:line="240" w:lineRule="auto"/>
              <w:ind w:right="275"/>
              <w:jc w:val="center"/>
            </w:pPr>
            <w:r>
              <w:rPr>
                <w:rFonts w:hint="eastAsia"/>
              </w:rPr>
              <w:t>提前交工的奖金</w:t>
            </w:r>
          </w:p>
        </w:tc>
        <w:tc>
          <w:tcPr>
            <w:tcW w:w="2917" w:type="dxa"/>
            <w:tcBorders>
              <w:bottom w:val="single" w:color="000000" w:sz="6" w:space="0"/>
            </w:tcBorders>
            <w:vAlign w:val="center"/>
          </w:tcPr>
          <w:p>
            <w:pPr>
              <w:pStyle w:val="73"/>
              <w:tabs>
                <w:tab w:val="left" w:pos="528"/>
              </w:tabs>
              <w:spacing w:before="128" w:after="160" w:line="240" w:lineRule="auto"/>
              <w:ind w:left="106" w:firstLine="420"/>
              <w:jc w:val="center"/>
              <w:rPr>
                <w:lang w:eastAsia="zh-CN"/>
              </w:rPr>
            </w:pPr>
            <w:r>
              <w:rPr>
                <w:rFonts w:hint="eastAsia"/>
                <w:lang w:eastAsia="zh-CN"/>
              </w:rPr>
              <w:t>与业主及招标人奖惩同步</w:t>
            </w:r>
          </w:p>
        </w:tc>
        <w:tc>
          <w:tcPr>
            <w:tcW w:w="2251" w:type="dxa"/>
            <w:tcBorders>
              <w:bottom w:val="single" w:color="000000" w:sz="6" w:space="0"/>
            </w:tcBorders>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vAlign w:val="center"/>
          </w:tcPr>
          <w:p>
            <w:pPr>
              <w:pStyle w:val="73"/>
              <w:spacing w:before="149" w:after="160" w:line="240" w:lineRule="auto"/>
              <w:ind w:firstLine="210" w:firstLineChars="100"/>
            </w:pPr>
            <w:r>
              <w:rPr>
                <w:rFonts w:hint="eastAsia"/>
              </w:rPr>
              <w:t>5</w:t>
            </w:r>
          </w:p>
        </w:tc>
        <w:tc>
          <w:tcPr>
            <w:tcW w:w="2184" w:type="dxa"/>
            <w:tcBorders>
              <w:top w:val="single" w:color="000000" w:sz="6" w:space="0"/>
            </w:tcBorders>
            <w:vAlign w:val="center"/>
          </w:tcPr>
          <w:p>
            <w:pPr>
              <w:pStyle w:val="73"/>
              <w:spacing w:before="126" w:after="160" w:line="240" w:lineRule="auto"/>
              <w:ind w:left="283" w:right="276"/>
              <w:jc w:val="center"/>
            </w:pPr>
            <w:r>
              <w:rPr>
                <w:rFonts w:hint="eastAsia"/>
              </w:rPr>
              <w:t>提前交工的奖金限额</w:t>
            </w:r>
          </w:p>
        </w:tc>
        <w:tc>
          <w:tcPr>
            <w:tcW w:w="2917" w:type="dxa"/>
            <w:tcBorders>
              <w:top w:val="single" w:color="000000" w:sz="6" w:space="0"/>
            </w:tcBorders>
            <w:vAlign w:val="center"/>
          </w:tcPr>
          <w:p>
            <w:pPr>
              <w:pStyle w:val="73"/>
              <w:tabs>
                <w:tab w:val="left" w:pos="528"/>
              </w:tabs>
              <w:spacing w:before="126" w:after="160" w:line="240" w:lineRule="auto"/>
              <w:ind w:firstLine="210" w:firstLineChars="100"/>
              <w:jc w:val="center"/>
              <w:rPr>
                <w:lang w:eastAsia="zh-CN"/>
              </w:rPr>
            </w:pPr>
            <w:r>
              <w:rPr>
                <w:rFonts w:hint="eastAsia"/>
                <w:lang w:eastAsia="zh-CN"/>
              </w:rPr>
              <w:t>与业主及招标人奖惩同步</w:t>
            </w:r>
          </w:p>
        </w:tc>
        <w:tc>
          <w:tcPr>
            <w:tcW w:w="2251" w:type="dxa"/>
            <w:tcBorders>
              <w:top w:val="single" w:color="000000" w:sz="6" w:space="0"/>
            </w:tcBorders>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vAlign w:val="center"/>
          </w:tcPr>
          <w:p>
            <w:pPr>
              <w:pStyle w:val="73"/>
              <w:spacing w:before="151" w:after="160" w:line="240" w:lineRule="auto"/>
              <w:ind w:firstLine="210" w:firstLineChars="100"/>
            </w:pPr>
            <w:r>
              <w:rPr>
                <w:rFonts w:hint="eastAsia"/>
              </w:rPr>
              <w:t>6</w:t>
            </w:r>
          </w:p>
        </w:tc>
        <w:tc>
          <w:tcPr>
            <w:tcW w:w="2184" w:type="dxa"/>
            <w:vAlign w:val="center"/>
          </w:tcPr>
          <w:p>
            <w:pPr>
              <w:pStyle w:val="73"/>
              <w:spacing w:before="128" w:after="160" w:line="240" w:lineRule="auto"/>
              <w:ind w:left="283" w:right="276"/>
              <w:jc w:val="center"/>
            </w:pPr>
            <w:r>
              <w:rPr>
                <w:rFonts w:hint="eastAsia"/>
                <w:lang w:eastAsia="zh-CN"/>
              </w:rPr>
              <w:t>材料</w:t>
            </w:r>
            <w:r>
              <w:rPr>
                <w:rFonts w:hint="eastAsia"/>
              </w:rPr>
              <w:t>价格调整</w:t>
            </w:r>
            <w:r>
              <w:rPr>
                <w:rFonts w:hint="eastAsia"/>
                <w:lang w:eastAsia="zh-CN"/>
              </w:rPr>
              <w:t>的条件</w:t>
            </w:r>
          </w:p>
        </w:tc>
        <w:tc>
          <w:tcPr>
            <w:tcW w:w="2917" w:type="dxa"/>
            <w:vAlign w:val="center"/>
          </w:tcPr>
          <w:p>
            <w:pPr>
              <w:pStyle w:val="73"/>
              <w:spacing w:before="128" w:after="160" w:line="240" w:lineRule="auto"/>
              <w:ind w:left="106"/>
              <w:jc w:val="center"/>
              <w:rPr>
                <w:lang w:eastAsia="zh-CN"/>
              </w:rPr>
            </w:pPr>
            <w:r>
              <w:rPr>
                <w:rFonts w:hint="eastAsia"/>
                <w:lang w:eastAsia="zh-CN"/>
              </w:rPr>
              <w:t>自开工之日起，365个日历日后可进行相应调整（调增或调减）</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682" w:type="dxa"/>
            <w:vAlign w:val="center"/>
          </w:tcPr>
          <w:p>
            <w:pPr>
              <w:pStyle w:val="73"/>
              <w:spacing w:before="151" w:after="160" w:line="240" w:lineRule="auto"/>
              <w:ind w:firstLine="210" w:firstLineChars="100"/>
            </w:pPr>
            <w:r>
              <w:rPr>
                <w:rFonts w:hint="eastAsia"/>
              </w:rPr>
              <w:t>7</w:t>
            </w:r>
          </w:p>
        </w:tc>
        <w:tc>
          <w:tcPr>
            <w:tcW w:w="2184" w:type="dxa"/>
            <w:vAlign w:val="center"/>
          </w:tcPr>
          <w:p>
            <w:pPr>
              <w:pStyle w:val="73"/>
              <w:spacing w:before="128" w:after="160" w:line="240" w:lineRule="auto"/>
              <w:ind w:left="285" w:right="276"/>
              <w:jc w:val="center"/>
            </w:pPr>
            <w:r>
              <w:rPr>
                <w:rFonts w:hint="eastAsia"/>
              </w:rPr>
              <w:t>开工预付款金额</w:t>
            </w:r>
          </w:p>
        </w:tc>
        <w:tc>
          <w:tcPr>
            <w:tcW w:w="2917" w:type="dxa"/>
            <w:vAlign w:val="center"/>
          </w:tcPr>
          <w:p>
            <w:pPr>
              <w:pStyle w:val="73"/>
              <w:tabs>
                <w:tab w:val="left" w:pos="528"/>
                <w:tab w:val="left" w:pos="634"/>
              </w:tabs>
              <w:spacing w:after="160" w:line="240" w:lineRule="auto"/>
              <w:ind w:right="101"/>
              <w:jc w:val="center"/>
            </w:pPr>
            <w:r>
              <w:rPr>
                <w:rFonts w:hint="eastAsia"/>
                <w:lang w:val="en-US" w:eastAsia="zh-CN"/>
              </w:rPr>
              <w:t>本项目无开工预付款，安全生产费预付款按合同支付</w:t>
            </w:r>
          </w:p>
        </w:tc>
        <w:tc>
          <w:tcPr>
            <w:tcW w:w="2251" w:type="dxa"/>
          </w:tcPr>
          <w:p>
            <w:pPr>
              <w:pStyle w:val="73"/>
              <w:spacing w:after="160"/>
              <w:jc w:val="both"/>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82" w:type="dxa"/>
            <w:vAlign w:val="center"/>
          </w:tcPr>
          <w:p>
            <w:pPr>
              <w:pStyle w:val="73"/>
              <w:spacing w:after="160" w:line="240" w:lineRule="auto"/>
              <w:ind w:firstLine="210" w:firstLineChars="100"/>
            </w:pPr>
            <w:r>
              <w:rPr>
                <w:rFonts w:hint="eastAsia"/>
                <w:lang w:val="en-US" w:eastAsia="zh-CN"/>
              </w:rPr>
              <w:t>8</w:t>
            </w:r>
          </w:p>
        </w:tc>
        <w:tc>
          <w:tcPr>
            <w:tcW w:w="2184" w:type="dxa"/>
            <w:vAlign w:val="center"/>
          </w:tcPr>
          <w:p>
            <w:pPr>
              <w:pStyle w:val="73"/>
              <w:spacing w:after="160" w:line="240" w:lineRule="auto"/>
              <w:ind w:left="285" w:right="276"/>
              <w:jc w:val="center"/>
              <w:rPr>
                <w:lang w:eastAsia="zh-CN"/>
              </w:rPr>
            </w:pPr>
            <w:r>
              <w:rPr>
                <w:rFonts w:hint="eastAsia"/>
                <w:shd w:val="clear" w:fill="auto"/>
                <w:lang w:eastAsia="zh-CN"/>
              </w:rPr>
              <w:t>材料、设备</w:t>
            </w:r>
            <w:r>
              <w:rPr>
                <w:rFonts w:hint="eastAsia"/>
                <w:color w:val="auto"/>
                <w:shd w:val="clear" w:fill="auto"/>
                <w:lang w:eastAsia="zh-CN"/>
              </w:rPr>
              <w:t>预付款</w:t>
            </w:r>
            <w:r>
              <w:rPr>
                <w:rFonts w:hint="eastAsia"/>
                <w:lang w:eastAsia="zh-CN"/>
              </w:rPr>
              <w:t>比例</w:t>
            </w:r>
          </w:p>
        </w:tc>
        <w:tc>
          <w:tcPr>
            <w:tcW w:w="2917" w:type="dxa"/>
            <w:vAlign w:val="center"/>
          </w:tcPr>
          <w:p>
            <w:pPr>
              <w:pStyle w:val="73"/>
              <w:tabs>
                <w:tab w:val="left" w:pos="528"/>
                <w:tab w:val="left" w:pos="634"/>
              </w:tabs>
              <w:spacing w:after="160" w:line="240" w:lineRule="auto"/>
              <w:ind w:right="101"/>
              <w:jc w:val="center"/>
              <w:rPr>
                <w:lang w:eastAsia="zh-CN"/>
              </w:rPr>
            </w:pPr>
            <w:r>
              <w:rPr>
                <w:rFonts w:hint="eastAsia"/>
                <w:lang w:val="en-US" w:eastAsia="zh-CN"/>
              </w:rPr>
              <w:t>无</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82" w:type="dxa"/>
            <w:vAlign w:val="center"/>
          </w:tcPr>
          <w:p>
            <w:pPr>
              <w:pStyle w:val="73"/>
              <w:spacing w:before="151" w:after="160" w:line="240" w:lineRule="auto"/>
              <w:ind w:firstLine="210" w:firstLineChars="100"/>
            </w:pPr>
            <w:r>
              <w:rPr>
                <w:rFonts w:hint="eastAsia"/>
                <w:lang w:val="en-US" w:eastAsia="zh-CN"/>
              </w:rPr>
              <w:t>9</w:t>
            </w:r>
          </w:p>
        </w:tc>
        <w:tc>
          <w:tcPr>
            <w:tcW w:w="2184" w:type="dxa"/>
            <w:vAlign w:val="center"/>
          </w:tcPr>
          <w:p>
            <w:pPr>
              <w:pStyle w:val="73"/>
              <w:spacing w:before="128" w:after="160" w:line="240" w:lineRule="auto"/>
              <w:ind w:left="285" w:right="276"/>
              <w:jc w:val="center"/>
              <w:rPr>
                <w:lang w:eastAsia="zh-CN"/>
              </w:rPr>
            </w:pPr>
            <w:r>
              <w:rPr>
                <w:rFonts w:hint="eastAsia"/>
                <w:lang w:eastAsia="zh-CN"/>
              </w:rPr>
              <w:t>进度付款证书最低限额</w:t>
            </w:r>
          </w:p>
        </w:tc>
        <w:tc>
          <w:tcPr>
            <w:tcW w:w="2917" w:type="dxa"/>
            <w:vAlign w:val="center"/>
          </w:tcPr>
          <w:p>
            <w:pPr>
              <w:pStyle w:val="73"/>
              <w:tabs>
                <w:tab w:val="left" w:pos="528"/>
                <w:tab w:val="left" w:pos="2487"/>
              </w:tabs>
              <w:spacing w:before="128" w:after="160" w:line="240" w:lineRule="auto"/>
              <w:ind w:left="106" w:firstLine="1260" w:firstLineChars="600"/>
            </w:pPr>
            <w:r>
              <w:rPr>
                <w:rFonts w:hint="eastAsia"/>
                <w:lang w:eastAsia="zh-CN"/>
              </w:rPr>
              <w:t>无</w:t>
            </w:r>
          </w:p>
        </w:tc>
        <w:tc>
          <w:tcPr>
            <w:tcW w:w="2251" w:type="dxa"/>
          </w:tcPr>
          <w:p>
            <w:pPr>
              <w:pStyle w:val="73"/>
              <w:spacing w:after="160"/>
              <w:ind w:firstLine="400"/>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vAlign w:val="center"/>
          </w:tcPr>
          <w:p>
            <w:pPr>
              <w:pStyle w:val="73"/>
              <w:spacing w:before="151" w:after="160" w:line="240" w:lineRule="auto"/>
              <w:ind w:left="0" w:right="100"/>
              <w:jc w:val="center"/>
            </w:pPr>
            <w:r>
              <w:rPr>
                <w:rFonts w:hint="eastAsia"/>
                <w:lang w:val="en-US" w:eastAsia="zh-CN"/>
              </w:rPr>
              <w:t>10</w:t>
            </w:r>
          </w:p>
        </w:tc>
        <w:tc>
          <w:tcPr>
            <w:tcW w:w="2184" w:type="dxa"/>
            <w:vAlign w:val="center"/>
          </w:tcPr>
          <w:p>
            <w:pPr>
              <w:pStyle w:val="73"/>
              <w:spacing w:before="128" w:after="160" w:line="240" w:lineRule="auto"/>
              <w:ind w:left="285" w:right="276"/>
              <w:jc w:val="center"/>
              <w:rPr>
                <w:lang w:eastAsia="zh-CN"/>
              </w:rPr>
            </w:pPr>
            <w:r>
              <w:rPr>
                <w:rFonts w:hint="eastAsia"/>
                <w:lang w:eastAsia="zh-CN"/>
              </w:rPr>
              <w:t>逾期付款违约金的利率</w:t>
            </w:r>
          </w:p>
        </w:tc>
        <w:tc>
          <w:tcPr>
            <w:tcW w:w="2917" w:type="dxa"/>
            <w:vAlign w:val="center"/>
          </w:tcPr>
          <w:p>
            <w:pPr>
              <w:pStyle w:val="73"/>
              <w:tabs>
                <w:tab w:val="left" w:pos="632"/>
              </w:tabs>
              <w:spacing w:before="128" w:after="160" w:line="240" w:lineRule="auto"/>
              <w:ind w:left="106" w:firstLine="1260" w:firstLineChars="600"/>
            </w:pPr>
            <w:r>
              <w:rPr>
                <w:rFonts w:hint="eastAsia"/>
                <w:lang w:eastAsia="zh-CN"/>
              </w:rPr>
              <w:t>无</w:t>
            </w:r>
          </w:p>
        </w:tc>
        <w:tc>
          <w:tcPr>
            <w:tcW w:w="2251" w:type="dxa"/>
          </w:tcPr>
          <w:p>
            <w:pPr>
              <w:pStyle w:val="73"/>
              <w:spacing w:after="160"/>
              <w:ind w:firstLine="400"/>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2" w:type="dxa"/>
            <w:vAlign w:val="center"/>
          </w:tcPr>
          <w:p>
            <w:pPr>
              <w:pStyle w:val="73"/>
              <w:spacing w:after="160" w:line="240" w:lineRule="auto"/>
              <w:ind w:right="98"/>
              <w:jc w:val="center"/>
              <w:rPr>
                <w:lang w:eastAsia="zh-CN"/>
              </w:rPr>
            </w:pPr>
            <w:r>
              <w:rPr>
                <w:rFonts w:hint="eastAsia"/>
                <w:lang w:val="en-US" w:eastAsia="zh-CN"/>
              </w:rPr>
              <w:t>11</w:t>
            </w:r>
          </w:p>
        </w:tc>
        <w:tc>
          <w:tcPr>
            <w:tcW w:w="2184" w:type="dxa"/>
            <w:vAlign w:val="center"/>
          </w:tcPr>
          <w:p>
            <w:pPr>
              <w:pStyle w:val="81"/>
              <w:spacing w:line="240" w:lineRule="auto"/>
              <w:jc w:val="center"/>
              <w:rPr>
                <w:rFonts w:hAnsi="宋体"/>
                <w:color w:val="auto"/>
                <w:sz w:val="21"/>
                <w:szCs w:val="22"/>
              </w:rPr>
            </w:pPr>
            <w:r>
              <w:rPr>
                <w:rFonts w:hint="eastAsia" w:hAnsi="宋体"/>
                <w:color w:val="auto"/>
                <w:sz w:val="21"/>
                <w:szCs w:val="22"/>
              </w:rPr>
              <w:t>民工工资保证金</w:t>
            </w:r>
            <w:r>
              <w:rPr>
                <w:rFonts w:hint="eastAsia" w:hAnsi="宋体"/>
                <w:color w:val="auto"/>
                <w:sz w:val="21"/>
                <w:szCs w:val="22"/>
                <w:lang w:eastAsia="zh-CN"/>
              </w:rPr>
              <w:t>金额</w:t>
            </w:r>
          </w:p>
        </w:tc>
        <w:tc>
          <w:tcPr>
            <w:tcW w:w="2917" w:type="dxa"/>
            <w:vAlign w:val="center"/>
          </w:tcPr>
          <w:p>
            <w:pPr>
              <w:pStyle w:val="81"/>
              <w:spacing w:line="240" w:lineRule="auto"/>
              <w:jc w:val="center"/>
              <w:rPr>
                <w:rFonts w:hAnsi="宋体"/>
                <w:color w:val="auto"/>
                <w:sz w:val="21"/>
                <w:szCs w:val="22"/>
              </w:rPr>
            </w:pPr>
            <w:r>
              <w:rPr>
                <w:rFonts w:hint="eastAsia" w:hAnsi="宋体"/>
                <w:color w:val="auto"/>
                <w:sz w:val="21"/>
                <w:szCs w:val="22"/>
              </w:rPr>
              <w:t>1%实际结算价</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82" w:type="dxa"/>
            <w:vAlign w:val="center"/>
          </w:tcPr>
          <w:p>
            <w:pPr>
              <w:pStyle w:val="73"/>
              <w:spacing w:after="160" w:line="240" w:lineRule="auto"/>
              <w:ind w:right="98"/>
              <w:jc w:val="center"/>
            </w:pPr>
            <w:r>
              <w:rPr>
                <w:rFonts w:hint="eastAsia"/>
              </w:rPr>
              <w:t>1</w:t>
            </w:r>
            <w:r>
              <w:rPr>
                <w:rFonts w:hint="eastAsia"/>
                <w:lang w:val="en-US" w:eastAsia="zh-CN"/>
              </w:rPr>
              <w:t>2</w:t>
            </w:r>
          </w:p>
        </w:tc>
        <w:tc>
          <w:tcPr>
            <w:tcW w:w="2184" w:type="dxa"/>
            <w:vAlign w:val="center"/>
          </w:tcPr>
          <w:p>
            <w:pPr>
              <w:pStyle w:val="73"/>
              <w:spacing w:before="159" w:after="160" w:line="240" w:lineRule="auto"/>
              <w:ind w:right="275" w:firstLine="420" w:firstLineChars="200"/>
            </w:pPr>
            <w:r>
              <w:rPr>
                <w:rFonts w:hint="eastAsia"/>
              </w:rPr>
              <w:t>质量保证金金额</w:t>
            </w:r>
          </w:p>
        </w:tc>
        <w:tc>
          <w:tcPr>
            <w:tcW w:w="2917" w:type="dxa"/>
            <w:vAlign w:val="center"/>
          </w:tcPr>
          <w:p>
            <w:pPr>
              <w:pStyle w:val="73"/>
              <w:spacing w:before="128" w:after="160" w:line="240" w:lineRule="auto"/>
              <w:ind w:left="106" w:right="96"/>
              <w:jc w:val="center"/>
              <w:rPr>
                <w:lang w:eastAsia="zh-CN"/>
              </w:rPr>
            </w:pPr>
            <w:r>
              <w:rPr>
                <w:rFonts w:hint="eastAsia"/>
                <w:spacing w:val="-4"/>
                <w:lang w:eastAsia="zh-CN"/>
              </w:rPr>
              <w:t>3%实际结算价</w:t>
            </w:r>
          </w:p>
        </w:tc>
        <w:tc>
          <w:tcPr>
            <w:tcW w:w="2251" w:type="dxa"/>
          </w:tcPr>
          <w:p>
            <w:pPr>
              <w:pStyle w:val="73"/>
              <w:spacing w:after="160"/>
              <w:ind w:firstLine="400"/>
              <w:jc w:val="center"/>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82" w:type="dxa"/>
            <w:vAlign w:val="center"/>
          </w:tcPr>
          <w:p>
            <w:pPr>
              <w:pStyle w:val="73"/>
              <w:spacing w:after="160" w:line="240" w:lineRule="auto"/>
              <w:ind w:right="98"/>
              <w:jc w:val="center"/>
              <w:rPr>
                <w:lang w:eastAsia="zh-CN"/>
              </w:rPr>
            </w:pPr>
            <w:r>
              <w:rPr>
                <w:rFonts w:hint="eastAsia"/>
                <w:lang w:eastAsia="zh-CN"/>
              </w:rPr>
              <w:t>1</w:t>
            </w:r>
            <w:r>
              <w:rPr>
                <w:rFonts w:hint="eastAsia"/>
                <w:lang w:val="en-US" w:eastAsia="zh-CN"/>
              </w:rPr>
              <w:t>3</w:t>
            </w:r>
          </w:p>
        </w:tc>
        <w:tc>
          <w:tcPr>
            <w:tcW w:w="2184" w:type="dxa"/>
            <w:vAlign w:val="center"/>
          </w:tcPr>
          <w:p>
            <w:pPr>
              <w:pStyle w:val="73"/>
              <w:spacing w:before="159" w:after="160" w:line="240" w:lineRule="auto"/>
              <w:ind w:right="275" w:firstLine="420" w:firstLineChars="200"/>
            </w:pPr>
            <w:r>
              <w:rPr>
                <w:rFonts w:hint="eastAsia"/>
                <w:lang w:eastAsia="zh-CN"/>
              </w:rPr>
              <w:t>履约保证金金额</w:t>
            </w:r>
          </w:p>
        </w:tc>
        <w:tc>
          <w:tcPr>
            <w:tcW w:w="2917" w:type="dxa"/>
            <w:vAlign w:val="center"/>
          </w:tcPr>
          <w:p>
            <w:pPr>
              <w:pStyle w:val="73"/>
              <w:spacing w:before="128" w:after="160" w:line="240" w:lineRule="auto"/>
              <w:ind w:left="106" w:right="96"/>
              <w:jc w:val="center"/>
              <w:rPr>
                <w:spacing w:val="-4"/>
                <w:lang w:eastAsia="zh-CN"/>
              </w:rPr>
            </w:pPr>
            <w:r>
              <w:rPr>
                <w:rFonts w:hint="eastAsia"/>
                <w:spacing w:val="-4"/>
                <w:lang w:val="en-US" w:eastAsia="zh-CN"/>
              </w:rPr>
              <w:t>5</w:t>
            </w:r>
            <w:r>
              <w:rPr>
                <w:rFonts w:hint="eastAsia"/>
                <w:spacing w:val="-4"/>
                <w:lang w:eastAsia="zh-CN"/>
              </w:rPr>
              <w:t>%中标价</w:t>
            </w:r>
          </w:p>
        </w:tc>
        <w:tc>
          <w:tcPr>
            <w:tcW w:w="2251" w:type="dxa"/>
          </w:tcPr>
          <w:p>
            <w:pPr>
              <w:pStyle w:val="73"/>
              <w:spacing w:after="160"/>
              <w:ind w:firstLine="400"/>
              <w:jc w:val="center"/>
              <w:rPr>
                <w:sz w:val="20"/>
                <w:lang w:eastAsia="zh-CN"/>
              </w:rPr>
            </w:pPr>
          </w:p>
        </w:tc>
      </w:tr>
    </w:tbl>
    <w:p>
      <w:pPr>
        <w:widowControl/>
        <w:spacing w:line="240" w:lineRule="auto"/>
        <w:ind w:firstLine="0" w:firstLineChars="0"/>
        <w:jc w:val="left"/>
        <w:rPr>
          <w:rFonts w:ascii="宋体" w:hAnsi="宋体" w:cs="宋体"/>
        </w:rPr>
      </w:pPr>
    </w:p>
    <w:p>
      <w:pPr>
        <w:wordWrap w:val="0"/>
        <w:ind w:right="480" w:firstLine="480"/>
        <w:jc w:val="right"/>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pPr>
        <w:widowControl/>
        <w:spacing w:line="240" w:lineRule="auto"/>
        <w:ind w:firstLine="0" w:firstLineChars="0"/>
        <w:jc w:val="left"/>
        <w:rPr>
          <w:rFonts w:ascii="宋体" w:hAnsi="宋体" w:cs="宋体"/>
        </w:rPr>
      </w:pPr>
    </w:p>
    <w:p>
      <w:pPr>
        <w:widowControl/>
        <w:spacing w:line="240" w:lineRule="auto"/>
        <w:ind w:firstLine="0" w:firstLineChars="0"/>
        <w:jc w:val="right"/>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w:t>
      </w:r>
    </w:p>
    <w:p>
      <w:pPr>
        <w:widowControl/>
        <w:spacing w:line="240" w:lineRule="auto"/>
        <w:ind w:firstLine="0" w:firstLineChars="0"/>
        <w:jc w:val="left"/>
        <w:rPr>
          <w:rFonts w:ascii="宋体" w:hAnsi="宋体" w:cs="宋体"/>
        </w:rPr>
      </w:pPr>
    </w:p>
    <w:p>
      <w:pPr>
        <w:wordWrap w:val="0"/>
        <w:ind w:firstLine="480"/>
        <w:jc w:val="right"/>
        <w:rPr>
          <w:rFonts w:hint="default" w:ascii="Times New Roman" w:hAnsi="Times New Roman" w:cs="Times New Roman"/>
          <w:sz w:val="24"/>
          <w:szCs w:val="22"/>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0" w:firstLineChars="0"/>
        <w:outlineLvl w:val="1"/>
        <w:rPr>
          <w:rFonts w:ascii="宋体" w:hAnsi="宋体" w:cs="宋体"/>
          <w:sz w:val="28"/>
          <w:szCs w:val="28"/>
        </w:rPr>
      </w:pPr>
      <w:r>
        <w:rPr>
          <w:rFonts w:hint="eastAsia" w:ascii="宋体" w:hAnsi="宋体" w:cs="宋体"/>
          <w:sz w:val="28"/>
          <w:szCs w:val="28"/>
        </w:rPr>
        <w:t>二、授权委托书或法定代表人身份证明</w:t>
      </w:r>
    </w:p>
    <w:p>
      <w:pPr>
        <w:ind w:firstLine="560"/>
        <w:jc w:val="center"/>
        <w:rPr>
          <w:rFonts w:ascii="宋体" w:hAnsi="宋体" w:cs="宋体"/>
          <w:sz w:val="28"/>
          <w:szCs w:val="28"/>
        </w:rPr>
      </w:pPr>
      <w:r>
        <w:rPr>
          <w:rFonts w:hint="eastAsia" w:ascii="宋体" w:hAnsi="宋体" w:cs="宋体"/>
          <w:sz w:val="28"/>
          <w:szCs w:val="28"/>
        </w:rPr>
        <w:t>（一）授权委托书</w:t>
      </w:r>
    </w:p>
    <w:p>
      <w:pPr>
        <w:ind w:firstLine="480"/>
        <w:rPr>
          <w:rFonts w:ascii="宋体" w:hAnsi="宋体" w:cs="宋体"/>
        </w:rPr>
      </w:pPr>
    </w:p>
    <w:p>
      <w:pPr>
        <w:ind w:left="-566" w:leftChars="-236" w:firstLine="48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标段</w:t>
      </w:r>
      <w:r>
        <w:rPr>
          <w:rFonts w:hint="eastAsia" w:ascii="宋体" w:hAnsi="宋体" w:cs="宋体"/>
        </w:rPr>
        <w:t>劳务投标文件、签订合同和处理有关事宜，其法律后果由我方承担。</w:t>
      </w:r>
    </w:p>
    <w:p>
      <w:pPr>
        <w:ind w:firstLine="480"/>
        <w:rPr>
          <w:rFonts w:ascii="宋体" w:hAnsi="宋体" w:cs="宋体"/>
        </w:rPr>
      </w:pPr>
      <w:r>
        <w:rPr>
          <w:rFonts w:hint="eastAsia" w:ascii="宋体" w:hAnsi="宋体" w:cs="宋体"/>
        </w:rPr>
        <w:t>委托期限：</w:t>
      </w:r>
      <w:r>
        <w:rPr>
          <w:rFonts w:hint="eastAsia" w:ascii="宋体" w:hAnsi="宋体" w:cs="宋体"/>
          <w:u w:val="single"/>
        </w:rPr>
        <w:t xml:space="preserve">   自投标人提交投标文件截止之日起计算90天  </w:t>
      </w:r>
      <w:r>
        <w:rPr>
          <w:rFonts w:hint="eastAsia" w:ascii="宋体" w:hAnsi="宋体" w:cs="宋体"/>
        </w:rPr>
        <w:t>。</w:t>
      </w:r>
    </w:p>
    <w:p>
      <w:pPr>
        <w:ind w:firstLine="480"/>
        <w:rPr>
          <w:rFonts w:ascii="宋体" w:hAnsi="宋体" w:cs="宋体"/>
        </w:rPr>
      </w:pPr>
      <w:r>
        <w:rPr>
          <w:rFonts w:hint="eastAsia" w:ascii="宋体" w:hAnsi="宋体" w:cs="宋体"/>
        </w:rPr>
        <w:t>代理人无转委托权。</w:t>
      </w:r>
    </w:p>
    <w:p>
      <w:pPr>
        <w:ind w:firstLine="480"/>
        <w:rPr>
          <w:rFonts w:ascii="宋体" w:hAnsi="宋体" w:cs="宋体"/>
        </w:rPr>
      </w:pPr>
    </w:p>
    <w:p>
      <w:pPr>
        <w:ind w:firstLine="422"/>
        <w:rPr>
          <w:rFonts w:ascii="宋体" w:hAnsi="宋体" w:cs="宋体"/>
          <w:b/>
          <w:bCs/>
          <w:sz w:val="21"/>
          <w:szCs w:val="21"/>
        </w:rPr>
      </w:pPr>
      <w:r>
        <w:rPr>
          <w:rFonts w:hint="eastAsia" w:ascii="宋体" w:hAnsi="宋体" w:cs="宋体"/>
          <w:b/>
          <w:bCs/>
          <w:sz w:val="21"/>
          <w:szCs w:val="21"/>
        </w:rPr>
        <w:t>附：法定代表人身份证彩色影印件及委托代理人身份证彩色影印件并加盖投标人单位章。</w:t>
      </w:r>
    </w:p>
    <w:p>
      <w:pPr>
        <w:ind w:firstLine="480"/>
        <w:rPr>
          <w:rFonts w:ascii="宋体" w:hAnsi="宋体" w:cs="宋体"/>
        </w:rPr>
      </w:pPr>
    </w:p>
    <w:p>
      <w:pPr>
        <w:ind w:firstLine="480"/>
        <w:rPr>
          <w:rFonts w:ascii="宋体" w:hAnsi="宋体" w:cs="宋体"/>
        </w:rPr>
      </w:pPr>
    </w:p>
    <w:p>
      <w:pPr>
        <w:wordWrap w:val="0"/>
        <w:ind w:firstLine="480"/>
        <w:jc w:val="right"/>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（盖单位章）</w:t>
      </w:r>
    </w:p>
    <w:p>
      <w:pPr>
        <w:wordWrap w:val="0"/>
        <w:ind w:right="960" w:firstLine="480"/>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p>
    <w:p>
      <w:pPr>
        <w:wordWrap w:val="0"/>
        <w:ind w:firstLine="480"/>
        <w:jc w:val="center"/>
        <w:rPr>
          <w:rFonts w:ascii="宋体" w:hAnsi="宋体" w:cs="宋体"/>
          <w:u w:val="single"/>
        </w:rPr>
      </w:pPr>
      <w:r>
        <w:rPr>
          <w:rFonts w:hint="eastAsia" w:ascii="宋体" w:hAnsi="宋体" w:cs="宋体"/>
        </w:rPr>
        <w:t xml:space="preserve">                                  身份证号码：</w:t>
      </w:r>
      <w:r>
        <w:rPr>
          <w:rFonts w:hint="eastAsia" w:ascii="宋体" w:hAnsi="宋体" w:cs="宋体"/>
          <w:u w:val="single"/>
        </w:rPr>
        <w:t xml:space="preserve">                 </w:t>
      </w:r>
    </w:p>
    <w:p>
      <w:pPr>
        <w:wordWrap w:val="0"/>
        <w:ind w:right="960" w:firstLine="480"/>
        <w:jc w:val="right"/>
        <w:rPr>
          <w:rFonts w:ascii="宋体" w:hAnsi="宋体" w:cs="宋体"/>
        </w:rPr>
      </w:pPr>
      <w:r>
        <w:rPr>
          <w:rFonts w:hint="eastAsia" w:ascii="宋体" w:hAnsi="宋体" w:cs="宋体"/>
        </w:rPr>
        <w:t>委托代理人：</w:t>
      </w:r>
      <w:r>
        <w:rPr>
          <w:rFonts w:hint="eastAsia" w:ascii="宋体" w:hAnsi="宋体" w:cs="宋体"/>
          <w:u w:val="single"/>
        </w:rPr>
        <w:t xml:space="preserve">          </w:t>
      </w:r>
    </w:p>
    <w:p>
      <w:pPr>
        <w:wordWrap w:val="0"/>
        <w:ind w:right="480" w:firstLine="48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wordWrap w:val="0"/>
        <w:ind w:firstLine="48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0" w:firstLineChars="0"/>
        <w:rPr>
          <w:rFonts w:ascii="宋体" w:hAnsi="宋体" w:cs="宋体"/>
        </w:rPr>
      </w:pPr>
    </w:p>
    <w:p>
      <w:pPr>
        <w:ind w:firstLine="422"/>
        <w:rPr>
          <w:rFonts w:ascii="宋体" w:hAnsi="宋体" w:cs="宋体"/>
          <w:b/>
          <w:bCs/>
          <w:sz w:val="21"/>
          <w:szCs w:val="21"/>
        </w:rPr>
      </w:pPr>
      <w:r>
        <w:rPr>
          <w:rFonts w:hint="eastAsia" w:ascii="宋体" w:hAnsi="宋体" w:cs="宋体"/>
          <w:b/>
          <w:bCs/>
          <w:sz w:val="21"/>
          <w:szCs w:val="21"/>
        </w:rPr>
        <w:t>注：</w:t>
      </w:r>
    </w:p>
    <w:p>
      <w:pPr>
        <w:ind w:firstLine="422"/>
        <w:rPr>
          <w:rFonts w:ascii="宋体" w:hAnsi="宋体" w:cs="宋体"/>
          <w:b/>
          <w:bCs/>
          <w:sz w:val="21"/>
          <w:szCs w:val="21"/>
        </w:rPr>
      </w:pPr>
      <w:r>
        <w:rPr>
          <w:rFonts w:hint="eastAsia" w:ascii="宋体" w:hAnsi="宋体" w:cs="宋体"/>
          <w:b/>
          <w:bCs/>
          <w:sz w:val="21"/>
          <w:szCs w:val="21"/>
        </w:rPr>
        <w:t>1.法定代表人和委托代理人须在授权委托书上亲笔签名，不得使用印章、签名章或其他电子制版签名代替；</w:t>
      </w:r>
    </w:p>
    <w:p>
      <w:pPr>
        <w:ind w:firstLine="422"/>
        <w:rPr>
          <w:rFonts w:ascii="宋体" w:hAnsi="宋体" w:cs="宋体"/>
          <w:b/>
          <w:bCs/>
          <w:sz w:val="21"/>
          <w:szCs w:val="21"/>
        </w:rPr>
      </w:pPr>
      <w:r>
        <w:rPr>
          <w:rFonts w:hint="eastAsia" w:ascii="宋体" w:hAnsi="宋体" w:cs="宋体"/>
          <w:b/>
          <w:bCs/>
          <w:sz w:val="21"/>
          <w:szCs w:val="21"/>
        </w:rPr>
        <w:t>2.如果由投标人的法定代表人签署投标文件，则不需要提交授权委托书；</w:t>
      </w:r>
    </w:p>
    <w:p>
      <w:pPr>
        <w:ind w:firstLine="422"/>
        <w:rPr>
          <w:rFonts w:ascii="宋体" w:hAnsi="宋体" w:cs="宋体"/>
          <w:b/>
          <w:bCs/>
          <w:sz w:val="21"/>
          <w:szCs w:val="21"/>
        </w:rPr>
      </w:pPr>
      <w:r>
        <w:rPr>
          <w:rFonts w:hint="eastAsia" w:ascii="宋体" w:hAnsi="宋体" w:cs="宋体"/>
          <w:b/>
          <w:bCs/>
          <w:sz w:val="21"/>
          <w:szCs w:val="21"/>
        </w:rPr>
        <w:t>3.本授权委托书未附法定代表人身份证彩色影印件及委托代理人身份证彩色影印件并加盖投标人单位章的投标人不予通过形式性评审。</w:t>
      </w:r>
    </w:p>
    <w:p>
      <w:pPr>
        <w:widowControl/>
        <w:spacing w:line="240" w:lineRule="auto"/>
        <w:ind w:firstLine="0" w:firstLineChars="0"/>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（二）法定代表人身份证明</w:t>
      </w:r>
    </w:p>
    <w:p>
      <w:pPr>
        <w:ind w:firstLine="480"/>
        <w:rPr>
          <w:rFonts w:ascii="宋体" w:hAnsi="宋体" w:cs="宋体"/>
        </w:rPr>
      </w:pPr>
    </w:p>
    <w:p>
      <w:pPr>
        <w:ind w:firstLine="480"/>
        <w:rPr>
          <w:rFonts w:ascii="宋体" w:hAnsi="宋体" w:cs="宋体"/>
          <w:u w:val="single"/>
        </w:rPr>
      </w:pPr>
      <w:r>
        <w:rPr>
          <w:rFonts w:hint="eastAsia" w:ascii="宋体" w:hAnsi="宋体" w:cs="宋体"/>
        </w:rPr>
        <w:t>投标人名称：</w:t>
      </w:r>
      <w:r>
        <w:rPr>
          <w:rFonts w:hint="eastAsia" w:ascii="宋体" w:hAnsi="宋体" w:cs="宋体"/>
          <w:u w:val="single"/>
        </w:rPr>
        <w:t xml:space="preserve">                   </w:t>
      </w:r>
    </w:p>
    <w:p>
      <w:pPr>
        <w:ind w:firstLine="480"/>
        <w:rPr>
          <w:rFonts w:ascii="宋体" w:hAnsi="宋体" w:cs="宋体"/>
          <w:u w:val="single"/>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p>
    <w:p>
      <w:pPr>
        <w:ind w:firstLine="48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ind w:firstLine="480"/>
        <w:rPr>
          <w:rFonts w:ascii="宋体" w:hAnsi="宋体" w:cs="宋体"/>
        </w:rPr>
      </w:pPr>
      <w:r>
        <w:rPr>
          <w:rFonts w:hint="eastAsia" w:ascii="宋体" w:hAnsi="宋体" w:cs="宋体"/>
        </w:rPr>
        <w:t>特此证明。</w:t>
      </w:r>
    </w:p>
    <w:p>
      <w:pPr>
        <w:ind w:firstLine="480"/>
        <w:rPr>
          <w:rFonts w:ascii="宋体" w:hAnsi="宋体" w:cs="宋体"/>
        </w:rPr>
      </w:pPr>
    </w:p>
    <w:p>
      <w:pPr>
        <w:ind w:firstLine="480"/>
        <w:rPr>
          <w:rFonts w:ascii="宋体" w:hAnsi="宋体" w:cs="宋体"/>
        </w:rPr>
      </w:pPr>
    </w:p>
    <w:p>
      <w:pPr>
        <w:ind w:firstLine="422"/>
        <w:rPr>
          <w:rFonts w:ascii="宋体" w:hAnsi="宋体" w:cs="宋体"/>
          <w:b/>
          <w:bCs/>
          <w:sz w:val="21"/>
          <w:szCs w:val="21"/>
        </w:rPr>
      </w:pPr>
      <w:r>
        <w:rPr>
          <w:rFonts w:hint="eastAsia" w:ascii="宋体" w:hAnsi="宋体" w:cs="宋体"/>
          <w:b/>
          <w:bCs/>
          <w:sz w:val="21"/>
          <w:szCs w:val="21"/>
        </w:rPr>
        <w:t>附：法定代表人身份证彩色影印件并加盖投标人单位章。</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ordWrap w:val="0"/>
        <w:ind w:firstLine="480"/>
        <w:jc w:val="right"/>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pPr>
        <w:wordWrap w:val="0"/>
        <w:ind w:firstLine="480"/>
        <w:jc w:val="right"/>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480"/>
        <w:rPr>
          <w:rFonts w:ascii="宋体" w:hAnsi="宋体" w:cs="宋体"/>
        </w:rPr>
      </w:pPr>
    </w:p>
    <w:p>
      <w:pPr>
        <w:ind w:firstLine="480"/>
        <w:rPr>
          <w:rFonts w:ascii="宋体" w:hAnsi="宋体" w:cs="宋体"/>
        </w:rPr>
      </w:pPr>
    </w:p>
    <w:p>
      <w:pPr>
        <w:ind w:firstLine="422"/>
        <w:rPr>
          <w:rFonts w:ascii="宋体" w:hAnsi="宋体" w:cs="宋体"/>
          <w:sz w:val="21"/>
          <w:szCs w:val="21"/>
        </w:rPr>
      </w:pPr>
      <w:r>
        <w:rPr>
          <w:rFonts w:hint="eastAsia" w:ascii="宋体" w:hAnsi="宋体" w:cs="宋体"/>
          <w:b/>
          <w:bCs/>
          <w:sz w:val="21"/>
          <w:szCs w:val="21"/>
        </w:rPr>
        <w:t>注：法定代表人的姓名处须法定代表人亲笔签名，不得使用印章、签名章或其他电子制版签名代替，本法定代表人身份证明未附法定代表人身份证彩色影印件并加盖投标人单位章的投标人不予通过形式性评审。</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pStyle w:val="17"/>
        <w:ind w:firstLine="480"/>
      </w:pPr>
    </w:p>
    <w:p>
      <w:pPr>
        <w:widowControl/>
        <w:spacing w:line="240" w:lineRule="auto"/>
        <w:ind w:firstLine="0" w:firstLineChars="0"/>
        <w:jc w:val="left"/>
        <w:rPr>
          <w:rFonts w:ascii="宋体" w:hAnsi="宋体" w:cs="宋体"/>
        </w:rPr>
      </w:pPr>
    </w:p>
    <w:p>
      <w:pPr>
        <w:ind w:firstLine="0"/>
        <w:jc w:val="left"/>
        <w:outlineLvl w:val="9"/>
        <w:rPr>
          <w:rFonts w:hint="default" w:ascii="Times New Roman" w:hAnsi="Times New Roman" w:cs="Times New Roman"/>
          <w:sz w:val="24"/>
          <w:szCs w:val="22"/>
        </w:rPr>
      </w:pPr>
      <w:bookmarkStart w:id="9" w:name="_Toc144974871"/>
      <w:bookmarkStart w:id="10" w:name="_Toc179632823"/>
      <w:bookmarkStart w:id="11" w:name="_Toc511567199"/>
      <w:bookmarkStart w:id="12" w:name="_Toc152045803"/>
      <w:bookmarkStart w:id="13" w:name="_Toc152042592"/>
    </w:p>
    <w:p>
      <w:pPr>
        <w:ind w:firstLine="0" w:firstLineChars="0"/>
        <w:jc w:val="center"/>
        <w:outlineLvl w:val="1"/>
        <w:rPr>
          <w:b/>
          <w:bCs/>
          <w:color w:val="000000" w:themeColor="text1"/>
          <w:sz w:val="28"/>
          <w:szCs w:val="28"/>
          <w:highlight w:val="none"/>
          <w14:textFill>
            <w14:solidFill>
              <w14:schemeClr w14:val="tx1"/>
            </w14:solidFill>
          </w14:textFill>
        </w:rPr>
      </w:pPr>
      <w:r>
        <w:rPr>
          <w:rFonts w:hint="eastAsia"/>
          <w:b/>
          <w:sz w:val="28"/>
          <w:szCs w:val="28"/>
          <w:highlight w:val="none"/>
          <w:lang w:val="en-US" w:eastAsia="zh-CN"/>
        </w:rPr>
        <w:t>三</w:t>
      </w:r>
      <w:r>
        <w:rPr>
          <w:rFonts w:hint="eastAsia"/>
          <w:b/>
          <w:sz w:val="28"/>
          <w:szCs w:val="28"/>
          <w:highlight w:val="none"/>
        </w:rPr>
        <w:t>、</w:t>
      </w:r>
      <w:r>
        <w:rPr>
          <w:b/>
          <w:bCs/>
          <w:color w:val="000000" w:themeColor="text1"/>
          <w:sz w:val="28"/>
          <w:szCs w:val="28"/>
          <w:highlight w:val="none"/>
          <w14:textFill>
            <w14:solidFill>
              <w14:schemeClr w14:val="tx1"/>
            </w14:solidFill>
          </w14:textFill>
        </w:rPr>
        <w:t>项目建设方案</w:t>
      </w:r>
    </w:p>
    <w:p>
      <w:p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项目服务方案应结合本项目认定规范、公司条件及自身技术能力进行编写，编写格式如下：</w:t>
      </w:r>
    </w:p>
    <w:p>
      <w:pPr>
        <w:pStyle w:val="2"/>
        <w:spacing w:after="0"/>
        <w:ind w:left="0" w:leftChars="0" w:firstLine="480"/>
        <w:rPr>
          <w:rFonts w:ascii="宋体" w:hAnsi="宋体" w:cs="宋体"/>
          <w:highlight w:val="none"/>
        </w:rPr>
      </w:pPr>
      <w:r>
        <w:rPr>
          <w:rFonts w:hint="eastAsia" w:ascii="宋体" w:hAnsi="宋体" w:cs="宋体"/>
          <w:highlight w:val="none"/>
        </w:rPr>
        <w:t>1、 综述：</w:t>
      </w:r>
      <w:r>
        <w:rPr>
          <w:rFonts w:hint="eastAsia" w:ascii="宋体" w:hAnsi="宋体" w:cs="宋体"/>
          <w:highlight w:val="none"/>
          <w:lang w:val="en-US" w:eastAsia="zh-CN"/>
        </w:rPr>
        <w:t>投标人</w:t>
      </w:r>
      <w:r>
        <w:rPr>
          <w:rFonts w:hint="eastAsia" w:ascii="宋体" w:hAnsi="宋体" w:cs="宋体"/>
          <w:highlight w:val="none"/>
        </w:rPr>
        <w:t>对本项目的理解和概述等，包括对现有政策分析，需求分析，技术难点分析、关键技术分析等。</w:t>
      </w:r>
    </w:p>
    <w:p>
      <w:pPr>
        <w:pStyle w:val="2"/>
        <w:spacing w:after="0"/>
        <w:ind w:left="0" w:leftChars="0" w:firstLine="480"/>
        <w:rPr>
          <w:rFonts w:hint="eastAsia" w:ascii="宋体" w:hAnsi="宋体" w:eastAsia="宋体" w:cs="宋体"/>
          <w:highlight w:val="none"/>
          <w:lang w:eastAsia="zh-CN"/>
        </w:rPr>
      </w:pPr>
      <w:r>
        <w:rPr>
          <w:rFonts w:hint="eastAsia" w:ascii="宋体" w:hAnsi="宋体" w:cs="宋体"/>
          <w:highlight w:val="none"/>
        </w:rPr>
        <w:t>2、 总体架构：阐述系统建设的指导思想和建设原则，描述系统架构，说明系统部署方案</w:t>
      </w:r>
      <w:r>
        <w:rPr>
          <w:rFonts w:hint="eastAsia" w:ascii="宋体" w:hAnsi="宋体" w:cs="宋体"/>
          <w:highlight w:val="none"/>
          <w:lang w:eastAsia="zh-CN"/>
        </w:rPr>
        <w:t>。</w:t>
      </w:r>
    </w:p>
    <w:p>
      <w:pPr>
        <w:pStyle w:val="2"/>
        <w:spacing w:after="0"/>
        <w:ind w:left="0" w:leftChars="0" w:firstLine="480"/>
        <w:rPr>
          <w:rFonts w:ascii="宋体" w:hAnsi="宋体" w:cs="宋体"/>
          <w:highlight w:val="none"/>
        </w:rPr>
      </w:pPr>
      <w:r>
        <w:rPr>
          <w:rFonts w:hint="eastAsia" w:ascii="宋体" w:hAnsi="宋体" w:cs="宋体"/>
          <w:highlight w:val="none"/>
        </w:rPr>
        <w:t>3、 系统解决方案：针对本项目的技术要求，并结合为本项目所提供的需求，描述如何满足本项目功能需求，实现建设目标。</w:t>
      </w:r>
    </w:p>
    <w:p>
      <w:pPr>
        <w:pStyle w:val="2"/>
        <w:spacing w:after="0"/>
        <w:ind w:left="0" w:leftChars="0" w:firstLine="480"/>
        <w:rPr>
          <w:rFonts w:ascii="宋体" w:hAnsi="宋体" w:cs="宋体"/>
          <w:highlight w:val="none"/>
        </w:rPr>
      </w:pPr>
      <w:r>
        <w:rPr>
          <w:rFonts w:hint="eastAsia" w:ascii="宋体" w:hAnsi="宋体" w:cs="宋体"/>
          <w:highlight w:val="none"/>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2"/>
        <w:spacing w:after="0"/>
        <w:ind w:left="0" w:leftChars="0" w:firstLine="480"/>
        <w:rPr>
          <w:rFonts w:ascii="宋体" w:hAnsi="宋体" w:cs="宋体"/>
          <w:highlight w:val="none"/>
        </w:rPr>
      </w:pPr>
      <w:r>
        <w:rPr>
          <w:rFonts w:hint="eastAsia" w:ascii="宋体" w:hAnsi="宋体" w:cs="宋体"/>
          <w:highlight w:val="none"/>
        </w:rPr>
        <w:t>5、 技术服务与培训：对技术支持体系和售后服务体系进行说明，进行必要的服务承诺，给出具体的培训计划和培训方案。</w:t>
      </w:r>
    </w:p>
    <w:p>
      <w:pPr>
        <w:ind w:firstLine="480"/>
        <w:rPr>
          <w:rFonts w:ascii="宋体" w:hAnsi="宋体" w:cs="宋体"/>
          <w:highlight w:val="none"/>
        </w:rPr>
      </w:pPr>
      <w:r>
        <w:rPr>
          <w:rFonts w:hint="eastAsia"/>
          <w:highlight w:val="none"/>
        </w:rPr>
        <w:t>6、其它与补充说明：如有未尽事宜或对本技术规范的技术要求有不同理解可补充说明。</w:t>
      </w:r>
    </w:p>
    <w:p>
      <w:pPr>
        <w:widowControl/>
        <w:spacing w:line="240" w:lineRule="auto"/>
        <w:ind w:firstLine="0" w:firstLineChars="0"/>
        <w:jc w:val="left"/>
        <w:rPr>
          <w:rFonts w:ascii="宋体" w:hAnsi="宋体" w:cs="宋体"/>
          <w:highlight w:val="none"/>
        </w:rPr>
      </w:pPr>
    </w:p>
    <w:p>
      <w:pPr>
        <w:pStyle w:val="2"/>
        <w:ind w:left="0" w:leftChars="0" w:firstLine="480" w:firstLineChars="200"/>
        <w:rPr>
          <w:rFonts w:hint="default" w:eastAsia="宋体"/>
          <w:lang w:val="en-US" w:eastAsia="zh-CN"/>
        </w:rPr>
        <w:sectPr>
          <w:pgSz w:w="11906" w:h="16838"/>
          <w:pgMar w:top="1440" w:right="1797" w:bottom="1440" w:left="1797" w:header="851" w:footer="992" w:gutter="0"/>
          <w:pgNumType w:fmt="decimal"/>
          <w:cols w:space="720" w:num="1"/>
          <w:docGrid w:type="lines" w:linePitch="312" w:charSpace="0"/>
        </w:sectPr>
      </w:pPr>
    </w:p>
    <w:bookmarkEnd w:id="9"/>
    <w:bookmarkEnd w:id="10"/>
    <w:bookmarkEnd w:id="11"/>
    <w:bookmarkEnd w:id="12"/>
    <w:bookmarkEnd w:id="13"/>
    <w:p>
      <w:pPr>
        <w:ind w:firstLine="0" w:firstLineChars="0"/>
        <w:jc w:val="center"/>
        <w:outlineLvl w:val="1"/>
        <w:rPr>
          <w:rFonts w:ascii="宋体" w:hAnsi="宋体" w:cs="宋体"/>
          <w:sz w:val="28"/>
          <w:szCs w:val="28"/>
        </w:rPr>
      </w:pPr>
      <w:bookmarkStart w:id="14" w:name="_Toc152042595"/>
      <w:bookmarkStart w:id="15" w:name="_Toc152045806"/>
      <w:bookmarkStart w:id="16" w:name="_Toc144974874"/>
      <w:bookmarkStart w:id="17" w:name="_Toc179632826"/>
      <w:r>
        <w:rPr>
          <w:rFonts w:hint="eastAsia" w:ascii="宋体" w:hAnsi="宋体" w:cs="宋体"/>
          <w:sz w:val="28"/>
          <w:szCs w:val="28"/>
          <w:lang w:val="en-US" w:eastAsia="zh-CN"/>
        </w:rPr>
        <w:t>四</w:t>
      </w:r>
      <w:r>
        <w:rPr>
          <w:rFonts w:hint="eastAsia" w:ascii="宋体" w:hAnsi="宋体" w:cs="宋体"/>
          <w:sz w:val="28"/>
          <w:szCs w:val="28"/>
        </w:rPr>
        <w:t>、项目管理机构</w:t>
      </w:r>
    </w:p>
    <w:p>
      <w:pPr>
        <w:widowControl/>
        <w:spacing w:line="240" w:lineRule="auto"/>
        <w:ind w:firstLine="0" w:firstLineChars="0"/>
        <w:jc w:val="left"/>
        <w:rPr>
          <w:rFonts w:ascii="宋体" w:hAnsi="宋体" w:cs="宋体"/>
        </w:rPr>
      </w:pPr>
    </w:p>
    <w:tbl>
      <w:tblPr>
        <w:tblStyle w:val="35"/>
        <w:tblpPr w:leftFromText="180" w:rightFromText="180" w:vertAnchor="text" w:horzAnchor="page" w:tblpX="1847"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trPr>
        <w:tc>
          <w:tcPr>
            <w:tcW w:w="8460" w:type="dxa"/>
          </w:tcPr>
          <w:p>
            <w:pPr>
              <w:widowControl/>
              <w:spacing w:line="240" w:lineRule="auto"/>
              <w:ind w:firstLine="420"/>
              <w:jc w:val="left"/>
              <w:rPr>
                <w:rFonts w:ascii="宋体" w:hAnsi="宋体" w:cs="宋体"/>
                <w:sz w:val="21"/>
                <w:szCs w:val="21"/>
              </w:rPr>
            </w:pPr>
            <w:r>
              <w:rPr>
                <w:rFonts w:hint="eastAsia" w:ascii="宋体" w:hAnsi="宋体" w:cs="宋体"/>
                <w:sz w:val="21"/>
                <w:szCs w:val="21"/>
              </w:rPr>
              <w:t>拟为承包本标段工程设立组织机构以框图方式表示。</w:t>
            </w: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p>
            <w:pPr>
              <w:widowControl/>
              <w:spacing w:line="240" w:lineRule="auto"/>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460" w:type="dxa"/>
          </w:tcPr>
          <w:p>
            <w:pPr>
              <w:widowControl/>
              <w:spacing w:line="240" w:lineRule="auto"/>
              <w:ind w:firstLine="480"/>
              <w:jc w:val="left"/>
              <w:rPr>
                <w:rFonts w:ascii="宋体" w:hAnsi="宋体" w:cs="宋体"/>
              </w:rPr>
            </w:pPr>
            <w:r>
              <w:rPr>
                <w:rFonts w:hint="eastAsia" w:ascii="宋体" w:hAnsi="宋体" w:cs="宋体"/>
              </w:rPr>
              <w:t>说明</w:t>
            </w:r>
          </w:p>
          <w:p>
            <w:pPr>
              <w:widowControl/>
              <w:spacing w:line="240" w:lineRule="auto"/>
              <w:ind w:firstLine="480"/>
              <w:jc w:val="left"/>
              <w:rPr>
                <w:rFonts w:ascii="宋体" w:hAnsi="宋体" w:cs="宋体"/>
              </w:rPr>
            </w:pPr>
          </w:p>
          <w:p>
            <w:pPr>
              <w:widowControl/>
              <w:spacing w:line="240" w:lineRule="auto"/>
              <w:ind w:firstLine="480"/>
              <w:jc w:val="left"/>
              <w:rPr>
                <w:rFonts w:ascii="宋体" w:hAnsi="宋体" w:cs="宋体"/>
              </w:rPr>
            </w:pPr>
          </w:p>
          <w:p>
            <w:pPr>
              <w:widowControl/>
              <w:spacing w:line="240" w:lineRule="auto"/>
              <w:ind w:firstLine="480"/>
              <w:jc w:val="left"/>
              <w:rPr>
                <w:rFonts w:ascii="宋体" w:hAnsi="宋体" w:cs="宋体"/>
              </w:rPr>
            </w:pPr>
          </w:p>
          <w:p>
            <w:pPr>
              <w:widowControl/>
              <w:spacing w:line="240" w:lineRule="auto"/>
              <w:ind w:firstLine="480"/>
              <w:jc w:val="left"/>
              <w:rPr>
                <w:rFonts w:ascii="宋体" w:hAnsi="宋体" w:cs="宋体"/>
              </w:rPr>
            </w:pPr>
          </w:p>
          <w:p>
            <w:pPr>
              <w:widowControl/>
              <w:spacing w:line="240" w:lineRule="auto"/>
              <w:ind w:firstLine="480"/>
              <w:jc w:val="left"/>
              <w:rPr>
                <w:rFonts w:ascii="宋体" w:hAnsi="宋体" w:cs="宋体"/>
              </w:rPr>
            </w:pPr>
          </w:p>
        </w:tc>
      </w:tr>
    </w:tbl>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bookmarkEnd w:id="14"/>
    <w:bookmarkEnd w:id="15"/>
    <w:bookmarkEnd w:id="16"/>
    <w:bookmarkEnd w:id="17"/>
    <w:p>
      <w:pPr>
        <w:pStyle w:val="78"/>
        <w:spacing w:line="360" w:lineRule="auto"/>
        <w:ind w:firstLine="200" w:firstLineChars="0"/>
        <w:rPr>
          <w:szCs w:val="21"/>
        </w:rPr>
      </w:pPr>
    </w:p>
    <w:p>
      <w:pPr>
        <w:ind w:firstLine="560"/>
        <w:jc w:val="center"/>
        <w:outlineLvl w:val="1"/>
        <w:rPr>
          <w:rFonts w:ascii="宋体" w:hAnsi="宋体" w:cs="宋体"/>
          <w:b/>
          <w:sz w:val="28"/>
          <w:szCs w:val="28"/>
        </w:rPr>
      </w:pPr>
      <w:r>
        <w:rPr>
          <w:rFonts w:hint="eastAsia" w:ascii="宋体" w:hAnsi="宋体" w:cs="宋体"/>
          <w:sz w:val="28"/>
          <w:szCs w:val="28"/>
          <w:lang w:val="en-US" w:eastAsia="zh-CN"/>
        </w:rPr>
        <w:t>五</w:t>
      </w:r>
      <w:r>
        <w:rPr>
          <w:rFonts w:hint="eastAsia" w:ascii="宋体" w:hAnsi="宋体" w:cs="宋体"/>
          <w:sz w:val="28"/>
          <w:szCs w:val="28"/>
        </w:rPr>
        <w:t>、资格审查资料</w:t>
      </w:r>
    </w:p>
    <w:p>
      <w:pPr>
        <w:ind w:firstLine="560"/>
        <w:jc w:val="center"/>
        <w:rPr>
          <w:rFonts w:ascii="宋体" w:hAnsi="宋体" w:cs="宋体"/>
          <w:sz w:val="28"/>
          <w:szCs w:val="28"/>
        </w:rPr>
      </w:pPr>
      <w:bookmarkStart w:id="18" w:name="_Toc144974876"/>
      <w:bookmarkStart w:id="19" w:name="_Toc152042597"/>
      <w:bookmarkStart w:id="20" w:name="_Toc152045808"/>
      <w:bookmarkStart w:id="21" w:name="_Toc179632828"/>
      <w:r>
        <w:rPr>
          <w:rFonts w:hint="eastAsia" w:ascii="宋体" w:hAnsi="宋体" w:cs="宋体"/>
          <w:sz w:val="28"/>
          <w:szCs w:val="28"/>
        </w:rPr>
        <w:t>（一）投标人基本情况表</w:t>
      </w:r>
      <w:bookmarkEnd w:id="18"/>
      <w:bookmarkEnd w:id="19"/>
      <w:bookmarkEnd w:id="20"/>
      <w:bookmarkEnd w:id="21"/>
    </w:p>
    <w:tbl>
      <w:tblPr>
        <w:tblStyle w:val="35"/>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基本账户开户银行</w:t>
            </w:r>
          </w:p>
          <w:p>
            <w:pPr>
              <w:topLinePunct/>
              <w:spacing w:line="240" w:lineRule="auto"/>
              <w:ind w:firstLine="0" w:firstLineChars="0"/>
              <w:jc w:val="center"/>
              <w:rPr>
                <w:rFonts w:ascii="宋体" w:hAnsi="宋体" w:cs="宋体"/>
                <w:sz w:val="21"/>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基本账户银行账号</w:t>
            </w:r>
          </w:p>
          <w:p>
            <w:pPr>
              <w:topLinePunct/>
              <w:spacing w:line="240" w:lineRule="auto"/>
              <w:ind w:firstLine="0" w:firstLineChars="0"/>
              <w:jc w:val="center"/>
              <w:rPr>
                <w:rFonts w:ascii="宋体" w:hAnsi="宋体" w:cs="宋体"/>
                <w:sz w:val="21"/>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26"/>
              <w:jc w:val="center"/>
              <w:rPr>
                <w:rFonts w:ascii="宋体" w:hAnsi="宋体" w:cs="宋体"/>
                <w:b w:val="0"/>
                <w:sz w:val="21"/>
                <w:szCs w:val="21"/>
              </w:rPr>
            </w:pPr>
            <w:r>
              <w:rPr>
                <w:rFonts w:hint="eastAsia" w:ascii="宋体" w:hAnsi="宋体" w:cs="宋体"/>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投标人关联企业情况</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sz w:val="21"/>
                <w:szCs w:val="21"/>
              </w:rPr>
            </w:pPr>
            <w:r>
              <w:rPr>
                <w:rFonts w:hint="eastAsia" w:ascii="宋体" w:hAnsi="宋体" w:cs="宋体"/>
                <w:sz w:val="21"/>
                <w:szCs w:val="21"/>
              </w:rPr>
              <w:t>投标人应提供关联企业情况，包括：</w:t>
            </w:r>
          </w:p>
          <w:p>
            <w:pPr>
              <w:spacing w:line="240" w:lineRule="auto"/>
              <w:ind w:firstLine="0" w:firstLineChars="0"/>
              <w:rPr>
                <w:rFonts w:ascii="宋体" w:hAnsi="宋体" w:cs="宋体"/>
                <w:sz w:val="21"/>
                <w:szCs w:val="21"/>
              </w:rPr>
            </w:pPr>
            <w:r>
              <w:rPr>
                <w:rFonts w:hint="eastAsia" w:ascii="宋体" w:hAnsi="宋体" w:cs="宋体"/>
                <w:sz w:val="21"/>
                <w:szCs w:val="21"/>
              </w:rPr>
              <w:t>（1）投标人的所有股东名称及相应股权（出资额）比例</w:t>
            </w:r>
            <w:r>
              <w:rPr>
                <w:rFonts w:hint="eastAsia" w:ascii="宋体" w:hAnsi="宋体" w:cs="宋体"/>
                <w:sz w:val="21"/>
                <w:szCs w:val="21"/>
                <w:u w:val="single"/>
              </w:rPr>
              <w:t xml:space="preserve">            </w:t>
            </w:r>
            <w:r>
              <w:rPr>
                <w:rFonts w:hint="eastAsia" w:ascii="宋体" w:hAnsi="宋体" w:cs="宋体"/>
                <w:sz w:val="21"/>
                <w:szCs w:val="21"/>
              </w:rPr>
              <w:t>；如投标人为上市公司，投标人应提供股权占公司股份总数</w:t>
            </w:r>
            <w:r>
              <w:rPr>
                <w:rFonts w:hint="eastAsia" w:ascii="宋体" w:hAnsi="宋体" w:cs="宋体"/>
                <w:sz w:val="21"/>
                <w:szCs w:val="21"/>
                <w:u w:val="single"/>
              </w:rPr>
              <w:t xml:space="preserve">   </w:t>
            </w:r>
            <w:r>
              <w:rPr>
                <w:rFonts w:hint="eastAsia" w:ascii="宋体" w:hAnsi="宋体" w:cs="宋体"/>
                <w:sz w:val="21"/>
                <w:szCs w:val="21"/>
              </w:rPr>
              <w:t>%以上的所有股东名称及相应股权比例</w:t>
            </w:r>
            <w:r>
              <w:rPr>
                <w:rFonts w:hint="eastAsia" w:ascii="宋体" w:hAnsi="宋体" w:cs="宋体"/>
                <w:sz w:val="21"/>
                <w:szCs w:val="21"/>
                <w:u w:val="single"/>
              </w:rPr>
              <w:t xml:space="preserve">                </w:t>
            </w:r>
            <w:r>
              <w:rPr>
                <w:rFonts w:hint="eastAsia" w:ascii="宋体" w:hAnsi="宋体" w:cs="宋体"/>
                <w:sz w:val="21"/>
                <w:szCs w:val="21"/>
              </w:rPr>
              <w:t>；（没有则不填）</w:t>
            </w:r>
          </w:p>
          <w:p>
            <w:pPr>
              <w:spacing w:line="240" w:lineRule="auto"/>
              <w:ind w:firstLine="0" w:firstLineChars="0"/>
              <w:rPr>
                <w:rFonts w:ascii="宋体" w:hAnsi="宋体" w:cs="宋体"/>
                <w:sz w:val="21"/>
                <w:szCs w:val="21"/>
              </w:rPr>
            </w:pPr>
            <w:r>
              <w:rPr>
                <w:rFonts w:hint="eastAsia" w:ascii="宋体" w:hAnsi="宋体" w:cs="宋体"/>
                <w:sz w:val="21"/>
                <w:szCs w:val="21"/>
              </w:rPr>
              <w:t>（2）投标人投资（控股）或管理的下属企业名称、持有股权（出资额）比例</w:t>
            </w:r>
            <w:r>
              <w:rPr>
                <w:rFonts w:hint="eastAsia" w:ascii="宋体" w:hAnsi="宋体" w:cs="宋体"/>
                <w:sz w:val="21"/>
                <w:szCs w:val="21"/>
                <w:u w:val="single"/>
              </w:rPr>
              <w:t xml:space="preserve">                    </w:t>
            </w:r>
            <w:r>
              <w:rPr>
                <w:rFonts w:hint="eastAsia" w:ascii="宋体" w:hAnsi="宋体" w:cs="宋体"/>
                <w:sz w:val="21"/>
                <w:szCs w:val="21"/>
              </w:rPr>
              <w:t>；（没有则不填）</w:t>
            </w:r>
          </w:p>
          <w:p>
            <w:pPr>
              <w:spacing w:line="240" w:lineRule="auto"/>
              <w:ind w:firstLine="0" w:firstLineChars="0"/>
              <w:rPr>
                <w:rFonts w:ascii="宋体" w:hAnsi="宋体" w:cs="宋体"/>
                <w:sz w:val="21"/>
                <w:szCs w:val="21"/>
              </w:rPr>
            </w:pPr>
            <w:r>
              <w:rPr>
                <w:rFonts w:hint="eastAsia" w:ascii="宋体" w:hAnsi="宋体" w:cs="宋体"/>
                <w:sz w:val="21"/>
                <w:szCs w:val="21"/>
              </w:rPr>
              <w:t xml:space="preserve">（3）与投标人单位负责人（即法定代表人）为同一人的其他单位名称            </w:t>
            </w:r>
          </w:p>
          <w:p>
            <w:pPr>
              <w:spacing w:line="240" w:lineRule="auto"/>
              <w:ind w:firstLine="0" w:firstLineChars="0"/>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。（没有则不填）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rFonts w:ascii="宋体" w:hAnsi="宋体" w:cs="宋体"/>
                <w:sz w:val="21"/>
                <w:szCs w:val="21"/>
              </w:rPr>
            </w:pPr>
          </w:p>
          <w:p>
            <w:pPr>
              <w:spacing w:line="240" w:lineRule="auto"/>
              <w:ind w:firstLine="0" w:firstLineChars="0"/>
              <w:rPr>
                <w:rFonts w:ascii="宋体" w:hAnsi="宋体" w:cs="宋体"/>
                <w:sz w:val="21"/>
                <w:szCs w:val="21"/>
              </w:rPr>
            </w:pPr>
          </w:p>
        </w:tc>
      </w:tr>
    </w:tbl>
    <w:p>
      <w:pPr>
        <w:spacing w:line="240" w:lineRule="auto"/>
        <w:ind w:firstLine="0" w:firstLineChars="0"/>
        <w:rPr>
          <w:rFonts w:ascii="宋体" w:hAnsi="宋体" w:cs="宋体"/>
          <w:b/>
          <w:bCs/>
          <w:sz w:val="21"/>
          <w:szCs w:val="21"/>
        </w:rPr>
      </w:pPr>
      <w:r>
        <w:rPr>
          <w:rFonts w:hint="eastAsia" w:ascii="宋体" w:hAnsi="宋体" w:cs="宋体"/>
          <w:b/>
          <w:bCs/>
          <w:sz w:val="21"/>
          <w:szCs w:val="21"/>
        </w:rPr>
        <w:t>注：1.投标人应在本表后附企业营业执照副本、资质证书副本、基本账户开户许可证或基本存款账户信息表（基本账户开户行出具）及其它投标人认为可以附的其它相关证明材料。</w:t>
      </w:r>
    </w:p>
    <w:p>
      <w:pPr>
        <w:spacing w:line="240" w:lineRule="auto"/>
        <w:ind w:firstLine="422"/>
        <w:rPr>
          <w:rFonts w:ascii="宋体" w:hAnsi="宋体" w:cs="宋体"/>
          <w:b/>
          <w:bCs/>
          <w:sz w:val="21"/>
          <w:szCs w:val="21"/>
        </w:rPr>
      </w:pPr>
      <w:r>
        <w:rPr>
          <w:rFonts w:hint="eastAsia" w:ascii="宋体" w:hAnsi="宋体" w:cs="宋体"/>
          <w:b/>
          <w:bCs/>
          <w:sz w:val="21"/>
          <w:szCs w:val="21"/>
        </w:rPr>
        <w:t>2．以上证书均为彩色影印件，并加盖投标人单位章；本表应加盖投标人单位章。</w:t>
      </w:r>
    </w:p>
    <w:p>
      <w:pPr>
        <w:spacing w:line="240" w:lineRule="auto"/>
        <w:ind w:firstLine="562"/>
        <w:rPr>
          <w:rFonts w:ascii="宋体" w:hAnsi="宋体" w:cs="宋体"/>
          <w:b/>
          <w:sz w:val="28"/>
          <w:szCs w:val="28"/>
        </w:rPr>
      </w:pPr>
    </w:p>
    <w:p>
      <w:pPr>
        <w:ind w:firstLine="560"/>
        <w:jc w:val="center"/>
        <w:rPr>
          <w:rFonts w:ascii="宋体" w:hAnsi="宋体" w:cs="宋体"/>
          <w:sz w:val="28"/>
          <w:szCs w:val="28"/>
        </w:rPr>
      </w:pPr>
      <w:r>
        <w:rPr>
          <w:rFonts w:hint="eastAsia" w:ascii="宋体" w:hAnsi="宋体" w:cs="宋体"/>
          <w:sz w:val="28"/>
          <w:szCs w:val="28"/>
        </w:rPr>
        <w:t>（二）投标人企业组织机构框图</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5" w:hRule="atLeast"/>
        </w:trPr>
        <w:tc>
          <w:tcPr>
            <w:tcW w:w="8221" w:type="dxa"/>
          </w:tcPr>
          <w:p>
            <w:pPr>
              <w:ind w:firstLine="420"/>
              <w:jc w:val="left"/>
              <w:rPr>
                <w:rFonts w:ascii="宋体" w:hAnsi="宋体" w:cs="宋体"/>
                <w:sz w:val="21"/>
                <w:szCs w:val="21"/>
              </w:rPr>
            </w:pPr>
            <w:r>
              <w:rPr>
                <w:rFonts w:hint="eastAsia" w:ascii="宋体" w:hAnsi="宋体" w:cs="宋体"/>
                <w:sz w:val="21"/>
                <w:szCs w:val="21"/>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221" w:type="dxa"/>
          </w:tcPr>
          <w:p>
            <w:pPr>
              <w:ind w:firstLine="420"/>
              <w:jc w:val="left"/>
              <w:rPr>
                <w:rFonts w:ascii="宋体" w:hAnsi="宋体" w:cs="宋体"/>
                <w:sz w:val="21"/>
                <w:szCs w:val="21"/>
              </w:rPr>
            </w:pPr>
            <w:r>
              <w:rPr>
                <w:rFonts w:hint="eastAsia" w:ascii="宋体" w:hAnsi="宋体" w:cs="宋体"/>
                <w:sz w:val="21"/>
                <w:szCs w:val="21"/>
              </w:rPr>
              <w:t>说明</w:t>
            </w:r>
          </w:p>
        </w:tc>
      </w:tr>
    </w:tbl>
    <w:p>
      <w:pPr>
        <w:ind w:firstLine="0" w:firstLineChars="0"/>
        <w:jc w:val="left"/>
        <w:rPr>
          <w:rFonts w:ascii="宋体" w:hAnsi="宋体" w:cs="宋体"/>
          <w:b/>
          <w:sz w:val="28"/>
          <w:szCs w:val="28"/>
        </w:rPr>
      </w:pPr>
      <w:r>
        <w:rPr>
          <w:rFonts w:hint="eastAsia" w:ascii="宋体" w:hAnsi="宋体" w:cs="宋体"/>
          <w:b/>
          <w:bCs/>
          <w:sz w:val="21"/>
          <w:szCs w:val="21"/>
        </w:rPr>
        <w:t>注：本表应加盖投标人单位章。</w:t>
      </w:r>
    </w:p>
    <w:p>
      <w:pPr>
        <w:ind w:firstLine="0" w:firstLineChars="0"/>
        <w:rPr>
          <w:rFonts w:ascii="宋体" w:hAnsi="宋体" w:cs="宋体"/>
          <w:b/>
          <w:sz w:val="28"/>
          <w:szCs w:val="28"/>
        </w:rPr>
      </w:pPr>
    </w:p>
    <w:p>
      <w:pPr>
        <w:ind w:firstLine="560"/>
        <w:jc w:val="center"/>
        <w:rPr>
          <w:rFonts w:ascii="宋体" w:hAnsi="宋体" w:cs="宋体"/>
          <w:sz w:val="28"/>
          <w:szCs w:val="28"/>
        </w:rPr>
      </w:pPr>
      <w:r>
        <w:rPr>
          <w:rFonts w:hint="eastAsia" w:ascii="宋体" w:hAnsi="宋体" w:cs="宋体"/>
          <w:sz w:val="28"/>
          <w:szCs w:val="28"/>
        </w:rPr>
        <w:t>（三）近年财务状况表</w:t>
      </w:r>
    </w:p>
    <w:p>
      <w:pPr>
        <w:spacing w:line="400" w:lineRule="exact"/>
        <w:ind w:firstLine="560"/>
        <w:jc w:val="center"/>
        <w:rPr>
          <w:rFonts w:ascii="宋体" w:hAnsi="宋体" w:cs="宋体"/>
          <w:sz w:val="28"/>
          <w:szCs w:val="28"/>
        </w:rPr>
      </w:pPr>
      <w:r>
        <w:rPr>
          <w:rFonts w:hint="eastAsia" w:ascii="宋体" w:hAnsi="宋体" w:cs="宋体"/>
          <w:sz w:val="28"/>
          <w:szCs w:val="28"/>
        </w:rPr>
        <w:t>财务状况表</w:t>
      </w:r>
    </w:p>
    <w:tbl>
      <w:tblPr>
        <w:tblStyle w:val="35"/>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323"/>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项目或指标</w:t>
            </w:r>
          </w:p>
        </w:tc>
        <w:tc>
          <w:tcPr>
            <w:tcW w:w="13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单位</w:t>
            </w:r>
          </w:p>
        </w:tc>
        <w:tc>
          <w:tcPr>
            <w:tcW w:w="579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一、注册资本</w:t>
            </w:r>
          </w:p>
        </w:tc>
        <w:tc>
          <w:tcPr>
            <w:tcW w:w="13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二、净资产</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三、总资产</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四、固定资产</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五、流动资产</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六、流动负责</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七、负债合计</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八、营业收入</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九、净利润</w:t>
            </w:r>
          </w:p>
        </w:tc>
        <w:tc>
          <w:tcPr>
            <w:tcW w:w="1323" w:type="dxa"/>
          </w:tcPr>
          <w:p>
            <w:pPr>
              <w:ind w:firstLine="0" w:firstLineChars="0"/>
              <w:jc w:val="center"/>
              <w:rPr>
                <w:rFonts w:ascii="宋体" w:hAnsi="宋体" w:cs="宋体"/>
              </w:rPr>
            </w:pPr>
            <w:r>
              <w:rPr>
                <w:rFonts w:hint="eastAsia" w:ascii="宋体" w:hAnsi="宋体" w:cs="宋体"/>
                <w:sz w:val="21"/>
                <w:szCs w:val="21"/>
              </w:rPr>
              <w:t>万元</w:t>
            </w:r>
          </w:p>
        </w:tc>
        <w:tc>
          <w:tcPr>
            <w:tcW w:w="5792" w:type="dxa"/>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26"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十、净资产收益率</w:t>
            </w:r>
          </w:p>
        </w:tc>
        <w:tc>
          <w:tcPr>
            <w:tcW w:w="1323" w:type="dxa"/>
          </w:tcPr>
          <w:p>
            <w:pPr>
              <w:spacing w:line="600" w:lineRule="auto"/>
              <w:ind w:firstLine="0" w:firstLineChars="0"/>
              <w:jc w:val="center"/>
              <w:rPr>
                <w:rFonts w:ascii="宋体" w:hAnsi="宋体" w:cs="宋体"/>
                <w:sz w:val="21"/>
                <w:szCs w:val="21"/>
              </w:rPr>
            </w:pPr>
            <w:r>
              <w:rPr>
                <w:rFonts w:hint="eastAsia" w:ascii="宋体" w:hAnsi="宋体" w:cs="宋体"/>
                <w:sz w:val="21"/>
                <w:szCs w:val="21"/>
              </w:rPr>
              <w:t>%</w:t>
            </w:r>
          </w:p>
        </w:tc>
        <w:tc>
          <w:tcPr>
            <w:tcW w:w="5792" w:type="dxa"/>
            <w:vAlign w:val="center"/>
          </w:tcPr>
          <w:p>
            <w:pPr>
              <w:spacing w:line="240" w:lineRule="auto"/>
              <w:ind w:firstLine="0" w:firstLineChars="0"/>
              <w:jc w:val="center"/>
              <w:rPr>
                <w:rFonts w:ascii="宋体" w:hAnsi="宋体" w:cs="宋体"/>
                <w:sz w:val="21"/>
                <w:szCs w:val="21"/>
              </w:rPr>
            </w:pPr>
          </w:p>
        </w:tc>
      </w:tr>
    </w:tbl>
    <w:p>
      <w:pPr>
        <w:spacing w:line="240" w:lineRule="auto"/>
        <w:ind w:firstLine="0" w:firstLineChars="0"/>
        <w:rPr>
          <w:rFonts w:ascii="宋体" w:hAnsi="宋体" w:cs="宋体"/>
          <w:b/>
          <w:bCs/>
          <w:sz w:val="21"/>
          <w:szCs w:val="21"/>
        </w:rPr>
      </w:pPr>
      <w:r>
        <w:rPr>
          <w:rFonts w:hint="eastAsia" w:ascii="宋体" w:hAnsi="宋体" w:cs="宋体"/>
          <w:b/>
          <w:bCs/>
          <w:sz w:val="21"/>
          <w:szCs w:val="21"/>
        </w:rPr>
        <w:t>注：1、投标人应在本表后附会计师事务所出具的202</w:t>
      </w:r>
      <w:r>
        <w:rPr>
          <w:rFonts w:hint="eastAsia" w:ascii="宋体" w:hAnsi="宋体" w:cs="宋体"/>
          <w:b/>
          <w:bCs/>
          <w:sz w:val="21"/>
          <w:szCs w:val="21"/>
          <w:lang w:val="en-US" w:eastAsia="zh-CN"/>
        </w:rPr>
        <w:t>2</w:t>
      </w:r>
      <w:r>
        <w:rPr>
          <w:rFonts w:hint="eastAsia" w:ascii="宋体" w:hAnsi="宋体" w:cs="宋体"/>
          <w:b/>
          <w:bCs/>
          <w:sz w:val="21"/>
          <w:szCs w:val="21"/>
        </w:rPr>
        <w:t>或202</w:t>
      </w:r>
      <w:r>
        <w:rPr>
          <w:rFonts w:hint="eastAsia" w:ascii="宋体" w:hAnsi="宋体" w:cs="宋体"/>
          <w:b/>
          <w:bCs/>
          <w:sz w:val="21"/>
          <w:szCs w:val="21"/>
          <w:lang w:val="en-US" w:eastAsia="zh-CN"/>
        </w:rPr>
        <w:t>3</w:t>
      </w:r>
      <w:r>
        <w:rPr>
          <w:rFonts w:hint="eastAsia" w:ascii="宋体" w:hAnsi="宋体" w:cs="宋体"/>
          <w:b/>
          <w:bCs/>
          <w:sz w:val="21"/>
          <w:szCs w:val="21"/>
        </w:rPr>
        <w:t>年度财务审计报告，包括资产负债表、现金流量表、利润表和财务情况说明书（或附注）的原件原色扫描件相关证明材料。</w:t>
      </w:r>
    </w:p>
    <w:p>
      <w:pPr>
        <w:spacing w:line="240" w:lineRule="auto"/>
        <w:ind w:firstLine="422"/>
        <w:rPr>
          <w:rFonts w:ascii="宋体" w:hAnsi="宋体" w:cs="宋体"/>
          <w:b/>
          <w:bCs/>
          <w:sz w:val="21"/>
          <w:szCs w:val="21"/>
        </w:rPr>
      </w:pPr>
      <w:r>
        <w:rPr>
          <w:rFonts w:hint="eastAsia" w:ascii="宋体" w:hAnsi="宋体" w:cs="宋体"/>
          <w:b/>
          <w:bCs/>
          <w:sz w:val="21"/>
          <w:szCs w:val="21"/>
        </w:rPr>
        <w:t>2、本表所填数据须与后附证明材料的数据相一致。</w:t>
      </w:r>
    </w:p>
    <w:p>
      <w:pPr>
        <w:spacing w:line="240" w:lineRule="auto"/>
        <w:ind w:firstLine="422"/>
        <w:rPr>
          <w:rFonts w:ascii="宋体" w:hAnsi="宋体" w:cs="宋体"/>
          <w:b/>
          <w:bCs/>
          <w:sz w:val="21"/>
          <w:szCs w:val="21"/>
        </w:rPr>
      </w:pPr>
      <w:r>
        <w:rPr>
          <w:rFonts w:hint="eastAsia" w:ascii="宋体" w:hAnsi="宋体" w:cs="宋体"/>
          <w:b/>
          <w:bCs/>
          <w:sz w:val="21"/>
          <w:szCs w:val="21"/>
        </w:rPr>
        <w:t>3、以上证明材料均提供彩色影印件。</w:t>
      </w:r>
    </w:p>
    <w:p>
      <w:pPr>
        <w:spacing w:line="240" w:lineRule="auto"/>
        <w:ind w:firstLine="422"/>
        <w:rPr>
          <w:rFonts w:ascii="宋体" w:hAnsi="宋体" w:cs="宋体"/>
          <w:b/>
          <w:bCs/>
          <w:sz w:val="21"/>
          <w:szCs w:val="21"/>
        </w:rPr>
      </w:pPr>
      <w:r>
        <w:rPr>
          <w:rFonts w:ascii="宋体" w:hAnsi="宋体" w:cs="宋体"/>
          <w:b/>
          <w:bCs/>
          <w:sz w:val="21"/>
          <w:szCs w:val="21"/>
        </w:rPr>
        <w:t>4</w:t>
      </w:r>
      <w:r>
        <w:rPr>
          <w:rFonts w:hint="eastAsia" w:ascii="宋体" w:hAnsi="宋体" w:cs="宋体"/>
          <w:b/>
          <w:bCs/>
          <w:sz w:val="21"/>
          <w:szCs w:val="21"/>
        </w:rPr>
        <w:t>、本表及上述证明材料应加盖投标人单位章。</w:t>
      </w:r>
    </w:p>
    <w:p>
      <w:pPr>
        <w:spacing w:line="400" w:lineRule="exact"/>
        <w:ind w:firstLine="562"/>
        <w:rPr>
          <w:rFonts w:ascii="宋体" w:hAnsi="宋体" w:cs="宋体"/>
          <w:b/>
          <w:sz w:val="28"/>
          <w:szCs w:val="28"/>
        </w:rPr>
      </w:pPr>
    </w:p>
    <w:p>
      <w:pPr>
        <w:spacing w:line="400" w:lineRule="exact"/>
        <w:ind w:firstLine="562"/>
        <w:rPr>
          <w:rFonts w:ascii="宋体" w:hAnsi="宋体" w:cs="宋体"/>
          <w:b/>
          <w:sz w:val="28"/>
          <w:szCs w:val="28"/>
        </w:rPr>
      </w:pPr>
    </w:p>
    <w:p>
      <w:pPr>
        <w:spacing w:line="400" w:lineRule="exact"/>
        <w:ind w:firstLine="562"/>
        <w:rPr>
          <w:rFonts w:ascii="宋体" w:hAnsi="宋体" w:cs="宋体"/>
          <w:b/>
          <w:sz w:val="28"/>
          <w:szCs w:val="28"/>
        </w:rPr>
      </w:pPr>
    </w:p>
    <w:p>
      <w:pPr>
        <w:ind w:firstLine="480"/>
        <w:rPr>
          <w:rFonts w:ascii="宋体" w:hAnsi="宋体" w:cs="宋体"/>
        </w:rPr>
      </w:pPr>
      <w:bookmarkStart w:id="22" w:name="_Toc179632830"/>
      <w:bookmarkStart w:id="23" w:name="_Toc152045810"/>
      <w:bookmarkStart w:id="24" w:name="_Toc144974878"/>
      <w:bookmarkStart w:id="25" w:name="_Toc152042599"/>
    </w:p>
    <w:p>
      <w:pPr>
        <w:ind w:firstLine="480"/>
        <w:rPr>
          <w:rFonts w:ascii="宋体" w:hAnsi="宋体" w:cs="宋体"/>
        </w:rPr>
      </w:pPr>
    </w:p>
    <w:p>
      <w:pPr>
        <w:ind w:firstLine="480"/>
      </w:pPr>
      <w:r>
        <w:br w:type="page"/>
      </w:r>
    </w:p>
    <w:p>
      <w:pPr>
        <w:spacing w:line="400" w:lineRule="exact"/>
        <w:ind w:firstLine="560"/>
        <w:jc w:val="center"/>
        <w:rPr>
          <w:rFonts w:ascii="宋体" w:hAnsi="宋体" w:cs="宋体"/>
          <w:sz w:val="28"/>
          <w:szCs w:val="28"/>
        </w:rPr>
      </w:pPr>
      <w:r>
        <w:rPr>
          <w:rFonts w:hint="eastAsia" w:ascii="宋体" w:hAnsi="宋体" w:cs="宋体"/>
          <w:sz w:val="28"/>
          <w:szCs w:val="28"/>
        </w:rPr>
        <w:t>（四）近年完成的类似项目情况表</w:t>
      </w:r>
      <w:bookmarkEnd w:id="22"/>
      <w:bookmarkEnd w:id="23"/>
      <w:bookmarkEnd w:id="24"/>
      <w:bookmarkEnd w:id="25"/>
    </w:p>
    <w:p>
      <w:pPr>
        <w:spacing w:line="440" w:lineRule="exact"/>
        <w:ind w:firstLine="460"/>
        <w:jc w:val="center"/>
        <w:rPr>
          <w:rFonts w:ascii="宋体" w:hAnsi="宋体" w:cs="宋体"/>
          <w:sz w:val="23"/>
          <w:szCs w:val="23"/>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项目名称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项目所在地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项目用户名称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项目用户地址</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项目用户联系人</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项目客户电话</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合同总金额</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签订合同日期</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承担的工作</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270" w:type="dxa"/>
            <w:vAlign w:val="center"/>
          </w:tcPr>
          <w:p>
            <w:pPr>
              <w:topLinePunct/>
              <w:spacing w:line="240" w:lineRule="auto"/>
              <w:ind w:firstLine="0" w:firstLineChars="0"/>
              <w:jc w:val="center"/>
              <w:rPr>
                <w:rFonts w:ascii="宋体" w:hAnsi="宋体" w:cs="宋体"/>
                <w:sz w:val="21"/>
                <w:szCs w:val="21"/>
              </w:rPr>
            </w:pPr>
            <w:r>
              <w:rPr>
                <w:sz w:val="21"/>
                <w:szCs w:val="21"/>
                <w:highlight w:val="none"/>
              </w:rPr>
              <w:t>项目描述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备注</w:t>
            </w:r>
          </w:p>
        </w:tc>
        <w:tc>
          <w:tcPr>
            <w:tcW w:w="6258" w:type="dxa"/>
          </w:tcPr>
          <w:p>
            <w:pPr>
              <w:topLinePunct/>
              <w:spacing w:line="240" w:lineRule="auto"/>
              <w:ind w:firstLine="0" w:firstLineChars="0"/>
              <w:rPr>
                <w:rFonts w:ascii="宋体" w:hAnsi="宋体" w:cs="宋体"/>
                <w:sz w:val="21"/>
                <w:szCs w:val="21"/>
              </w:rPr>
            </w:pPr>
          </w:p>
        </w:tc>
      </w:tr>
    </w:tbl>
    <w:p>
      <w:pPr>
        <w:spacing w:line="240" w:lineRule="auto"/>
        <w:ind w:firstLine="0" w:firstLineChars="0"/>
        <w:jc w:val="left"/>
        <w:rPr>
          <w:rFonts w:ascii="宋体" w:hAnsi="宋体" w:cs="宋体"/>
          <w:b/>
          <w:bCs/>
          <w:sz w:val="21"/>
          <w:szCs w:val="21"/>
        </w:rPr>
      </w:pPr>
      <w:r>
        <w:rPr>
          <w:rFonts w:hint="eastAsia" w:ascii="宋体" w:hAnsi="宋体" w:cs="宋体"/>
          <w:b/>
          <w:bCs/>
          <w:sz w:val="21"/>
          <w:szCs w:val="21"/>
        </w:rPr>
        <w:t>注：1.每张表格只填写一个项目，并标明序号。</w:t>
      </w:r>
    </w:p>
    <w:p>
      <w:pPr>
        <w:spacing w:line="240" w:lineRule="auto"/>
        <w:ind w:firstLine="422"/>
        <w:jc w:val="left"/>
        <w:rPr>
          <w:rFonts w:ascii="宋体" w:hAnsi="宋体" w:cs="宋体"/>
          <w:b/>
          <w:bCs/>
          <w:sz w:val="21"/>
          <w:szCs w:val="21"/>
        </w:rPr>
      </w:pPr>
      <w:r>
        <w:rPr>
          <w:rFonts w:hint="eastAsia" w:ascii="宋体" w:hAnsi="宋体" w:cs="宋体"/>
          <w:b/>
          <w:bCs/>
          <w:sz w:val="21"/>
          <w:szCs w:val="21"/>
        </w:rPr>
        <w:t>2.</w:t>
      </w:r>
      <w:r>
        <w:rPr>
          <w:rFonts w:hint="eastAsia" w:ascii="宋体" w:hAnsi="宋体" w:cs="宋体"/>
          <w:b/>
          <w:bCs/>
          <w:sz w:val="21"/>
        </w:rPr>
        <w:t>投标人必须在本表后附业绩证明材料，业绩证明材料是指：投标人自202</w:t>
      </w:r>
      <w:r>
        <w:rPr>
          <w:rFonts w:hint="eastAsia" w:ascii="宋体" w:hAnsi="宋体" w:cs="宋体"/>
          <w:b/>
          <w:bCs/>
          <w:sz w:val="21"/>
          <w:lang w:val="en-US" w:eastAsia="zh-CN"/>
        </w:rPr>
        <w:t>1</w:t>
      </w:r>
      <w:r>
        <w:rPr>
          <w:rFonts w:hint="eastAsia" w:ascii="宋体" w:hAnsi="宋体" w:cs="宋体"/>
          <w:b/>
          <w:bCs/>
          <w:sz w:val="21"/>
        </w:rPr>
        <w:t>年1月1日至今</w:t>
      </w:r>
      <w:r>
        <w:rPr>
          <w:rFonts w:hint="eastAsia" w:ascii="宋体" w:hAnsi="宋体" w:cs="宋体"/>
          <w:b/>
          <w:bCs/>
          <w:sz w:val="21"/>
          <w:szCs w:val="21"/>
        </w:rPr>
        <w:t>作为</w:t>
      </w:r>
      <w:r>
        <w:rPr>
          <w:rFonts w:hint="eastAsia" w:ascii="宋体" w:hAnsi="宋体" w:cs="宋体"/>
          <w:b/>
          <w:bCs/>
          <w:sz w:val="21"/>
          <w:szCs w:val="21"/>
          <w:lang w:val="en-US" w:eastAsia="zh-CN"/>
        </w:rPr>
        <w:t>乙</w:t>
      </w:r>
      <w:r>
        <w:rPr>
          <w:rFonts w:hint="eastAsia" w:ascii="宋体" w:hAnsi="宋体" w:cs="宋体"/>
          <w:b/>
          <w:bCs/>
          <w:sz w:val="21"/>
          <w:szCs w:val="21"/>
        </w:rPr>
        <w:t>方</w:t>
      </w:r>
      <w:r>
        <w:rPr>
          <w:rFonts w:hint="eastAsia" w:ascii="宋体" w:hAnsi="宋体" w:cs="宋体"/>
          <w:b/>
          <w:bCs/>
          <w:sz w:val="21"/>
        </w:rPr>
        <w:t>签订的</w:t>
      </w:r>
      <w:r>
        <w:rPr>
          <w:rFonts w:hint="eastAsia" w:ascii="宋体" w:hAnsi="宋体" w:cs="宋体"/>
          <w:b/>
          <w:bCs/>
          <w:sz w:val="21"/>
          <w:szCs w:val="21"/>
        </w:rPr>
        <w:t>交通行业相关软件技术服务项目业绩</w:t>
      </w:r>
      <w:r>
        <w:rPr>
          <w:rFonts w:hint="eastAsia" w:ascii="宋体" w:hAnsi="宋体" w:cs="宋体"/>
          <w:b/>
          <w:bCs/>
          <w:sz w:val="21"/>
        </w:rPr>
        <w:t>合同</w:t>
      </w:r>
      <w:r>
        <w:rPr>
          <w:rFonts w:hint="eastAsia" w:ascii="宋体" w:hAnsi="宋体" w:cs="宋体"/>
          <w:b/>
          <w:bCs/>
          <w:sz w:val="21"/>
          <w:szCs w:val="21"/>
        </w:rPr>
        <w:t>（含合同清单（或投标清单关键页））</w:t>
      </w:r>
      <w:r>
        <w:rPr>
          <w:rFonts w:hint="eastAsia" w:ascii="宋体" w:hAnsi="宋体" w:cs="宋体"/>
          <w:b/>
          <w:bCs/>
          <w:sz w:val="21"/>
        </w:rPr>
        <w:t>的彩色影印件，且合同上必须有明确的合同签订日期，除此之外的其他资料均不认定为项目业绩证明材料</w:t>
      </w:r>
      <w:r>
        <w:rPr>
          <w:rFonts w:hint="eastAsia" w:ascii="宋体" w:hAnsi="宋体" w:cs="宋体"/>
          <w:b/>
          <w:bCs/>
          <w:sz w:val="21"/>
          <w:szCs w:val="21"/>
        </w:rPr>
        <w:t>。</w:t>
      </w:r>
    </w:p>
    <w:p>
      <w:pPr>
        <w:spacing w:line="240" w:lineRule="auto"/>
        <w:ind w:firstLine="422"/>
        <w:jc w:val="left"/>
        <w:rPr>
          <w:rFonts w:ascii="宋体" w:hAnsi="宋体" w:cs="宋体"/>
          <w:b/>
          <w:bCs/>
          <w:sz w:val="21"/>
          <w:szCs w:val="21"/>
        </w:rPr>
      </w:pPr>
      <w:r>
        <w:rPr>
          <w:rFonts w:hint="eastAsia" w:ascii="宋体" w:hAnsi="宋体" w:cs="宋体"/>
          <w:b/>
          <w:bCs/>
          <w:sz w:val="21"/>
          <w:szCs w:val="21"/>
        </w:rPr>
        <w:t>3.如近年来，投标人法人机构发生合法变更或重组或法人名称变更时，应提供相关部门的合法批件或其他相关证明材料来证明其所附业绩的继承性。</w:t>
      </w:r>
    </w:p>
    <w:p>
      <w:pPr>
        <w:spacing w:line="240" w:lineRule="auto"/>
        <w:ind w:firstLine="422"/>
        <w:jc w:val="left"/>
        <w:rPr>
          <w:rFonts w:ascii="宋体" w:hAnsi="宋体" w:cs="宋体"/>
          <w:b/>
          <w:bCs/>
          <w:sz w:val="21"/>
          <w:szCs w:val="21"/>
        </w:rPr>
      </w:pPr>
      <w:r>
        <w:rPr>
          <w:rFonts w:hint="eastAsia" w:ascii="宋体" w:hAnsi="宋体" w:cs="宋体"/>
          <w:b/>
          <w:bCs/>
          <w:sz w:val="21"/>
          <w:szCs w:val="21"/>
        </w:rPr>
        <w:t>4.以上证明材料均为彩色影印件，并加盖投标人单位章；本表应加盖投标人单位章。</w:t>
      </w:r>
    </w:p>
    <w:p>
      <w:pPr>
        <w:spacing w:line="240" w:lineRule="auto"/>
        <w:ind w:firstLine="560"/>
        <w:jc w:val="left"/>
        <w:rPr>
          <w:rFonts w:ascii="宋体" w:hAnsi="宋体" w:cs="宋体"/>
          <w:sz w:val="28"/>
          <w:szCs w:val="28"/>
        </w:rPr>
      </w:pPr>
      <w:bookmarkStart w:id="26" w:name="_Toc144974879"/>
      <w:bookmarkStart w:id="27" w:name="_Toc152045811"/>
      <w:bookmarkStart w:id="28" w:name="_Toc179632831"/>
      <w:bookmarkStart w:id="29" w:name="_Toc152042600"/>
      <w:r>
        <w:rPr>
          <w:rFonts w:ascii="宋体" w:hAnsi="宋体" w:cs="宋体"/>
          <w:sz w:val="28"/>
          <w:szCs w:val="28"/>
        </w:rPr>
        <w:br w:type="page"/>
      </w:r>
    </w:p>
    <w:p>
      <w:pPr>
        <w:spacing w:line="400" w:lineRule="exact"/>
        <w:ind w:firstLine="560"/>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五</w:t>
      </w:r>
      <w:r>
        <w:rPr>
          <w:rFonts w:hint="eastAsia" w:ascii="宋体" w:hAnsi="宋体" w:cs="宋体"/>
          <w:sz w:val="28"/>
          <w:szCs w:val="28"/>
        </w:rPr>
        <w:t>）投标人信誉情况表</w:t>
      </w:r>
      <w:bookmarkEnd w:id="26"/>
      <w:bookmarkEnd w:id="27"/>
      <w:bookmarkEnd w:id="28"/>
      <w:bookmarkEnd w:id="29"/>
    </w:p>
    <w:p>
      <w:pPr>
        <w:spacing w:line="440" w:lineRule="exact"/>
        <w:ind w:firstLine="400"/>
        <w:rPr>
          <w:rFonts w:ascii="宋体" w:hAnsi="宋体" w:cs="宋体"/>
          <w:sz w:val="20"/>
          <w:szCs w:val="20"/>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jc w:val="center"/>
              <w:rPr>
                <w:rFonts w:ascii="宋体" w:hAnsi="宋体" w:cs="宋体"/>
                <w:sz w:val="21"/>
                <w:szCs w:val="21"/>
              </w:rPr>
            </w:pPr>
            <w:r>
              <w:rPr>
                <w:rFonts w:hint="eastAsia" w:ascii="宋体" w:hAnsi="宋体" w:cs="宋体"/>
                <w:sz w:val="21"/>
                <w:szCs w:val="21"/>
              </w:rPr>
              <w:t>项目</w:t>
            </w:r>
          </w:p>
        </w:tc>
        <w:tc>
          <w:tcPr>
            <w:tcW w:w="4151" w:type="dxa"/>
          </w:tcPr>
          <w:p>
            <w:pPr>
              <w:spacing w:line="440" w:lineRule="exact"/>
              <w:ind w:firstLine="0" w:firstLineChars="0"/>
              <w:jc w:val="center"/>
              <w:rPr>
                <w:rFonts w:ascii="宋体" w:hAnsi="宋体" w:cs="宋体"/>
                <w:sz w:val="21"/>
                <w:szCs w:val="21"/>
              </w:rPr>
            </w:pPr>
            <w:r>
              <w:rPr>
                <w:rFonts w:hint="eastAsia" w:ascii="宋体" w:hAnsi="宋体" w:cs="宋体"/>
                <w:sz w:val="21"/>
                <w:szCs w:val="21"/>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被省级及以上交通运输主管部门或省级及以上建设行政主管部门取消招标项目所在地的</w:t>
            </w:r>
            <w:r>
              <w:rPr>
                <w:rFonts w:hint="eastAsia" w:ascii="宋体" w:hAnsi="宋体" w:cs="宋体"/>
                <w:sz w:val="22"/>
                <w:szCs w:val="21"/>
              </w:rPr>
              <w:t>投标</w:t>
            </w:r>
            <w:r>
              <w:rPr>
                <w:rFonts w:hint="eastAsia" w:ascii="宋体" w:hAnsi="宋体" w:cs="宋体"/>
                <w:sz w:val="22"/>
                <w:szCs w:val="21"/>
                <w:lang w:val="zh-CN"/>
              </w:rPr>
              <w:t>资格且处于有效期内</w:t>
            </w:r>
            <w:r>
              <w:rPr>
                <w:rFonts w:hint="eastAsia" w:ascii="宋体" w:hAnsi="宋体" w:cs="宋体"/>
                <w:sz w:val="22"/>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被责令停业、暂扣或吊销执照，或吊销资质证书</w:t>
            </w:r>
            <w:r>
              <w:rPr>
                <w:rFonts w:hint="eastAsia" w:ascii="宋体" w:hAnsi="宋体" w:cs="宋体"/>
                <w:sz w:val="22"/>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进入清算程序，或被宣告破产，或其他丧失履约能力的情形</w:t>
            </w:r>
            <w:r>
              <w:rPr>
                <w:rFonts w:hint="eastAsia" w:ascii="宋体" w:hAnsi="宋体" w:cs="宋体"/>
                <w:sz w:val="22"/>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投标人在</w:t>
            </w:r>
            <w:r>
              <w:rPr>
                <w:rFonts w:hint="eastAsia" w:ascii="宋体" w:hAnsi="宋体" w:cs="宋体"/>
                <w:sz w:val="22"/>
                <w:szCs w:val="21"/>
              </w:rPr>
              <w:t>“</w:t>
            </w:r>
            <w:r>
              <w:rPr>
                <w:rFonts w:hint="eastAsia" w:ascii="宋体" w:hAnsi="宋体" w:cs="宋体"/>
                <w:sz w:val="22"/>
                <w:szCs w:val="21"/>
                <w:lang w:val="zh-CN"/>
              </w:rPr>
              <w:t>信用中国</w:t>
            </w:r>
            <w:r>
              <w:rPr>
                <w:rFonts w:hint="eastAsia" w:ascii="宋体" w:hAnsi="宋体" w:cs="宋体"/>
                <w:sz w:val="22"/>
                <w:szCs w:val="21"/>
              </w:rPr>
              <w:t>”</w:t>
            </w:r>
            <w:r>
              <w:rPr>
                <w:rFonts w:hint="eastAsia" w:ascii="宋体" w:hAnsi="宋体" w:cs="宋体"/>
                <w:sz w:val="22"/>
                <w:szCs w:val="21"/>
                <w:lang w:val="zh-CN"/>
              </w:rPr>
              <w:t>网站</w:t>
            </w:r>
            <w:r>
              <w:rPr>
                <w:rFonts w:hint="eastAsia" w:ascii="宋体" w:hAnsi="宋体" w:cs="宋体"/>
                <w:sz w:val="22"/>
                <w:szCs w:val="21"/>
              </w:rPr>
              <w:t>（</w:t>
            </w:r>
            <w:r>
              <w:rPr>
                <w:rFonts w:ascii="宋体" w:hAnsi="宋体" w:cs="宋体"/>
                <w:sz w:val="22"/>
                <w:szCs w:val="21"/>
              </w:rPr>
              <w:t>www.creditchina.gov.cn</w:t>
            </w:r>
            <w:r>
              <w:rPr>
                <w:rFonts w:hint="eastAsia" w:ascii="宋体" w:hAnsi="宋体" w:cs="宋体"/>
                <w:sz w:val="22"/>
                <w:szCs w:val="21"/>
              </w:rPr>
              <w:t>）</w:t>
            </w:r>
            <w:r>
              <w:rPr>
                <w:rFonts w:hint="eastAsia" w:ascii="宋体" w:hAnsi="宋体" w:cs="宋体"/>
                <w:sz w:val="22"/>
                <w:szCs w:val="21"/>
                <w:lang w:val="zh-CN"/>
              </w:rPr>
              <w:t>被列为失信被执行人</w:t>
            </w:r>
            <w:r>
              <w:rPr>
                <w:rFonts w:hint="eastAsia" w:ascii="宋体" w:hAnsi="宋体" w:cs="宋体"/>
                <w:sz w:val="22"/>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投标人在</w:t>
            </w:r>
            <w:r>
              <w:rPr>
                <w:rFonts w:hint="eastAsia" w:ascii="宋体" w:hAnsi="宋体" w:cs="宋体"/>
                <w:sz w:val="22"/>
                <w:szCs w:val="21"/>
              </w:rPr>
              <w:t>“</w:t>
            </w:r>
            <w:r>
              <w:rPr>
                <w:rFonts w:hint="eastAsia" w:ascii="宋体" w:hAnsi="宋体" w:cs="宋体"/>
                <w:sz w:val="22"/>
                <w:szCs w:val="21"/>
                <w:lang w:val="zh-CN"/>
              </w:rPr>
              <w:t>国家企业信用信息公示系统</w:t>
            </w:r>
            <w:r>
              <w:rPr>
                <w:rFonts w:hint="eastAsia" w:ascii="宋体" w:hAnsi="宋体" w:cs="宋体"/>
                <w:sz w:val="22"/>
                <w:szCs w:val="21"/>
              </w:rPr>
              <w:t>”</w:t>
            </w:r>
            <w:r>
              <w:rPr>
                <w:rFonts w:hint="eastAsia" w:ascii="宋体" w:hAnsi="宋体" w:cs="宋体"/>
                <w:sz w:val="22"/>
                <w:szCs w:val="21"/>
                <w:lang w:val="zh-CN"/>
              </w:rPr>
              <w:t>网站</w:t>
            </w:r>
            <w:r>
              <w:rPr>
                <w:rFonts w:hint="eastAsia" w:ascii="宋体" w:hAnsi="宋体" w:cs="宋体"/>
                <w:sz w:val="22"/>
                <w:szCs w:val="21"/>
              </w:rPr>
              <w:t>（</w:t>
            </w:r>
            <w:r>
              <w:rPr>
                <w:rFonts w:ascii="宋体" w:hAnsi="宋体" w:cs="宋体"/>
                <w:sz w:val="22"/>
                <w:szCs w:val="21"/>
              </w:rPr>
              <w:t>www.gsxt.gov.cn</w:t>
            </w:r>
            <w:r>
              <w:rPr>
                <w:rFonts w:hint="eastAsia" w:ascii="宋体" w:hAnsi="宋体" w:cs="宋体"/>
                <w:sz w:val="22"/>
                <w:szCs w:val="21"/>
              </w:rPr>
              <w:t>）</w:t>
            </w:r>
            <w:r>
              <w:rPr>
                <w:rFonts w:hint="eastAsia" w:ascii="宋体" w:hAnsi="宋体" w:cs="宋体"/>
                <w:sz w:val="22"/>
                <w:szCs w:val="21"/>
                <w:lang w:val="zh-CN"/>
              </w:rPr>
              <w:t>被列入严重违法失信企业名单</w:t>
            </w:r>
            <w:r>
              <w:rPr>
                <w:rFonts w:hint="eastAsia" w:ascii="宋体" w:hAnsi="宋体" w:cs="宋体"/>
                <w:sz w:val="22"/>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rPr>
              <w:t>投标人自202</w:t>
            </w:r>
            <w:r>
              <w:rPr>
                <w:rFonts w:hint="eastAsia" w:ascii="宋体" w:hAnsi="宋体" w:cs="宋体"/>
                <w:sz w:val="22"/>
                <w:szCs w:val="21"/>
                <w:lang w:val="en-US" w:eastAsia="zh-CN"/>
              </w:rPr>
              <w:t>1</w:t>
            </w:r>
            <w:r>
              <w:rPr>
                <w:rFonts w:hint="eastAsia" w:ascii="宋体" w:hAnsi="宋体" w:cs="宋体"/>
                <w:sz w:val="22"/>
                <w:szCs w:val="21"/>
              </w:rPr>
              <w:t>年1月1日至本次投标文件递交截止日在“信用中国”网站（www.creditchina.gov.cn）及“国家企业信用信息公示系统”网站（www.gsxt.gov.cn）存在“因违反《中华人民共和国招标投标法》或《中华人民共和国招标投标法实施条例》而受到行政处罚”的记录。</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2"/>
                <w:szCs w:val="21"/>
                <w:lang w:val="zh-CN"/>
              </w:rPr>
              <w:t>投标人（单位）或其法定代表人、拟委任的项目负责人自20</w:t>
            </w:r>
            <w:r>
              <w:rPr>
                <w:rFonts w:hint="eastAsia" w:ascii="宋体" w:hAnsi="宋体" w:cs="宋体"/>
                <w:sz w:val="22"/>
                <w:szCs w:val="21"/>
              </w:rPr>
              <w:t>2</w:t>
            </w:r>
            <w:r>
              <w:rPr>
                <w:rFonts w:hint="eastAsia" w:ascii="宋体" w:hAnsi="宋体" w:cs="宋体"/>
                <w:sz w:val="22"/>
                <w:szCs w:val="21"/>
                <w:lang w:val="en-US" w:eastAsia="zh-CN"/>
              </w:rPr>
              <w:t>1</w:t>
            </w:r>
            <w:r>
              <w:rPr>
                <w:rFonts w:hint="eastAsia" w:ascii="宋体" w:hAnsi="宋体" w:cs="宋体"/>
                <w:sz w:val="22"/>
                <w:szCs w:val="21"/>
                <w:lang w:val="zh-CN"/>
              </w:rPr>
              <w:t>年1月1日至本次</w:t>
            </w:r>
            <w:r>
              <w:rPr>
                <w:rFonts w:hint="eastAsia" w:ascii="宋体" w:hAnsi="宋体" w:cs="宋体"/>
                <w:sz w:val="22"/>
                <w:szCs w:val="21"/>
              </w:rPr>
              <w:t>投标文件递交截止日</w:t>
            </w:r>
            <w:r>
              <w:rPr>
                <w:rFonts w:hint="eastAsia" w:ascii="宋体" w:hAnsi="宋体" w:cs="宋体"/>
                <w:sz w:val="22"/>
                <w:szCs w:val="21"/>
                <w:lang w:val="zh-CN"/>
              </w:rPr>
              <w:t>有行贿犯罪行为。（以</w:t>
            </w:r>
            <w:r>
              <w:rPr>
                <w:rFonts w:hint="eastAsia" w:ascii="宋体" w:hAnsi="宋体" w:cs="宋体"/>
                <w:sz w:val="22"/>
                <w:szCs w:val="21"/>
              </w:rPr>
              <w:t>招标人在</w:t>
            </w:r>
            <w:r>
              <w:rPr>
                <w:rFonts w:hint="eastAsia" w:ascii="宋体" w:hAnsi="宋体" w:cs="宋体"/>
                <w:sz w:val="22"/>
                <w:szCs w:val="21"/>
                <w:lang w:val="zh-CN"/>
              </w:rPr>
              <w:t>“裁判文书网”查询结果为准）</w:t>
            </w:r>
          </w:p>
        </w:tc>
        <w:tc>
          <w:tcPr>
            <w:tcW w:w="4151" w:type="dxa"/>
          </w:tcPr>
          <w:p>
            <w:pPr>
              <w:spacing w:line="440" w:lineRule="exact"/>
              <w:ind w:firstLine="0" w:firstLineChars="0"/>
              <w:rPr>
                <w:rFonts w:ascii="宋体" w:hAnsi="宋体" w:cs="宋体"/>
                <w:sz w:val="21"/>
                <w:szCs w:val="21"/>
              </w:rPr>
            </w:pPr>
          </w:p>
        </w:tc>
      </w:tr>
    </w:tbl>
    <w:p>
      <w:pPr>
        <w:spacing w:line="240" w:lineRule="auto"/>
        <w:ind w:firstLine="0" w:firstLineChars="0"/>
        <w:rPr>
          <w:rFonts w:ascii="宋体" w:hAnsi="宋体" w:cs="宋体"/>
          <w:b/>
          <w:bCs/>
          <w:sz w:val="21"/>
          <w:szCs w:val="21"/>
        </w:rPr>
      </w:pPr>
      <w:bookmarkStart w:id="30" w:name="_Toc152045813"/>
      <w:bookmarkStart w:id="31" w:name="_Toc179632833"/>
      <w:bookmarkStart w:id="32" w:name="_Toc152042602"/>
      <w:bookmarkStart w:id="33" w:name="_Toc144974881"/>
      <w:r>
        <w:rPr>
          <w:rFonts w:hint="eastAsia" w:ascii="宋体" w:hAnsi="宋体" w:cs="宋体"/>
          <w:b/>
          <w:bCs/>
          <w:sz w:val="21"/>
          <w:szCs w:val="21"/>
        </w:rPr>
        <w:t>注：1.投标人应按照招标文件第二章“投标人须知”前附表附录4项的规定，逐条说明其信誉情况，没有则填无；</w:t>
      </w:r>
    </w:p>
    <w:p>
      <w:pPr>
        <w:spacing w:line="240" w:lineRule="auto"/>
        <w:ind w:firstLine="422"/>
        <w:rPr>
          <w:rFonts w:ascii="宋体" w:hAnsi="宋体" w:cs="宋体"/>
          <w:b/>
          <w:bCs/>
        </w:rPr>
      </w:pPr>
      <w:r>
        <w:rPr>
          <w:rFonts w:hint="eastAsia" w:ascii="宋体" w:hAnsi="宋体" w:cs="宋体"/>
          <w:b/>
          <w:bCs/>
          <w:sz w:val="21"/>
          <w:szCs w:val="21"/>
        </w:rPr>
        <w:t>2.按招标文件格式要求提供信誉情况承诺函。</w:t>
      </w:r>
    </w:p>
    <w:p>
      <w:pPr>
        <w:spacing w:line="400" w:lineRule="exact"/>
        <w:ind w:firstLine="480"/>
        <w:jc w:val="center"/>
        <w:rPr>
          <w:rFonts w:ascii="宋体" w:hAnsi="宋体" w:cs="宋体"/>
        </w:rPr>
      </w:pPr>
    </w:p>
    <w:p>
      <w:pPr>
        <w:spacing w:line="400" w:lineRule="exact"/>
        <w:ind w:firstLine="480"/>
        <w:jc w:val="center"/>
        <w:rPr>
          <w:rFonts w:ascii="宋体" w:hAnsi="宋体" w:cs="宋体"/>
        </w:rPr>
      </w:pPr>
      <w:r>
        <w:rPr>
          <w:rFonts w:ascii="宋体" w:hAnsi="宋体" w:cs="宋体"/>
        </w:rPr>
        <w:br w:type="page"/>
      </w:r>
      <w:r>
        <w:rPr>
          <w:rFonts w:hint="eastAsia" w:ascii="宋体" w:hAnsi="宋体" w:cs="宋体"/>
          <w:b/>
          <w:sz w:val="32"/>
        </w:rPr>
        <w:t>信誉情况承诺函</w:t>
      </w:r>
    </w:p>
    <w:p>
      <w:pPr>
        <w:spacing w:line="400" w:lineRule="exact"/>
        <w:ind w:firstLine="0" w:firstLineChars="0"/>
        <w:jc w:val="left"/>
        <w:rPr>
          <w:rFonts w:ascii="宋体" w:hAnsi="宋体" w:cs="宋体"/>
          <w:szCs w:val="24"/>
        </w:rPr>
      </w:pPr>
    </w:p>
    <w:p>
      <w:pPr>
        <w:ind w:firstLine="0" w:firstLineChars="0"/>
        <w:jc w:val="left"/>
        <w:rPr>
          <w:rFonts w:ascii="宋体" w:hAnsi="宋体" w:cs="宋体"/>
          <w:szCs w:val="24"/>
        </w:rPr>
      </w:pPr>
      <w:r>
        <w:rPr>
          <w:rFonts w:hint="eastAsia" w:ascii="宋体" w:hAnsi="宋体" w:cs="宋体"/>
          <w:szCs w:val="24"/>
        </w:rPr>
        <w:t>致：_</w:t>
      </w:r>
      <w:r>
        <w:rPr>
          <w:rFonts w:ascii="宋体" w:hAnsi="宋体" w:cs="宋体"/>
          <w:szCs w:val="24"/>
        </w:rPr>
        <w:t>________________(</w:t>
      </w:r>
      <w:r>
        <w:rPr>
          <w:rFonts w:hint="eastAsia" w:ascii="宋体" w:hAnsi="宋体" w:cs="宋体"/>
          <w:szCs w:val="24"/>
        </w:rPr>
        <w:t>招标人名称</w:t>
      </w:r>
      <w:r>
        <w:rPr>
          <w:rFonts w:ascii="宋体" w:hAnsi="宋体" w:cs="宋体"/>
          <w:szCs w:val="24"/>
        </w:rPr>
        <w:t>)</w:t>
      </w:r>
    </w:p>
    <w:p>
      <w:pPr>
        <w:ind w:firstLine="480"/>
        <w:jc w:val="left"/>
        <w:rPr>
          <w:rFonts w:ascii="宋体" w:hAnsi="宋体" w:cs="宋体"/>
          <w:szCs w:val="24"/>
        </w:rPr>
      </w:pPr>
      <w:r>
        <w:rPr>
          <w:rFonts w:hint="eastAsia" w:ascii="宋体" w:hAnsi="宋体" w:cs="宋体"/>
          <w:szCs w:val="24"/>
        </w:rPr>
        <w:t>我公司于_</w:t>
      </w:r>
      <w:r>
        <w:rPr>
          <w:rFonts w:ascii="宋体" w:hAnsi="宋体" w:cs="宋体"/>
          <w:szCs w:val="24"/>
        </w:rPr>
        <w:t>______</w:t>
      </w:r>
      <w:r>
        <w:rPr>
          <w:rFonts w:hint="eastAsia" w:ascii="宋体" w:hAnsi="宋体" w:cs="宋体"/>
          <w:szCs w:val="24"/>
        </w:rPr>
        <w:t>年_</w:t>
      </w:r>
      <w:r>
        <w:rPr>
          <w:rFonts w:ascii="宋体" w:hAnsi="宋体" w:cs="宋体"/>
          <w:szCs w:val="24"/>
        </w:rPr>
        <w:t>__</w:t>
      </w:r>
      <w:r>
        <w:rPr>
          <w:rFonts w:hint="eastAsia" w:ascii="宋体" w:hAnsi="宋体" w:cs="宋体"/>
          <w:szCs w:val="24"/>
        </w:rPr>
        <w:t>月_</w:t>
      </w:r>
      <w:r>
        <w:rPr>
          <w:rFonts w:ascii="宋体" w:hAnsi="宋体" w:cs="宋体"/>
          <w:szCs w:val="24"/>
        </w:rPr>
        <w:t>__</w:t>
      </w:r>
      <w:r>
        <w:rPr>
          <w:rFonts w:hint="eastAsia" w:ascii="宋体" w:hAnsi="宋体" w:cs="宋体"/>
          <w:szCs w:val="24"/>
        </w:rPr>
        <w:t>日参加你方_</w:t>
      </w:r>
      <w:r>
        <w:rPr>
          <w:rFonts w:ascii="宋体" w:hAnsi="宋体" w:cs="宋体"/>
          <w:szCs w:val="24"/>
        </w:rPr>
        <w:t>_______________(</w:t>
      </w:r>
      <w:r>
        <w:rPr>
          <w:rFonts w:hint="eastAsia" w:ascii="宋体" w:hAnsi="宋体" w:cs="宋体"/>
          <w:szCs w:val="24"/>
        </w:rPr>
        <w:t>项目名称)</w:t>
      </w:r>
      <w:r>
        <w:rPr>
          <w:rFonts w:hint="eastAsia" w:ascii="宋体" w:hAnsi="宋体" w:cs="宋体"/>
          <w:szCs w:val="24"/>
          <w:u w:val="single"/>
        </w:rPr>
        <w:t xml:space="preserve">         </w:t>
      </w:r>
      <w:r>
        <w:rPr>
          <w:rFonts w:hint="eastAsia" w:ascii="宋体" w:hAnsi="宋体" w:cs="宋体"/>
          <w:szCs w:val="24"/>
        </w:rPr>
        <w:t>（标段号）劳务招标，我公司在此承诺：</w:t>
      </w:r>
    </w:p>
    <w:p>
      <w:pPr>
        <w:ind w:firstLine="240" w:firstLineChars="100"/>
        <w:jc w:val="left"/>
        <w:rPr>
          <w:rFonts w:ascii="宋体" w:hAnsi="宋体" w:cs="宋体"/>
          <w:szCs w:val="24"/>
        </w:rPr>
      </w:pPr>
      <w:r>
        <w:rPr>
          <w:rFonts w:hint="eastAsia" w:ascii="宋体" w:hAnsi="宋体" w:cs="宋体"/>
          <w:szCs w:val="24"/>
        </w:rPr>
        <w:t>1. 我公司未被省级及以上交通运输主管部门或省级及以上建设行政主管部门取消招标项目所在地的投标资格且处于有效期内；</w:t>
      </w:r>
    </w:p>
    <w:p>
      <w:pPr>
        <w:ind w:firstLine="240" w:firstLineChars="100"/>
        <w:jc w:val="left"/>
        <w:rPr>
          <w:rFonts w:ascii="宋体" w:hAnsi="宋体" w:cs="宋体"/>
          <w:szCs w:val="24"/>
        </w:rPr>
      </w:pPr>
      <w:r>
        <w:rPr>
          <w:rFonts w:hint="eastAsia" w:ascii="宋体" w:hAnsi="宋体" w:cs="宋体"/>
          <w:szCs w:val="24"/>
        </w:rPr>
        <w:t>2. 我公司不存在被责令停业、暂扣或吊销执照，或吊销资质证书的情形；</w:t>
      </w:r>
    </w:p>
    <w:p>
      <w:pPr>
        <w:ind w:firstLine="240" w:firstLineChars="100"/>
        <w:jc w:val="left"/>
        <w:rPr>
          <w:rFonts w:ascii="宋体" w:hAnsi="宋体" w:cs="宋体"/>
          <w:szCs w:val="24"/>
        </w:rPr>
      </w:pPr>
      <w:r>
        <w:rPr>
          <w:rFonts w:hint="eastAsia" w:ascii="宋体" w:hAnsi="宋体" w:cs="宋体"/>
          <w:szCs w:val="24"/>
        </w:rPr>
        <w:t>3. 我公司不存在进入清算程序，或被宣告破产，或其他丧失履约能力的情形；</w:t>
      </w:r>
    </w:p>
    <w:p>
      <w:pPr>
        <w:ind w:firstLine="240" w:firstLineChars="100"/>
        <w:jc w:val="left"/>
        <w:rPr>
          <w:rFonts w:ascii="宋体" w:hAnsi="宋体" w:cs="宋体"/>
          <w:szCs w:val="24"/>
        </w:rPr>
      </w:pPr>
      <w:r>
        <w:rPr>
          <w:rFonts w:hint="eastAsia" w:ascii="宋体" w:hAnsi="宋体" w:cs="宋体"/>
          <w:szCs w:val="24"/>
        </w:rPr>
        <w:t>4. 我公司未被“信用中国”网站（www.creditchina.gov.cn）列为失信被执行人；</w:t>
      </w:r>
    </w:p>
    <w:p>
      <w:pPr>
        <w:ind w:firstLine="240" w:firstLineChars="100"/>
        <w:jc w:val="left"/>
        <w:rPr>
          <w:rFonts w:ascii="宋体" w:hAnsi="宋体" w:cs="宋体"/>
          <w:szCs w:val="24"/>
        </w:rPr>
      </w:pPr>
      <w:r>
        <w:rPr>
          <w:rFonts w:hint="eastAsia" w:ascii="宋体" w:hAnsi="宋体" w:cs="宋体"/>
          <w:szCs w:val="24"/>
        </w:rPr>
        <w:t>5. 我公司未被“国家企业信用信息公示系统”网站（www.gsxt.gov.cn）列入严重违法失信企业名单；</w:t>
      </w:r>
    </w:p>
    <w:p>
      <w:pPr>
        <w:ind w:firstLine="240" w:firstLineChars="100"/>
        <w:jc w:val="left"/>
        <w:rPr>
          <w:rFonts w:ascii="宋体" w:hAnsi="宋体" w:cs="宋体"/>
          <w:szCs w:val="24"/>
        </w:rPr>
      </w:pPr>
      <w:r>
        <w:rPr>
          <w:rFonts w:hint="eastAsia" w:ascii="宋体" w:hAnsi="宋体" w:cs="宋体"/>
          <w:szCs w:val="24"/>
        </w:rPr>
        <w:t>6. 我公司自202</w:t>
      </w:r>
      <w:r>
        <w:rPr>
          <w:rFonts w:hint="eastAsia" w:ascii="宋体" w:hAnsi="宋体" w:cs="宋体"/>
          <w:szCs w:val="24"/>
          <w:lang w:val="en-US" w:eastAsia="zh-CN"/>
        </w:rPr>
        <w:t>1</w:t>
      </w:r>
      <w:r>
        <w:rPr>
          <w:rFonts w:hint="eastAsia" w:ascii="宋体" w:hAnsi="宋体" w:cs="宋体"/>
          <w:szCs w:val="24"/>
        </w:rPr>
        <w:t>年1月1日至本次</w:t>
      </w:r>
      <w:r>
        <w:rPr>
          <w:rFonts w:hint="eastAsia" w:ascii="宋体" w:hAnsi="宋体" w:cs="宋体"/>
          <w:sz w:val="22"/>
          <w:szCs w:val="21"/>
        </w:rPr>
        <w:t>投标文件递交截止日</w:t>
      </w:r>
      <w:r>
        <w:rPr>
          <w:rFonts w:hint="eastAsia" w:ascii="宋体" w:hAnsi="宋体" w:cs="宋体"/>
          <w:szCs w:val="24"/>
        </w:rPr>
        <w:t>在 “信用中国”网站（www.creditchina.gov.cn）及“国家企业信用信息公示系统”网站（www.gsxt.gov.cn）不存在“因违反《中华人民共和国招标投标法》或《中华人民共和国招标投标法实施条例》而受到行政处罚”的记录；</w:t>
      </w:r>
    </w:p>
    <w:p>
      <w:pPr>
        <w:ind w:firstLine="240" w:firstLineChars="100"/>
        <w:jc w:val="left"/>
        <w:rPr>
          <w:rFonts w:ascii="宋体" w:hAnsi="宋体" w:cs="宋体"/>
          <w:szCs w:val="24"/>
        </w:rPr>
      </w:pPr>
      <w:r>
        <w:rPr>
          <w:rFonts w:ascii="宋体" w:hAnsi="宋体" w:cs="宋体"/>
          <w:szCs w:val="24"/>
        </w:rPr>
        <w:t>7.我公司或我公司法定代表人、拟委任的项目负责人自20</w:t>
      </w:r>
      <w:r>
        <w:rPr>
          <w:rFonts w:hint="eastAsia" w:ascii="宋体" w:hAnsi="宋体" w:cs="宋体"/>
          <w:szCs w:val="24"/>
        </w:rPr>
        <w:t>2</w:t>
      </w:r>
      <w:r>
        <w:rPr>
          <w:rFonts w:hint="eastAsia" w:ascii="宋体" w:hAnsi="宋体" w:cs="宋体"/>
          <w:szCs w:val="24"/>
          <w:lang w:val="en-US" w:eastAsia="zh-CN"/>
        </w:rPr>
        <w:t>1</w:t>
      </w:r>
      <w:r>
        <w:rPr>
          <w:rFonts w:ascii="宋体" w:hAnsi="宋体" w:cs="宋体"/>
          <w:szCs w:val="24"/>
        </w:rPr>
        <w:t>年1月1日至本次投标文件递交截止日无行贿犯罪行为（以</w:t>
      </w:r>
      <w:r>
        <w:rPr>
          <w:rFonts w:hint="eastAsia" w:ascii="宋体" w:hAnsi="宋体" w:cs="宋体"/>
          <w:szCs w:val="24"/>
        </w:rPr>
        <w:t>招标</w:t>
      </w:r>
      <w:r>
        <w:rPr>
          <w:rFonts w:ascii="宋体" w:hAnsi="宋体" w:cs="宋体"/>
          <w:szCs w:val="24"/>
        </w:rPr>
        <w:t>人在“裁判文书网”查询结果为准）。</w:t>
      </w:r>
    </w:p>
    <w:p>
      <w:pPr>
        <w:ind w:firstLine="240" w:firstLineChars="100"/>
        <w:jc w:val="left"/>
        <w:rPr>
          <w:rFonts w:ascii="宋体" w:hAnsi="宋体" w:cs="宋体"/>
          <w:szCs w:val="24"/>
        </w:rPr>
      </w:pPr>
      <w:r>
        <w:rPr>
          <w:rFonts w:hint="eastAsia" w:ascii="宋体" w:hAnsi="宋体" w:cs="宋体"/>
          <w:szCs w:val="24"/>
        </w:rPr>
        <w:t xml:space="preserve">   </w:t>
      </w:r>
      <w:r>
        <w:rPr>
          <w:rFonts w:ascii="宋体" w:hAnsi="宋体" w:cs="宋体"/>
          <w:szCs w:val="24"/>
        </w:rPr>
        <w:t>8.若我方</w:t>
      </w:r>
      <w:r>
        <w:rPr>
          <w:rFonts w:hint="eastAsia" w:ascii="宋体" w:hAnsi="宋体" w:cs="宋体"/>
          <w:szCs w:val="24"/>
        </w:rPr>
        <w:t>中标</w:t>
      </w:r>
      <w:r>
        <w:rPr>
          <w:rFonts w:ascii="宋体" w:hAnsi="宋体" w:cs="宋体"/>
          <w:szCs w:val="24"/>
        </w:rPr>
        <w:t>，经你方在上述网站查询我方在20</w:t>
      </w:r>
      <w:r>
        <w:rPr>
          <w:rFonts w:hint="eastAsia" w:ascii="宋体" w:hAnsi="宋体" w:cs="宋体"/>
          <w:szCs w:val="24"/>
        </w:rPr>
        <w:t>2</w:t>
      </w:r>
      <w:r>
        <w:rPr>
          <w:rFonts w:hint="eastAsia" w:ascii="宋体" w:hAnsi="宋体" w:cs="宋体"/>
          <w:szCs w:val="24"/>
          <w:lang w:val="en-US" w:eastAsia="zh-CN"/>
        </w:rPr>
        <w:t>1</w:t>
      </w:r>
      <w:r>
        <w:rPr>
          <w:rFonts w:ascii="宋体" w:hAnsi="宋体" w:cs="宋体"/>
          <w:szCs w:val="24"/>
        </w:rPr>
        <w:t>年1月1日至本次</w:t>
      </w:r>
      <w:r>
        <w:rPr>
          <w:rFonts w:hint="eastAsia" w:ascii="宋体" w:hAnsi="宋体" w:cs="宋体"/>
          <w:szCs w:val="24"/>
        </w:rPr>
        <w:t>招标</w:t>
      </w:r>
      <w:r>
        <w:rPr>
          <w:rFonts w:ascii="宋体" w:hAnsi="宋体" w:cs="宋体"/>
          <w:szCs w:val="24"/>
        </w:rPr>
        <w:t>结果公示截止之日存在以上不良信誉情况，我方无条件接受你方取消我方</w:t>
      </w:r>
      <w:r>
        <w:rPr>
          <w:rFonts w:hint="eastAsia" w:ascii="宋体" w:hAnsi="宋体" w:cs="宋体"/>
          <w:szCs w:val="24"/>
        </w:rPr>
        <w:t>中标</w:t>
      </w:r>
      <w:r>
        <w:rPr>
          <w:rFonts w:ascii="宋体" w:hAnsi="宋体" w:cs="宋体"/>
          <w:szCs w:val="24"/>
        </w:rPr>
        <w:t>资格。</w:t>
      </w:r>
    </w:p>
    <w:p>
      <w:pPr>
        <w:ind w:firstLine="220" w:firstLineChars="100"/>
        <w:jc w:val="left"/>
        <w:rPr>
          <w:rFonts w:ascii="宋体" w:hAnsi="宋体" w:cs="宋体"/>
          <w:sz w:val="22"/>
        </w:rPr>
      </w:pPr>
      <w:r>
        <w:rPr>
          <w:rFonts w:hint="eastAsia" w:ascii="宋体" w:hAnsi="宋体" w:cs="宋体"/>
          <w:sz w:val="22"/>
        </w:rPr>
        <w:t>以上承诺真实有效，若我公司作出虚假承诺，我公司愿赔偿你公司一切损失。</w:t>
      </w:r>
    </w:p>
    <w:p>
      <w:pPr>
        <w:ind w:firstLine="210" w:firstLineChars="100"/>
        <w:jc w:val="right"/>
        <w:rPr>
          <w:rFonts w:ascii="宋体" w:hAnsi="宋体" w:cs="宋体"/>
          <w:sz w:val="21"/>
          <w:szCs w:val="21"/>
        </w:rPr>
      </w:pPr>
    </w:p>
    <w:p>
      <w:pPr>
        <w:ind w:firstLine="210" w:firstLineChars="100"/>
        <w:jc w:val="right"/>
        <w:rPr>
          <w:rFonts w:ascii="宋体" w:hAnsi="宋体" w:cs="宋体"/>
          <w:sz w:val="21"/>
          <w:szCs w:val="21"/>
        </w:rPr>
      </w:pPr>
      <w:r>
        <w:rPr>
          <w:rFonts w:hint="eastAsia" w:ascii="宋体" w:hAnsi="宋体" w:cs="宋体"/>
          <w:sz w:val="21"/>
          <w:szCs w:val="21"/>
        </w:rPr>
        <w:t>投标人：</w:t>
      </w:r>
      <w:r>
        <w:rPr>
          <w:rFonts w:hint="eastAsia" w:ascii="宋体" w:hAnsi="宋体" w:cs="宋体"/>
          <w:sz w:val="21"/>
          <w:szCs w:val="21"/>
          <w:u w:val="single"/>
        </w:rPr>
        <w:t xml:space="preserve">                 </w:t>
      </w:r>
      <w:r>
        <w:rPr>
          <w:rFonts w:hint="eastAsia" w:ascii="宋体" w:hAnsi="宋体" w:cs="宋体"/>
          <w:sz w:val="21"/>
          <w:szCs w:val="21"/>
        </w:rPr>
        <w:t>（盖单位章）</w:t>
      </w:r>
    </w:p>
    <w:p>
      <w:pPr>
        <w:ind w:firstLine="210" w:firstLineChars="100"/>
        <w:jc w:val="right"/>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 xml:space="preserve">             </w:t>
      </w:r>
      <w:r>
        <w:rPr>
          <w:rFonts w:hint="eastAsia" w:ascii="宋体" w:hAnsi="宋体" w:cs="宋体"/>
          <w:sz w:val="21"/>
          <w:szCs w:val="21"/>
        </w:rPr>
        <w:t>（签字）</w:t>
      </w:r>
    </w:p>
    <w:p>
      <w:pPr>
        <w:ind w:firstLine="210" w:firstLineChars="100"/>
        <w:jc w:val="right"/>
        <w:rPr>
          <w:rFonts w:ascii="宋体" w:hAnsi="宋体" w:cs="宋体"/>
          <w:sz w:val="21"/>
          <w:szCs w:val="21"/>
          <w:u w:val="single"/>
        </w:rPr>
      </w:pPr>
      <w:r>
        <w:rPr>
          <w:rFonts w:hint="eastAsia" w:ascii="宋体" w:hAnsi="宋体" w:cs="宋体"/>
          <w:sz w:val="21"/>
          <w:szCs w:val="21"/>
          <w:u w:val="single"/>
        </w:rPr>
        <w:t xml:space="preserve">      年     月     日</w:t>
      </w:r>
    </w:p>
    <w:p>
      <w:pPr>
        <w:ind w:firstLine="240" w:firstLineChars="100"/>
        <w:jc w:val="center"/>
        <w:rPr>
          <w:rFonts w:hint="eastAsia" w:ascii="宋体" w:hAnsi="宋体" w:eastAsia="宋体" w:cs="宋体"/>
          <w:sz w:val="28"/>
          <w:szCs w:val="28"/>
          <w:lang w:eastAsia="zh-CN"/>
        </w:rPr>
      </w:pPr>
      <w:r>
        <w:rPr>
          <w:rFonts w:hint="eastAsia" w:ascii="宋体" w:hAnsi="宋体" w:cs="宋体"/>
        </w:rPr>
        <w:br w:type="page"/>
      </w:r>
      <w:r>
        <w:rPr>
          <w:rFonts w:hint="eastAsia" w:ascii="宋体" w:hAnsi="宋体" w:cs="宋体"/>
          <w:sz w:val="28"/>
          <w:szCs w:val="28"/>
        </w:rPr>
        <w:t>（六）拟委任的项目</w:t>
      </w:r>
      <w:r>
        <w:rPr>
          <w:rFonts w:hint="eastAsia" w:ascii="宋体" w:hAnsi="宋体" w:cs="宋体"/>
          <w:sz w:val="28"/>
          <w:szCs w:val="28"/>
          <w:lang w:val="en-US" w:eastAsia="zh-CN"/>
        </w:rPr>
        <w:t>经理</w:t>
      </w:r>
    </w:p>
    <w:p>
      <w:pPr>
        <w:spacing w:line="400" w:lineRule="exact"/>
        <w:ind w:firstLine="560"/>
        <w:jc w:val="center"/>
        <w:rPr>
          <w:rFonts w:ascii="宋体" w:hAnsi="宋体" w:cs="宋体"/>
          <w:sz w:val="28"/>
          <w:szCs w:val="28"/>
        </w:rPr>
      </w:pPr>
    </w:p>
    <w:tbl>
      <w:tblPr>
        <w:tblStyle w:val="35"/>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420"/>
        <w:gridCol w:w="180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姓  名</w:t>
            </w:r>
          </w:p>
        </w:tc>
        <w:tc>
          <w:tcPr>
            <w:tcW w:w="1285" w:type="dxa"/>
            <w:gridSpan w:val="2"/>
            <w:vAlign w:val="center"/>
          </w:tcPr>
          <w:p>
            <w:pPr>
              <w:pStyle w:val="72"/>
              <w:spacing w:before="0" w:line="240" w:lineRule="auto"/>
              <w:jc w:val="center"/>
              <w:rPr>
                <w:rFonts w:ascii="宋体" w:hAnsi="宋体" w:eastAsia="宋体"/>
                <w:kern w:val="2"/>
                <w:sz w:val="21"/>
                <w:szCs w:val="21"/>
              </w:rPr>
            </w:pPr>
          </w:p>
        </w:tc>
        <w:tc>
          <w:tcPr>
            <w:tcW w:w="1420"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年  龄</w:t>
            </w:r>
          </w:p>
        </w:tc>
        <w:tc>
          <w:tcPr>
            <w:tcW w:w="1420" w:type="dxa"/>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专  业</w:t>
            </w: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285" w:type="dxa"/>
            <w:gridSpan w:val="2"/>
            <w:vAlign w:val="center"/>
          </w:tcPr>
          <w:p>
            <w:pPr>
              <w:pStyle w:val="72"/>
              <w:spacing w:before="0" w:line="240" w:lineRule="auto"/>
              <w:jc w:val="center"/>
              <w:rPr>
                <w:rFonts w:ascii="宋体" w:hAnsi="宋体" w:eastAsia="宋体"/>
                <w:kern w:val="2"/>
                <w:sz w:val="21"/>
                <w:szCs w:val="21"/>
              </w:rPr>
            </w:pPr>
          </w:p>
        </w:tc>
        <w:tc>
          <w:tcPr>
            <w:tcW w:w="1420"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学  历</w:t>
            </w:r>
          </w:p>
        </w:tc>
        <w:tc>
          <w:tcPr>
            <w:tcW w:w="1420" w:type="dxa"/>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拟在本标段工程任职</w:t>
            </w: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工作年限</w:t>
            </w:r>
          </w:p>
        </w:tc>
        <w:tc>
          <w:tcPr>
            <w:tcW w:w="4125" w:type="dxa"/>
            <w:gridSpan w:val="4"/>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类似</w:t>
            </w:r>
            <w:r>
              <w:rPr>
                <w:rFonts w:hint="eastAsia" w:ascii="宋体" w:hAnsi="宋体" w:eastAsia="宋体"/>
                <w:kern w:val="2"/>
                <w:sz w:val="21"/>
                <w:szCs w:val="21"/>
                <w:lang w:val="en-US" w:eastAsia="zh-CN"/>
              </w:rPr>
              <w:t>工程</w:t>
            </w:r>
            <w:r>
              <w:rPr>
                <w:rFonts w:hint="eastAsia" w:ascii="宋体" w:hAnsi="宋体" w:eastAsia="宋体"/>
                <w:kern w:val="2"/>
                <w:sz w:val="21"/>
                <w:szCs w:val="21"/>
              </w:rPr>
              <w:t>经验年限</w:t>
            </w: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毕业学校</w:t>
            </w:r>
          </w:p>
        </w:tc>
        <w:tc>
          <w:tcPr>
            <w:tcW w:w="7373" w:type="dxa"/>
            <w:gridSpan w:val="6"/>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时  间</w:t>
            </w:r>
          </w:p>
        </w:tc>
        <w:tc>
          <w:tcPr>
            <w:tcW w:w="4125" w:type="dxa"/>
            <w:gridSpan w:val="4"/>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1808"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担任何职</w:t>
            </w:r>
          </w:p>
        </w:tc>
        <w:tc>
          <w:tcPr>
            <w:tcW w:w="1440" w:type="dxa"/>
            <w:vAlign w:val="center"/>
          </w:tcPr>
          <w:p>
            <w:pPr>
              <w:pStyle w:val="72"/>
              <w:spacing w:before="0" w:line="240" w:lineRule="auto"/>
              <w:jc w:val="center"/>
              <w:rPr>
                <w:rFonts w:ascii="宋体" w:hAnsi="宋体" w:eastAsia="宋体"/>
                <w:kern w:val="2"/>
                <w:sz w:val="21"/>
                <w:szCs w:val="21"/>
              </w:rPr>
            </w:pPr>
            <w:r>
              <w:rPr>
                <w:rFonts w:hint="eastAsia" w:ascii="宋体" w:hAnsi="宋体" w:eastAsia="宋体"/>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4125" w:type="dxa"/>
            <w:gridSpan w:val="4"/>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4125" w:type="dxa"/>
            <w:gridSpan w:val="4"/>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4125" w:type="dxa"/>
            <w:gridSpan w:val="4"/>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4125" w:type="dxa"/>
            <w:gridSpan w:val="4"/>
            <w:vAlign w:val="center"/>
          </w:tcPr>
          <w:p>
            <w:pPr>
              <w:pStyle w:val="72"/>
              <w:spacing w:before="0" w:line="240" w:lineRule="auto"/>
              <w:jc w:val="center"/>
              <w:rPr>
                <w:rFonts w:ascii="宋体" w:hAnsi="宋体" w:eastAsia="宋体"/>
                <w:kern w:val="2"/>
                <w:sz w:val="21"/>
                <w:szCs w:val="21"/>
              </w:rPr>
            </w:pPr>
          </w:p>
        </w:tc>
        <w:tc>
          <w:tcPr>
            <w:tcW w:w="1808" w:type="dxa"/>
            <w:vAlign w:val="center"/>
          </w:tcPr>
          <w:p>
            <w:pPr>
              <w:pStyle w:val="72"/>
              <w:spacing w:before="0" w:line="240" w:lineRule="auto"/>
              <w:jc w:val="center"/>
              <w:rPr>
                <w:rFonts w:ascii="宋体" w:hAnsi="宋体" w:eastAsia="宋体"/>
                <w:kern w:val="2"/>
                <w:sz w:val="21"/>
                <w:szCs w:val="21"/>
              </w:rPr>
            </w:pPr>
          </w:p>
        </w:tc>
        <w:tc>
          <w:tcPr>
            <w:tcW w:w="1440" w:type="dxa"/>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获奖情况</w:t>
            </w:r>
          </w:p>
        </w:tc>
        <w:tc>
          <w:tcPr>
            <w:tcW w:w="6232" w:type="dxa"/>
            <w:gridSpan w:val="5"/>
            <w:vAlign w:val="center"/>
          </w:tcPr>
          <w:p>
            <w:pPr>
              <w:pStyle w:val="72"/>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  注</w:t>
            </w:r>
          </w:p>
        </w:tc>
        <w:tc>
          <w:tcPr>
            <w:tcW w:w="6232" w:type="dxa"/>
            <w:gridSpan w:val="5"/>
            <w:vAlign w:val="center"/>
          </w:tcPr>
          <w:p>
            <w:pPr>
              <w:pStyle w:val="72"/>
              <w:spacing w:before="0" w:line="240" w:lineRule="auto"/>
              <w:jc w:val="left"/>
              <w:rPr>
                <w:rFonts w:ascii="宋体" w:hAnsi="宋体" w:eastAsia="宋体"/>
                <w:kern w:val="2"/>
                <w:sz w:val="21"/>
                <w:szCs w:val="21"/>
              </w:rPr>
            </w:pPr>
            <w:r>
              <w:rPr>
                <w:rFonts w:hint="eastAsia" w:ascii="宋体" w:hAnsi="宋体" w:eastAsia="宋体"/>
                <w:b/>
                <w:kern w:val="2"/>
                <w:sz w:val="21"/>
                <w:szCs w:val="21"/>
              </w:rPr>
              <w:t>投标人须如实填报</w:t>
            </w:r>
            <w:r>
              <w:rPr>
                <w:rFonts w:hint="eastAsia" w:ascii="宋体" w:hAnsi="宋体" w:eastAsia="宋体"/>
                <w:b/>
                <w:sz w:val="21"/>
                <w:szCs w:val="21"/>
              </w:rPr>
              <w:t>人员情况，凡未填报的、虚报瞒报的，其投标将被否决。</w:t>
            </w:r>
          </w:p>
        </w:tc>
      </w:tr>
    </w:tbl>
    <w:p>
      <w:pPr>
        <w:ind w:firstLine="0" w:firstLineChars="0"/>
        <w:jc w:val="left"/>
        <w:rPr>
          <w:rFonts w:ascii="宋体" w:hAnsi="宋体" w:cs="宋体"/>
          <w:b/>
          <w:bCs/>
          <w:sz w:val="21"/>
          <w:szCs w:val="21"/>
        </w:rPr>
      </w:pPr>
      <w:r>
        <w:rPr>
          <w:rFonts w:hint="eastAsia" w:ascii="宋体" w:hAnsi="宋体" w:cs="宋体"/>
          <w:b/>
          <w:bCs/>
          <w:sz w:val="21"/>
          <w:szCs w:val="21"/>
        </w:rPr>
        <w:t>注：1、投标人应在本表后附相关人员的身份证彩色影印件及其担任项目</w:t>
      </w:r>
      <w:r>
        <w:rPr>
          <w:rFonts w:hint="eastAsia" w:ascii="宋体" w:hAnsi="宋体" w:cs="宋体"/>
          <w:b/>
          <w:bCs/>
          <w:sz w:val="21"/>
          <w:szCs w:val="21"/>
          <w:lang w:val="en-US" w:eastAsia="zh-CN"/>
        </w:rPr>
        <w:t>经理</w:t>
      </w:r>
      <w:r>
        <w:rPr>
          <w:rFonts w:hint="eastAsia" w:ascii="宋体" w:hAnsi="宋体" w:cs="宋体"/>
          <w:b/>
          <w:bCs/>
          <w:sz w:val="21"/>
          <w:szCs w:val="21"/>
        </w:rPr>
        <w:t>、</w:t>
      </w:r>
      <w:r>
        <w:rPr>
          <w:rFonts w:hint="eastAsia" w:ascii="宋体" w:hAnsi="宋体" w:cs="宋体"/>
          <w:b/>
          <w:bCs/>
          <w:sz w:val="21"/>
          <w:szCs w:val="21"/>
          <w:lang w:val="en-US" w:eastAsia="zh-CN"/>
        </w:rPr>
        <w:t>研发人员</w:t>
      </w:r>
      <w:r>
        <w:rPr>
          <w:rFonts w:hint="eastAsia" w:ascii="宋体" w:hAnsi="宋体" w:cs="宋体"/>
          <w:b/>
          <w:bCs/>
          <w:sz w:val="21"/>
          <w:szCs w:val="21"/>
        </w:rPr>
        <w:t>类似职务的业绩证明材料的彩色影印件（业绩证明材料是指：投标人自202</w:t>
      </w:r>
      <w:r>
        <w:rPr>
          <w:rFonts w:hint="eastAsia" w:ascii="宋体" w:hAnsi="宋体" w:cs="宋体"/>
          <w:b/>
          <w:bCs/>
          <w:sz w:val="21"/>
          <w:szCs w:val="21"/>
          <w:lang w:val="en-US" w:eastAsia="zh-CN"/>
        </w:rPr>
        <w:t>1</w:t>
      </w:r>
      <w:r>
        <w:rPr>
          <w:rFonts w:hint="eastAsia" w:ascii="宋体" w:hAnsi="宋体" w:cs="宋体"/>
          <w:b/>
          <w:bCs/>
          <w:sz w:val="21"/>
          <w:szCs w:val="21"/>
        </w:rPr>
        <w:t>年1月1日至今作为</w:t>
      </w:r>
      <w:r>
        <w:rPr>
          <w:rFonts w:hint="eastAsia" w:ascii="宋体" w:hAnsi="宋体" w:cs="宋体"/>
          <w:b/>
          <w:bCs/>
          <w:sz w:val="21"/>
          <w:szCs w:val="21"/>
          <w:lang w:val="en-US" w:eastAsia="zh-CN"/>
        </w:rPr>
        <w:t>投标</w:t>
      </w:r>
      <w:r>
        <w:rPr>
          <w:rFonts w:hint="eastAsia" w:ascii="宋体" w:hAnsi="宋体" w:cs="宋体"/>
          <w:b/>
          <w:bCs/>
          <w:sz w:val="21"/>
          <w:szCs w:val="21"/>
        </w:rPr>
        <w:t>方签订的</w:t>
      </w:r>
      <w:r>
        <w:rPr>
          <w:rFonts w:hint="eastAsia" w:ascii="宋体" w:hAnsi="宋体" w:cs="宋体"/>
          <w:b/>
          <w:bCs/>
          <w:sz w:val="21"/>
          <w:szCs w:val="21"/>
          <w:highlight w:val="none"/>
          <w:lang w:val="en-US" w:eastAsia="zh-CN"/>
        </w:rPr>
        <w:t>交通行业相关软件技术服务</w:t>
      </w:r>
      <w:r>
        <w:rPr>
          <w:rFonts w:hint="eastAsia" w:ascii="宋体" w:hAnsi="宋体" w:cs="宋体"/>
          <w:b/>
          <w:bCs/>
          <w:sz w:val="21"/>
          <w:szCs w:val="21"/>
          <w:highlight w:val="none"/>
        </w:rPr>
        <w:t>工程</w:t>
      </w:r>
      <w:r>
        <w:rPr>
          <w:rFonts w:hint="eastAsia" w:ascii="宋体" w:hAnsi="宋体" w:cs="宋体"/>
          <w:b/>
          <w:bCs/>
          <w:sz w:val="21"/>
          <w:szCs w:val="21"/>
        </w:rPr>
        <w:t>相关合同（含合同清单（或投标清单关键页））的彩色影印件，若本表中填报的相关人员项目业绩与前表（四）近年完成的类似项目情况表的项目业绩相同，则上述合同影印件可以不再重复附在本表后），若上述合同中不能明确显示相关人员的任职或任命情况，则投标人还必须在本表后附本单位针对相关人员在上述项目业绩中的任职证明文件或任命书等证明材料的彩色影印件。</w:t>
      </w:r>
    </w:p>
    <w:p>
      <w:pPr>
        <w:ind w:firstLine="0" w:firstLineChars="0"/>
        <w:jc w:val="left"/>
        <w:rPr>
          <w:rFonts w:ascii="宋体" w:hAnsi="宋体" w:cs="宋体"/>
          <w:b/>
          <w:bCs/>
          <w:sz w:val="21"/>
          <w:szCs w:val="21"/>
        </w:rPr>
      </w:pPr>
      <w:r>
        <w:rPr>
          <w:rFonts w:hint="eastAsia" w:ascii="宋体" w:hAnsi="宋体" w:cs="宋体"/>
          <w:b/>
          <w:bCs/>
          <w:sz w:val="21"/>
          <w:szCs w:val="21"/>
        </w:rPr>
        <w:t>2、以上证明材料及本表均应加盖投标人单位章。</w:t>
      </w:r>
    </w:p>
    <w:p>
      <w:pPr>
        <w:ind w:firstLine="0" w:firstLineChars="0"/>
        <w:jc w:val="left"/>
        <w:rPr>
          <w:rFonts w:ascii="宋体" w:hAnsi="宋体" w:cs="宋体"/>
          <w:sz w:val="21"/>
          <w:szCs w:val="21"/>
        </w:rPr>
      </w:pPr>
    </w:p>
    <w:p>
      <w:pPr>
        <w:ind w:firstLine="0" w:firstLineChars="0"/>
        <w:rPr>
          <w:rFonts w:ascii="宋体" w:hAnsi="宋体" w:cs="宋体"/>
          <w:sz w:val="28"/>
          <w:szCs w:val="28"/>
        </w:rPr>
        <w:sectPr>
          <w:pgSz w:w="11906" w:h="16838"/>
          <w:pgMar w:top="1440" w:right="1797" w:bottom="1440" w:left="1797" w:header="851" w:footer="992" w:gutter="0"/>
          <w:pgNumType w:fmt="decimal"/>
          <w:cols w:space="720" w:num="1"/>
          <w:docGrid w:type="lines" w:linePitch="326" w:charSpace="0"/>
        </w:sectPr>
      </w:pPr>
    </w:p>
    <w:p>
      <w:pPr>
        <w:ind w:firstLine="0" w:firstLineChars="0"/>
        <w:jc w:val="center"/>
        <w:outlineLvl w:val="1"/>
        <w:rPr>
          <w:rFonts w:ascii="宋体" w:hAnsi="宋体" w:cs="宋体"/>
          <w:sz w:val="28"/>
          <w:szCs w:val="28"/>
        </w:rPr>
      </w:pPr>
      <w:r>
        <w:rPr>
          <w:rFonts w:hint="eastAsia" w:ascii="宋体" w:hAnsi="宋体" w:cs="宋体"/>
          <w:sz w:val="28"/>
          <w:szCs w:val="28"/>
          <w:lang w:val="en-US" w:eastAsia="zh-CN"/>
        </w:rPr>
        <w:t>六</w:t>
      </w:r>
      <w:r>
        <w:rPr>
          <w:rFonts w:hint="eastAsia" w:ascii="宋体" w:hAnsi="宋体" w:cs="宋体"/>
          <w:sz w:val="28"/>
          <w:szCs w:val="28"/>
        </w:rPr>
        <w:t>、其他资料</w:t>
      </w:r>
      <w:bookmarkEnd w:id="30"/>
      <w:bookmarkEnd w:id="31"/>
      <w:bookmarkEnd w:id="32"/>
      <w:bookmarkEnd w:id="33"/>
    </w:p>
    <w:p>
      <w:pPr>
        <w:widowControl/>
        <w:ind w:firstLine="480"/>
        <w:jc w:val="left"/>
        <w:rPr>
          <w:rFonts w:ascii="宋体" w:hAnsi="宋体" w:cs="宋体"/>
          <w:szCs w:val="24"/>
        </w:rPr>
      </w:pPr>
      <w:r>
        <w:rPr>
          <w:rFonts w:hint="eastAsia" w:ascii="宋体" w:hAnsi="宋体" w:cs="宋体"/>
          <w:szCs w:val="24"/>
        </w:rPr>
        <w:t>投标人在此附其它资料，如补遗书(如果有)、企业荣誉证书、专利证书、承诺书(函)等。</w:t>
      </w: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jc w:val="center"/>
        <w:rPr>
          <w:rFonts w:ascii="宋体" w:hAnsi="宋体" w:cs="宋体"/>
          <w:u w:val="single"/>
        </w:rPr>
      </w:pPr>
    </w:p>
    <w:p>
      <w:pPr>
        <w:ind w:firstLine="0" w:firstLineChars="0"/>
        <w:rPr>
          <w:rFonts w:ascii="宋体" w:hAnsi="宋体" w:cs="宋体"/>
          <w:u w:val="single"/>
        </w:rPr>
      </w:pPr>
    </w:p>
    <w:p>
      <w:pPr>
        <w:ind w:firstLine="0" w:firstLineChars="0"/>
        <w:jc w:val="center"/>
        <w:rPr>
          <w:b/>
          <w:sz w:val="28"/>
          <w:szCs w:val="21"/>
        </w:rPr>
      </w:pPr>
      <w:r>
        <w:rPr>
          <w:rFonts w:hint="eastAsia"/>
          <w:b/>
          <w:sz w:val="28"/>
          <w:szCs w:val="21"/>
        </w:rPr>
        <w:t>承诺函</w:t>
      </w:r>
    </w:p>
    <w:p>
      <w:pPr>
        <w:ind w:firstLine="0" w:firstLineChars="0"/>
        <w:jc w:val="center"/>
        <w:rPr>
          <w:b/>
          <w:sz w:val="40"/>
        </w:rPr>
      </w:pPr>
    </w:p>
    <w:p>
      <w:pPr>
        <w:ind w:firstLine="0" w:firstLineChars="0"/>
      </w:pPr>
      <w:r>
        <w:rPr>
          <w:rFonts w:hint="eastAsia"/>
        </w:rPr>
        <w:t>四川智慧高速科技有限公司</w:t>
      </w:r>
      <w:r>
        <w:t>(</w:t>
      </w:r>
      <w:r>
        <w:rPr>
          <w:rFonts w:hint="eastAsia"/>
        </w:rPr>
        <w:t>招标人名称</w:t>
      </w:r>
      <w:r>
        <w:t>):</w:t>
      </w:r>
    </w:p>
    <w:p>
      <w:pPr>
        <w:spacing w:line="480" w:lineRule="auto"/>
        <w:ind w:firstLine="480"/>
        <w:rPr>
          <w:highlight w:val="none"/>
        </w:rPr>
      </w:pPr>
      <w:r>
        <w:rPr>
          <w:rFonts w:hint="eastAsia"/>
          <w:highlight w:val="none"/>
        </w:rPr>
        <w:t>我方在此承诺：若我方中标，愿无条件服从你方《施工安全环保管理规定》。</w:t>
      </w:r>
    </w:p>
    <w:p>
      <w:pPr>
        <w:spacing w:line="480" w:lineRule="auto"/>
        <w:ind w:firstLine="480"/>
      </w:pPr>
      <w:r>
        <w:rPr>
          <w:rFonts w:hint="eastAsia"/>
        </w:rPr>
        <w:t>特此承诺！</w:t>
      </w:r>
    </w:p>
    <w:p>
      <w:pPr>
        <w:spacing w:line="480" w:lineRule="auto"/>
        <w:ind w:firstLine="480"/>
      </w:pPr>
    </w:p>
    <w:p>
      <w:pPr>
        <w:spacing w:line="480" w:lineRule="auto"/>
        <w:ind w:firstLine="480"/>
      </w:pPr>
    </w:p>
    <w:p>
      <w:pPr>
        <w:spacing w:line="480" w:lineRule="auto"/>
        <w:ind w:firstLine="480"/>
      </w:pPr>
    </w:p>
    <w:p>
      <w:pPr>
        <w:spacing w:line="480" w:lineRule="auto"/>
        <w:ind w:firstLine="480"/>
      </w:pPr>
    </w:p>
    <w:p>
      <w:pPr>
        <w:spacing w:line="480" w:lineRule="auto"/>
        <w:ind w:firstLine="480"/>
      </w:pPr>
    </w:p>
    <w:p>
      <w:pPr>
        <w:spacing w:line="480" w:lineRule="auto"/>
        <w:ind w:firstLine="0" w:firstLineChars="0"/>
      </w:pPr>
    </w:p>
    <w:p>
      <w:pPr>
        <w:spacing w:line="480" w:lineRule="auto"/>
        <w:ind w:firstLine="480"/>
      </w:pPr>
    </w:p>
    <w:p>
      <w:pPr>
        <w:spacing w:line="480" w:lineRule="auto"/>
        <w:ind w:firstLine="480"/>
      </w:pPr>
    </w:p>
    <w:p>
      <w:pPr>
        <w:spacing w:line="480" w:lineRule="auto"/>
        <w:ind w:firstLine="2880" w:firstLineChars="1200"/>
        <w:jc w:val="right"/>
        <w:rPr>
          <w:szCs w:val="21"/>
        </w:rPr>
      </w:pPr>
      <w:r>
        <w:rPr>
          <w:rFonts w:hint="eastAsia"/>
          <w:szCs w:val="21"/>
        </w:rPr>
        <w:t>投标人</w:t>
      </w:r>
      <w:r>
        <w:rPr>
          <w:szCs w:val="21"/>
        </w:rPr>
        <w:t>：</w:t>
      </w:r>
      <w:r>
        <w:rPr>
          <w:szCs w:val="21"/>
          <w:u w:val="single"/>
        </w:rPr>
        <w:t xml:space="preserve">                  </w:t>
      </w:r>
      <w:r>
        <w:rPr>
          <w:szCs w:val="21"/>
          <w:u w:val="single"/>
        </w:rPr>
        <w:tab/>
      </w:r>
      <w:r>
        <w:rPr>
          <w:szCs w:val="21"/>
        </w:rPr>
        <w:t>（盖单位章）</w:t>
      </w:r>
    </w:p>
    <w:p>
      <w:pPr>
        <w:spacing w:line="480" w:lineRule="auto"/>
        <w:ind w:firstLine="480"/>
        <w:jc w:val="right"/>
        <w:rPr>
          <w:szCs w:val="21"/>
        </w:rPr>
      </w:pPr>
      <w:r>
        <w:t xml:space="preserve">                        法定代表人</w:t>
      </w:r>
      <w:r>
        <w:rPr>
          <w:szCs w:val="21"/>
        </w:rPr>
        <w:t>或其委托代理人：</w:t>
      </w:r>
      <w:r>
        <w:rPr>
          <w:szCs w:val="21"/>
          <w:u w:val="single"/>
        </w:rPr>
        <w:t xml:space="preserve">      </w:t>
      </w:r>
      <w:r>
        <w:rPr>
          <w:szCs w:val="21"/>
        </w:rPr>
        <w:t>（签字）</w:t>
      </w:r>
    </w:p>
    <w:p>
      <w:pPr>
        <w:spacing w:line="480" w:lineRule="auto"/>
        <w:ind w:firstLine="0" w:firstLineChars="0"/>
        <w:jc w:val="center"/>
        <w:rPr>
          <w:rFonts w:ascii="宋体" w:hAnsi="宋体" w:cs="宋体"/>
          <w:u w:val="single"/>
        </w:rPr>
      </w:pPr>
      <w:r>
        <w:rPr>
          <w:rFonts w:hint="eastAsia"/>
          <w:szCs w:val="21"/>
        </w:rPr>
        <w:t xml:space="preserve">                                年   月   日</w:t>
      </w:r>
    </w:p>
    <w:p>
      <w:pPr>
        <w:ind w:firstLine="0" w:firstLineChars="0"/>
        <w:jc w:val="center"/>
        <w:rPr>
          <w:b/>
          <w:sz w:val="28"/>
          <w:szCs w:val="21"/>
        </w:rPr>
      </w:pPr>
    </w:p>
    <w:p>
      <w:pPr>
        <w:widowControl/>
        <w:spacing w:line="240" w:lineRule="auto"/>
        <w:ind w:firstLine="0" w:firstLineChars="0"/>
        <w:jc w:val="left"/>
        <w:rPr>
          <w:b/>
          <w:sz w:val="28"/>
          <w:szCs w:val="21"/>
        </w:rPr>
      </w:pPr>
      <w:r>
        <w:rPr>
          <w:b/>
          <w:sz w:val="28"/>
          <w:szCs w:val="21"/>
        </w:rPr>
        <w:br w:type="page"/>
      </w:r>
    </w:p>
    <w:p>
      <w:pPr>
        <w:ind w:firstLine="0" w:firstLineChars="0"/>
        <w:jc w:val="center"/>
        <w:rPr>
          <w:rFonts w:ascii="宋体" w:hAnsi="宋体" w:cs="宋体"/>
          <w:b/>
          <w:bCs/>
          <w:sz w:val="32"/>
          <w:szCs w:val="28"/>
        </w:rPr>
      </w:pPr>
      <w:r>
        <w:rPr>
          <w:rFonts w:hint="eastAsia" w:ascii="宋体" w:hAnsi="宋体" w:cs="宋体"/>
          <w:b/>
          <w:bCs/>
          <w:sz w:val="32"/>
          <w:szCs w:val="28"/>
        </w:rPr>
        <w:t>承诺函</w:t>
      </w:r>
    </w:p>
    <w:p>
      <w:pPr>
        <w:ind w:firstLine="0" w:firstLineChars="0"/>
        <w:jc w:val="center"/>
        <w:rPr>
          <w:rFonts w:ascii="宋体" w:hAnsi="宋体" w:cs="宋体"/>
          <w:u w:val="single"/>
        </w:rPr>
      </w:pPr>
    </w:p>
    <w:p>
      <w:pPr>
        <w:ind w:firstLine="0" w:firstLineChars="0"/>
      </w:pPr>
      <w:r>
        <w:rPr>
          <w:rFonts w:hint="eastAsia"/>
        </w:rPr>
        <w:t>四川智慧高速科技有限公司</w:t>
      </w:r>
      <w:r>
        <w:t>(</w:t>
      </w:r>
      <w:r>
        <w:rPr>
          <w:rFonts w:hint="eastAsia"/>
        </w:rPr>
        <w:t>招标人名称</w:t>
      </w:r>
      <w:r>
        <w:t>):</w:t>
      </w:r>
    </w:p>
    <w:p>
      <w:pPr>
        <w:spacing w:line="480" w:lineRule="auto"/>
        <w:ind w:firstLine="480"/>
      </w:pPr>
      <w:r>
        <w:rPr>
          <w:rFonts w:hint="eastAsia"/>
        </w:rPr>
        <w:t>我方在此承诺：若我方本次中标，我方就本项目委派的项目</w:t>
      </w:r>
      <w:r>
        <w:rPr>
          <w:rFonts w:hint="eastAsia"/>
          <w:lang w:val="en-US" w:eastAsia="zh-CN"/>
        </w:rPr>
        <w:t>经理</w:t>
      </w:r>
      <w:r>
        <w:rPr>
          <w:rFonts w:hint="eastAsia"/>
        </w:rPr>
        <w:t>、</w:t>
      </w:r>
      <w:r>
        <w:rPr>
          <w:rFonts w:hint="eastAsia"/>
          <w:highlight w:val="none"/>
          <w:lang w:val="en-US" w:eastAsia="zh-CN"/>
        </w:rPr>
        <w:t>项目研发人员</w:t>
      </w:r>
      <w:r>
        <w:rPr>
          <w:rFonts w:hint="eastAsia"/>
          <w:highlight w:val="none"/>
        </w:rPr>
        <w:t>将严格按照你方要求出勤，若我方上述人员出勤不满足你方要求，</w:t>
      </w:r>
      <w:r>
        <w:rPr>
          <w:rFonts w:hint="eastAsia"/>
        </w:rPr>
        <w:t>我方愿接受你方任何形式的处罚。</w:t>
      </w:r>
    </w:p>
    <w:p>
      <w:pPr>
        <w:spacing w:line="480" w:lineRule="auto"/>
        <w:ind w:firstLine="480"/>
      </w:pPr>
      <w:r>
        <w:rPr>
          <w:rFonts w:hint="eastAsia"/>
        </w:rPr>
        <w:t>特此承诺！</w:t>
      </w:r>
    </w:p>
    <w:p>
      <w:pPr>
        <w:spacing w:line="480" w:lineRule="auto"/>
        <w:ind w:firstLine="480"/>
      </w:pPr>
    </w:p>
    <w:p>
      <w:pPr>
        <w:spacing w:line="480" w:lineRule="auto"/>
        <w:ind w:firstLine="480"/>
      </w:pPr>
    </w:p>
    <w:p>
      <w:pPr>
        <w:spacing w:line="480" w:lineRule="auto"/>
        <w:ind w:firstLine="480"/>
      </w:pPr>
    </w:p>
    <w:p>
      <w:pPr>
        <w:spacing w:line="480" w:lineRule="auto"/>
        <w:ind w:firstLine="480"/>
      </w:pPr>
    </w:p>
    <w:p>
      <w:pPr>
        <w:spacing w:line="480" w:lineRule="auto"/>
        <w:ind w:firstLine="480"/>
      </w:pPr>
    </w:p>
    <w:p>
      <w:pPr>
        <w:spacing w:line="480" w:lineRule="auto"/>
        <w:ind w:firstLine="0" w:firstLineChars="0"/>
      </w:pPr>
    </w:p>
    <w:p>
      <w:pPr>
        <w:spacing w:line="480" w:lineRule="auto"/>
        <w:ind w:firstLine="480"/>
      </w:pPr>
    </w:p>
    <w:p>
      <w:pPr>
        <w:spacing w:line="480" w:lineRule="auto"/>
        <w:ind w:firstLine="480"/>
      </w:pPr>
    </w:p>
    <w:p>
      <w:pPr>
        <w:spacing w:line="480" w:lineRule="auto"/>
        <w:ind w:firstLine="2880" w:firstLineChars="1200"/>
        <w:jc w:val="right"/>
        <w:rPr>
          <w:szCs w:val="21"/>
        </w:rPr>
      </w:pPr>
      <w:r>
        <w:rPr>
          <w:rFonts w:hint="eastAsia"/>
          <w:szCs w:val="21"/>
        </w:rPr>
        <w:t>投标人</w:t>
      </w:r>
      <w:r>
        <w:rPr>
          <w:szCs w:val="21"/>
        </w:rPr>
        <w:t>：</w:t>
      </w:r>
      <w:r>
        <w:rPr>
          <w:szCs w:val="21"/>
          <w:u w:val="single"/>
        </w:rPr>
        <w:t xml:space="preserve">                  </w:t>
      </w:r>
      <w:r>
        <w:rPr>
          <w:szCs w:val="21"/>
          <w:u w:val="single"/>
        </w:rPr>
        <w:tab/>
      </w:r>
      <w:r>
        <w:rPr>
          <w:szCs w:val="21"/>
        </w:rPr>
        <w:t>（盖单位章）</w:t>
      </w:r>
    </w:p>
    <w:p>
      <w:pPr>
        <w:spacing w:line="480" w:lineRule="auto"/>
        <w:ind w:firstLine="480"/>
        <w:jc w:val="right"/>
        <w:rPr>
          <w:szCs w:val="21"/>
        </w:rPr>
      </w:pPr>
      <w:r>
        <w:t xml:space="preserve">                        法定代表人</w:t>
      </w:r>
      <w:r>
        <w:rPr>
          <w:szCs w:val="21"/>
        </w:rPr>
        <w:t>或其委托代理人：</w:t>
      </w:r>
      <w:r>
        <w:rPr>
          <w:szCs w:val="21"/>
          <w:u w:val="single"/>
        </w:rPr>
        <w:t xml:space="preserve">      </w:t>
      </w:r>
      <w:r>
        <w:rPr>
          <w:szCs w:val="21"/>
        </w:rPr>
        <w:t>（签字）</w:t>
      </w:r>
    </w:p>
    <w:p>
      <w:pPr>
        <w:spacing w:line="480" w:lineRule="auto"/>
        <w:ind w:firstLine="0" w:firstLineChars="0"/>
        <w:jc w:val="center"/>
        <w:rPr>
          <w:szCs w:val="21"/>
        </w:rPr>
      </w:pPr>
      <w:r>
        <w:rPr>
          <w:rFonts w:hint="eastAsia"/>
          <w:szCs w:val="21"/>
        </w:rPr>
        <w:t xml:space="preserve">                              年   月   日</w:t>
      </w:r>
    </w:p>
    <w:p>
      <w:pPr>
        <w:ind w:firstLine="0" w:firstLineChars="0"/>
        <w:rPr>
          <w:szCs w:val="21"/>
        </w:rPr>
      </w:pPr>
    </w:p>
    <w:p>
      <w:pPr>
        <w:ind w:firstLine="0" w:firstLineChars="0"/>
        <w:rPr>
          <w:szCs w:val="21"/>
        </w:rPr>
      </w:pPr>
    </w:p>
    <w:p>
      <w:pPr>
        <w:ind w:firstLine="0" w:firstLineChars="0"/>
        <w:rPr>
          <w:szCs w:val="21"/>
        </w:rPr>
      </w:pPr>
    </w:p>
    <w:p>
      <w:pPr>
        <w:ind w:firstLine="0" w:firstLineChars="0"/>
        <w:rPr>
          <w:szCs w:val="21"/>
        </w:rPr>
      </w:pPr>
    </w:p>
    <w:p>
      <w:pPr>
        <w:ind w:firstLine="0" w:firstLineChars="0"/>
        <w:rPr>
          <w:rFonts w:ascii="宋体" w:hAnsi="宋体" w:cs="宋体"/>
          <w:b/>
          <w:bCs/>
          <w:sz w:val="32"/>
          <w:szCs w:val="28"/>
        </w:rPr>
      </w:pPr>
    </w:p>
    <w:p>
      <w:pPr>
        <w:ind w:firstLine="0" w:firstLineChars="0"/>
        <w:rPr>
          <w:rFonts w:ascii="宋体" w:hAnsi="宋体" w:cs="宋体"/>
          <w:b/>
          <w:bCs/>
          <w:sz w:val="32"/>
          <w:szCs w:val="28"/>
        </w:rPr>
      </w:pPr>
    </w:p>
    <w:p>
      <w:pPr>
        <w:pStyle w:val="17"/>
        <w:ind w:left="0" w:leftChars="0" w:firstLine="0" w:firstLineChars="0"/>
      </w:pPr>
    </w:p>
    <w:p>
      <w:pPr>
        <w:ind w:firstLine="0" w:firstLineChars="0"/>
        <w:jc w:val="right"/>
        <w:rPr>
          <w:szCs w:val="21"/>
        </w:rPr>
      </w:pPr>
    </w:p>
    <w:p>
      <w:pPr>
        <w:ind w:firstLine="0" w:firstLineChars="0"/>
        <w:jc w:val="center"/>
        <w:outlineLvl w:val="1"/>
        <w:rPr>
          <w:rFonts w:ascii="宋体" w:hAnsi="宋体" w:cs="宋体"/>
          <w:sz w:val="28"/>
          <w:szCs w:val="28"/>
        </w:rPr>
      </w:pPr>
      <w:r>
        <w:rPr>
          <w:rFonts w:hint="eastAsia" w:ascii="宋体" w:hAnsi="宋体" w:cs="宋体"/>
          <w:sz w:val="28"/>
          <w:szCs w:val="28"/>
          <w:lang w:val="en-US" w:eastAsia="zh-CN"/>
        </w:rPr>
        <w:t>七</w:t>
      </w:r>
      <w:r>
        <w:rPr>
          <w:rFonts w:hint="eastAsia" w:ascii="宋体" w:hAnsi="宋体" w:cs="宋体"/>
          <w:sz w:val="28"/>
          <w:szCs w:val="28"/>
        </w:rPr>
        <w:t>、投标保证金</w:t>
      </w:r>
    </w:p>
    <w:p>
      <w:pPr>
        <w:pStyle w:val="17"/>
        <w:spacing w:before="86"/>
        <w:ind w:firstLine="576" w:firstLineChars="240"/>
      </w:pPr>
      <w:r>
        <w:rPr>
          <w:rFonts w:hint="eastAsia"/>
          <w:kern w:val="2"/>
          <w:lang w:val="en-US" w:bidi="ar-SA"/>
        </w:rPr>
        <w:t>投标保证金应</w:t>
      </w:r>
      <w:r>
        <w:rPr>
          <w:kern w:val="2"/>
          <w:lang w:val="en-US" w:bidi="ar-SA"/>
        </w:rPr>
        <w:t>采用现金</w:t>
      </w:r>
      <w:r>
        <w:rPr>
          <w:rFonts w:hint="eastAsia"/>
          <w:kern w:val="2"/>
          <w:lang w:val="en-US" w:bidi="ar-SA"/>
        </w:rPr>
        <w:t>转账</w:t>
      </w:r>
      <w:r>
        <w:rPr>
          <w:kern w:val="2"/>
          <w:lang w:val="en-US" w:bidi="ar-SA"/>
        </w:rPr>
        <w:t>，</w:t>
      </w:r>
      <w:r>
        <w:rPr>
          <w:rFonts w:hint="eastAsia"/>
          <w:kern w:val="2"/>
          <w:lang w:val="en-US" w:bidi="ar-SA"/>
        </w:rPr>
        <w:t>投标人</w:t>
      </w:r>
      <w:r>
        <w:rPr>
          <w:kern w:val="2"/>
          <w:lang w:val="en-US" w:bidi="ar-SA"/>
        </w:rPr>
        <w:t>应在此提供</w:t>
      </w:r>
      <w:r>
        <w:rPr>
          <w:rFonts w:hint="eastAsia"/>
          <w:kern w:val="2"/>
          <w:lang w:val="en-US" w:bidi="ar-SA"/>
        </w:rPr>
        <w:t>加盖投标人单位章的转(</w:t>
      </w:r>
      <w:r>
        <w:rPr>
          <w:kern w:val="2"/>
          <w:lang w:val="en-US" w:bidi="ar-SA"/>
        </w:rPr>
        <w:t>汇</w:t>
      </w:r>
      <w:r>
        <w:rPr>
          <w:rFonts w:hint="eastAsia"/>
          <w:kern w:val="2"/>
          <w:lang w:val="en-US" w:bidi="ar-SA"/>
        </w:rPr>
        <w:t>)</w:t>
      </w:r>
      <w:r>
        <w:rPr>
          <w:kern w:val="2"/>
          <w:lang w:val="en-US" w:bidi="ar-SA"/>
        </w:rPr>
        <w:t>款凭证复印件</w:t>
      </w:r>
      <w:r>
        <w:rPr>
          <w:rFonts w:hint="eastAsia"/>
        </w:rPr>
        <w:t>。</w:t>
      </w:r>
    </w:p>
    <w:p>
      <w:pPr>
        <w:ind w:firstLine="0" w:firstLineChars="0"/>
      </w:pPr>
    </w:p>
    <w:p>
      <w:pPr>
        <w:pStyle w:val="17"/>
        <w:ind w:firstLine="480"/>
        <w:rPr>
          <w:lang w:val="en-US"/>
        </w:rPr>
      </w:pPr>
    </w:p>
    <w:p>
      <w:pPr>
        <w:ind w:firstLine="480"/>
      </w:pPr>
    </w:p>
    <w:p>
      <w:pPr>
        <w:pStyle w:val="17"/>
        <w:ind w:firstLine="480"/>
        <w:rPr>
          <w:lang w:val="en-US"/>
        </w:rPr>
      </w:pPr>
    </w:p>
    <w:p>
      <w:pPr>
        <w:ind w:firstLine="48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0" w:firstLineChars="0"/>
        <w:jc w:val="center"/>
        <w:outlineLvl w:val="0"/>
        <w:rPr>
          <w:rFonts w:ascii="宋体" w:hAnsi="宋体" w:cs="宋体"/>
        </w:rPr>
      </w:pP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（项目名称）</w:t>
      </w:r>
    </w:p>
    <w:p>
      <w:pPr>
        <w:ind w:firstLine="0" w:firstLineChars="0"/>
        <w:jc w:val="center"/>
        <w:outlineLvl w:val="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标段</w:t>
      </w:r>
      <w:r>
        <w:rPr>
          <w:rFonts w:hint="eastAsia" w:ascii="宋体" w:hAnsi="宋体" w:cs="宋体"/>
          <w:sz w:val="22"/>
        </w:rPr>
        <w:t>劳务</w:t>
      </w:r>
    </w:p>
    <w:p>
      <w:pPr>
        <w:ind w:firstLine="480"/>
        <w:jc w:val="center"/>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jc w:val="center"/>
        <w:rPr>
          <w:rFonts w:hint="eastAsia" w:ascii="宋体" w:hAnsi="宋体" w:cs="宋体"/>
          <w:sz w:val="52"/>
          <w:szCs w:val="52"/>
        </w:rPr>
      </w:pPr>
      <w:r>
        <w:rPr>
          <w:rFonts w:hint="eastAsia" w:ascii="宋体" w:hAnsi="宋体" w:cs="宋体"/>
          <w:sz w:val="52"/>
          <w:szCs w:val="52"/>
        </w:rPr>
        <w:t>投 标 文 件</w:t>
      </w:r>
    </w:p>
    <w:p>
      <w:pPr>
        <w:pStyle w:val="2"/>
        <w:ind w:firstLine="2160" w:firstLineChars="900"/>
        <w:jc w:val="both"/>
      </w:pPr>
      <w:r>
        <w:rPr>
          <w:rFonts w:hint="eastAsia"/>
        </w:rPr>
        <w:t>第</w:t>
      </w:r>
      <w:r>
        <w:rPr>
          <w:rFonts w:hint="eastAsia"/>
          <w:lang w:val="en-US" w:eastAsia="zh-CN"/>
        </w:rPr>
        <w:t>二</w:t>
      </w:r>
      <w:r>
        <w:rPr>
          <w:rFonts w:hint="eastAsia"/>
        </w:rPr>
        <w:t>信封（</w:t>
      </w:r>
      <w:r>
        <w:rPr>
          <w:rFonts w:hint="eastAsia"/>
          <w:lang w:val="en-US" w:eastAsia="zh-CN"/>
        </w:rPr>
        <w:t>投标报价文件</w:t>
      </w:r>
      <w:r>
        <w:rPr>
          <w:rFonts w:hint="eastAsia"/>
        </w:rPr>
        <w:t>）</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480"/>
        <w:rPr>
          <w:rFonts w:ascii="宋体" w:hAnsi="宋体" w:cs="宋体"/>
        </w:rPr>
      </w:pPr>
    </w:p>
    <w:p>
      <w:pPr>
        <w:ind w:firstLine="0" w:firstLineChars="0"/>
        <w:jc w:val="center"/>
        <w:rPr>
          <w:rFonts w:ascii="宋体" w:hAnsi="宋体" w:cs="宋体"/>
        </w:rPr>
      </w:pPr>
      <w:r>
        <w:rPr>
          <w:rFonts w:hint="eastAsia" w:ascii="宋体" w:hAnsi="宋体" w:cs="宋体"/>
        </w:rPr>
        <w:t>投标人：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（盖单位章）</w:t>
      </w:r>
    </w:p>
    <w:p>
      <w:pPr>
        <w:ind w:firstLine="0" w:firstLineChars="0"/>
        <w:jc w:val="center"/>
        <w:rPr>
          <w:rFonts w:ascii="宋体" w:hAnsi="宋体" w:cs="宋体"/>
          <w:u w:val="single"/>
        </w:rPr>
      </w:pPr>
    </w:p>
    <w:p>
      <w:pPr>
        <w:ind w:left="0" w:leftChars="0" w:firstLine="3120" w:firstLineChars="1300"/>
        <w:rPr>
          <w:rFonts w:hint="eastAsia" w:ascii="宋体" w:hAnsi="宋体" w:cs="宋体"/>
        </w:rPr>
      </w:pPr>
      <w:r>
        <w:rPr>
          <w:rFonts w:ascii="宋体" w:hAnsi="宋体" w:cs="宋体"/>
          <w:u w:val="single"/>
        </w:rPr>
        <w:t xml:space="preserve">       </w:t>
      </w:r>
      <w:r>
        <w:rPr>
          <w:rFonts w:hint="eastAsia" w:ascii="宋体" w:hAnsi="宋体" w:cs="宋体"/>
          <w:u w:val="single"/>
        </w:rPr>
        <w:t>年  月  日</w:t>
      </w:r>
    </w:p>
    <w:p>
      <w:pPr>
        <w:ind w:firstLine="480"/>
        <w:rPr>
          <w:rFonts w:hint="eastAsia" w:ascii="宋体" w:hAnsi="宋体" w:cs="宋体"/>
        </w:rPr>
      </w:pPr>
    </w:p>
    <w:p>
      <w:pPr>
        <w:ind w:left="0" w:leftChars="0" w:firstLine="0" w:firstLineChars="0"/>
        <w:jc w:val="left"/>
        <w:outlineLvl w:val="9"/>
        <w:rPr>
          <w:rFonts w:hint="default" w:ascii="Times New Roman" w:hAnsi="Times New Roman" w:cs="Times New Roman"/>
          <w:sz w:val="24"/>
          <w:szCs w:val="22"/>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ind w:firstLine="600"/>
        <w:jc w:val="center"/>
        <w:rPr>
          <w:rFonts w:ascii="宋体" w:hAnsi="宋体" w:cs="宋体"/>
          <w:sz w:val="30"/>
          <w:szCs w:val="30"/>
        </w:rPr>
      </w:pPr>
      <w:r>
        <w:rPr>
          <w:rFonts w:hint="eastAsia" w:ascii="宋体" w:hAnsi="宋体" w:cs="宋体"/>
          <w:sz w:val="30"/>
          <w:szCs w:val="30"/>
        </w:rPr>
        <w:t>目</w:t>
      </w:r>
      <w:r>
        <w:rPr>
          <w:rFonts w:hint="eastAsia" w:ascii="宋体" w:hAnsi="宋体" w:cs="宋体"/>
          <w:sz w:val="30"/>
          <w:szCs w:val="30"/>
        </w:rPr>
        <w:tab/>
      </w:r>
      <w:r>
        <w:rPr>
          <w:rFonts w:hint="eastAsia" w:ascii="宋体" w:hAnsi="宋体" w:cs="宋体"/>
          <w:sz w:val="30"/>
          <w:szCs w:val="30"/>
        </w:rPr>
        <w:t>录</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一、投标报价函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二、已标价工程量清单（含工程量清单说明） </w:t>
      </w:r>
    </w:p>
    <w:p>
      <w:pPr>
        <w:ind w:firstLine="0"/>
        <w:jc w:val="left"/>
        <w:outlineLvl w:val="9"/>
        <w:rPr>
          <w:rFonts w:hint="default" w:ascii="Times New Roman" w:hAnsi="Times New Roman" w:cs="Times New Roman"/>
          <w:sz w:val="24"/>
          <w:szCs w:val="22"/>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一、投标报价函格式 </w:t>
      </w:r>
    </w:p>
    <w:p>
      <w:pPr>
        <w:keepNext w:val="0"/>
        <w:keepLines w:val="0"/>
        <w:widowControl/>
        <w:suppressLineNumbers w:val="0"/>
        <w:ind w:firstLine="3100" w:firstLineChars="1000"/>
        <w:jc w:val="left"/>
      </w:pPr>
      <w:r>
        <w:rPr>
          <w:rFonts w:hint="eastAsia" w:ascii="黑体" w:hAnsi="宋体" w:eastAsia="黑体" w:cs="黑体"/>
          <w:color w:val="000000"/>
          <w:kern w:val="0"/>
          <w:sz w:val="31"/>
          <w:szCs w:val="31"/>
          <w:lang w:val="en-US" w:eastAsia="zh-CN" w:bidi="ar"/>
        </w:rPr>
        <w:t xml:space="preserve">投标报价函 </w:t>
      </w:r>
    </w:p>
    <w:p>
      <w:pPr>
        <w:ind w:firstLine="440"/>
        <w:rPr>
          <w:sz w:val="22"/>
          <w:szCs w:val="21"/>
        </w:rPr>
      </w:pPr>
      <w:r>
        <w:rPr>
          <w:rFonts w:hint="eastAsia"/>
          <w:sz w:val="22"/>
          <w:szCs w:val="21"/>
          <w:lang w:val="en-US" w:eastAsia="zh-CN"/>
        </w:rPr>
        <w:t>致</w:t>
      </w:r>
      <w:r>
        <w:rPr>
          <w:rFonts w:hint="eastAsia"/>
          <w:sz w:val="22"/>
          <w:szCs w:val="21"/>
          <w:u w:val="single"/>
          <w:lang w:val="en-US" w:eastAsia="zh-CN"/>
        </w:rPr>
        <w:t>：       （招标人名称）：</w:t>
      </w:r>
      <w:r>
        <w:rPr>
          <w:rFonts w:hint="eastAsia"/>
          <w:sz w:val="22"/>
          <w:szCs w:val="21"/>
          <w:lang w:val="en-US" w:eastAsia="zh-CN"/>
        </w:rPr>
        <w:t xml:space="preserve"> </w:t>
      </w:r>
    </w:p>
    <w:p>
      <w:pPr>
        <w:ind w:firstLine="440"/>
        <w:rPr>
          <w:sz w:val="22"/>
          <w:szCs w:val="21"/>
        </w:rPr>
      </w:pPr>
      <w:r>
        <w:rPr>
          <w:rFonts w:hint="eastAsia"/>
          <w:sz w:val="22"/>
          <w:szCs w:val="21"/>
          <w:lang w:val="en-US" w:eastAsia="zh-CN"/>
        </w:rPr>
        <w:t>1. 在研究了</w:t>
      </w:r>
      <w:r>
        <w:rPr>
          <w:rFonts w:hint="eastAsia"/>
          <w:sz w:val="22"/>
          <w:szCs w:val="21"/>
          <w:u w:val="single"/>
          <w:lang w:val="en-US" w:eastAsia="zh-CN"/>
        </w:rPr>
        <w:t xml:space="preserve">      （项目名称）</w:t>
      </w:r>
      <w:r>
        <w:rPr>
          <w:rFonts w:hint="eastAsia"/>
          <w:sz w:val="22"/>
          <w:szCs w:val="21"/>
          <w:lang w:val="en-US" w:eastAsia="zh-CN"/>
        </w:rPr>
        <w:t>工程第</w:t>
      </w:r>
      <w:r>
        <w:rPr>
          <w:rFonts w:hint="eastAsia"/>
          <w:sz w:val="22"/>
          <w:szCs w:val="21"/>
          <w:u w:val="single"/>
          <w:lang w:val="en-US" w:eastAsia="zh-CN"/>
        </w:rPr>
        <w:t xml:space="preserve">      标段</w:t>
      </w:r>
      <w:r>
        <w:rPr>
          <w:rFonts w:hint="eastAsia"/>
          <w:sz w:val="22"/>
          <w:szCs w:val="21"/>
          <w:lang w:val="en-US" w:eastAsia="zh-CN"/>
        </w:rPr>
        <w:t>的招标文件（含补遗书（若有）、通知书（若有））和考察了工地现场后 ，我们愿意以人民币大写</w:t>
      </w:r>
      <w:r>
        <w:rPr>
          <w:rFonts w:hint="eastAsia"/>
          <w:sz w:val="22"/>
          <w:szCs w:val="21"/>
          <w:u w:val="single"/>
          <w:lang w:val="en-US" w:eastAsia="zh-CN"/>
        </w:rPr>
        <w:t xml:space="preserve">      元</w:t>
      </w:r>
      <w:r>
        <w:rPr>
          <w:rFonts w:hint="eastAsia"/>
          <w:sz w:val="22"/>
          <w:szCs w:val="21"/>
          <w:lang w:val="en-US" w:eastAsia="zh-CN"/>
        </w:rPr>
        <w:t>（小写¥</w:t>
      </w:r>
      <w:r>
        <w:rPr>
          <w:rFonts w:hint="eastAsia"/>
          <w:sz w:val="22"/>
          <w:szCs w:val="21"/>
          <w:u w:val="single"/>
          <w:lang w:val="en-US" w:eastAsia="zh-CN"/>
        </w:rPr>
        <w:t xml:space="preserve">          </w:t>
      </w:r>
      <w:r>
        <w:rPr>
          <w:rFonts w:hint="eastAsia"/>
          <w:sz w:val="22"/>
          <w:szCs w:val="21"/>
          <w:lang w:val="en-US" w:eastAsia="zh-CN"/>
        </w:rPr>
        <w:t xml:space="preserve">）作为本项目的投标总报价，遵照招标文件的要求承担本项目标段工程实施、完成及其缺陷责任期的全部工作。 </w:t>
      </w:r>
    </w:p>
    <w:p>
      <w:pPr>
        <w:ind w:firstLine="440"/>
        <w:rPr>
          <w:sz w:val="22"/>
          <w:szCs w:val="21"/>
        </w:rPr>
      </w:pPr>
      <w:r>
        <w:rPr>
          <w:rFonts w:hint="eastAsia"/>
          <w:sz w:val="22"/>
          <w:szCs w:val="21"/>
          <w:lang w:val="en-US" w:eastAsia="zh-CN"/>
        </w:rPr>
        <w:t xml:space="preserve">2.其余同投标函（第一信封）。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wordWrap w:val="0"/>
        <w:ind w:firstLine="440"/>
        <w:jc w:val="right"/>
        <w:rPr>
          <w:sz w:val="22"/>
          <w:szCs w:val="21"/>
        </w:rPr>
      </w:pPr>
      <w:r>
        <w:rPr>
          <w:rFonts w:hint="eastAsia"/>
          <w:sz w:val="22"/>
          <w:szCs w:val="21"/>
        </w:rPr>
        <w:t>投标人</w:t>
      </w:r>
      <w:r>
        <w:rPr>
          <w:sz w:val="22"/>
          <w:szCs w:val="21"/>
        </w:rPr>
        <w:t>：</w:t>
      </w:r>
      <w:r>
        <w:rPr>
          <w:rFonts w:hint="eastAsia"/>
          <w:sz w:val="22"/>
          <w:szCs w:val="21"/>
          <w:u w:val="single"/>
        </w:rPr>
        <w:t xml:space="preserve">  </w:t>
      </w:r>
      <w:r>
        <w:rPr>
          <w:sz w:val="22"/>
          <w:szCs w:val="21"/>
          <w:u w:val="single"/>
        </w:rPr>
        <w:t xml:space="preserve">               </w:t>
      </w:r>
      <w:r>
        <w:rPr>
          <w:sz w:val="22"/>
          <w:szCs w:val="21"/>
        </w:rPr>
        <w:t>（盖单位章）</w:t>
      </w:r>
    </w:p>
    <w:p>
      <w:pPr>
        <w:wordWrap w:val="0"/>
        <w:ind w:firstLine="440"/>
        <w:jc w:val="right"/>
        <w:rPr>
          <w:sz w:val="22"/>
          <w:szCs w:val="21"/>
        </w:rPr>
      </w:pPr>
      <w:r>
        <w:rPr>
          <w:sz w:val="22"/>
          <w:szCs w:val="21"/>
        </w:rPr>
        <w:t>法定代表人或其委托代理人：</w:t>
      </w:r>
      <w:r>
        <w:rPr>
          <w:rFonts w:hint="eastAsia"/>
          <w:sz w:val="22"/>
          <w:szCs w:val="21"/>
          <w:u w:val="single"/>
        </w:rPr>
        <w:t xml:space="preserve">  </w:t>
      </w:r>
      <w:r>
        <w:rPr>
          <w:sz w:val="22"/>
          <w:szCs w:val="21"/>
          <w:u w:val="single"/>
        </w:rPr>
        <w:t xml:space="preserve">           </w:t>
      </w:r>
      <w:r>
        <w:rPr>
          <w:sz w:val="22"/>
          <w:szCs w:val="21"/>
        </w:rPr>
        <w:t>（签字）</w:t>
      </w:r>
    </w:p>
    <w:p>
      <w:pPr>
        <w:wordWrap w:val="0"/>
        <w:ind w:firstLine="440"/>
        <w:jc w:val="right"/>
        <w:rPr>
          <w:sz w:val="22"/>
          <w:szCs w:val="21"/>
          <w:u w:val="single"/>
        </w:rPr>
      </w:pPr>
      <w:r>
        <w:rPr>
          <w:sz w:val="22"/>
          <w:szCs w:val="21"/>
        </w:rPr>
        <w:t>地</w:t>
      </w:r>
      <w:r>
        <w:rPr>
          <w:sz w:val="22"/>
          <w:szCs w:val="21"/>
        </w:rPr>
        <w:tab/>
      </w:r>
      <w:r>
        <w:rPr>
          <w:sz w:val="22"/>
          <w:szCs w:val="21"/>
        </w:rPr>
        <w:t>址：</w:t>
      </w:r>
      <w:r>
        <w:rPr>
          <w:rFonts w:hint="eastAsia"/>
          <w:sz w:val="22"/>
          <w:szCs w:val="21"/>
          <w:u w:val="single"/>
        </w:rPr>
        <w:t xml:space="preserve">    </w:t>
      </w:r>
      <w:r>
        <w:rPr>
          <w:sz w:val="22"/>
          <w:szCs w:val="21"/>
          <w:u w:val="single"/>
        </w:rPr>
        <w:t xml:space="preserve">                </w:t>
      </w:r>
    </w:p>
    <w:p>
      <w:pPr>
        <w:wordWrap w:val="0"/>
        <w:ind w:firstLine="440"/>
        <w:jc w:val="right"/>
        <w:rPr>
          <w:sz w:val="22"/>
          <w:szCs w:val="21"/>
          <w:u w:val="single"/>
        </w:rPr>
      </w:pPr>
      <w:r>
        <w:rPr>
          <w:sz w:val="22"/>
          <w:szCs w:val="21"/>
        </w:rPr>
        <w:t>网</w:t>
      </w:r>
      <w:r>
        <w:rPr>
          <w:sz w:val="22"/>
          <w:szCs w:val="21"/>
        </w:rPr>
        <w:tab/>
      </w:r>
      <w:r>
        <w:rPr>
          <w:sz w:val="22"/>
          <w:szCs w:val="21"/>
        </w:rPr>
        <w:t>址：</w:t>
      </w:r>
      <w:r>
        <w:rPr>
          <w:rFonts w:hint="eastAsia"/>
          <w:sz w:val="22"/>
          <w:szCs w:val="21"/>
          <w:u w:val="single"/>
        </w:rPr>
        <w:t xml:space="preserve">                    </w:t>
      </w:r>
    </w:p>
    <w:p>
      <w:pPr>
        <w:wordWrap w:val="0"/>
        <w:ind w:firstLine="440"/>
        <w:jc w:val="right"/>
        <w:rPr>
          <w:sz w:val="22"/>
          <w:szCs w:val="21"/>
          <w:u w:val="single"/>
        </w:rPr>
      </w:pPr>
      <w:r>
        <w:rPr>
          <w:sz w:val="22"/>
          <w:szCs w:val="21"/>
        </w:rPr>
        <w:t>电</w:t>
      </w:r>
      <w:r>
        <w:rPr>
          <w:sz w:val="22"/>
          <w:szCs w:val="21"/>
        </w:rPr>
        <w:tab/>
      </w:r>
      <w:r>
        <w:rPr>
          <w:sz w:val="22"/>
          <w:szCs w:val="21"/>
        </w:rPr>
        <w:t>话：</w:t>
      </w:r>
      <w:r>
        <w:rPr>
          <w:sz w:val="22"/>
          <w:szCs w:val="21"/>
          <w:u w:val="single"/>
        </w:rPr>
        <w:t xml:space="preserve">              </w:t>
      </w:r>
    </w:p>
    <w:p>
      <w:pPr>
        <w:wordWrap w:val="0"/>
        <w:ind w:firstLine="440"/>
        <w:jc w:val="right"/>
        <w:rPr>
          <w:sz w:val="22"/>
          <w:szCs w:val="21"/>
          <w:u w:val="single"/>
        </w:rPr>
      </w:pPr>
      <w:r>
        <w:rPr>
          <w:sz w:val="22"/>
          <w:szCs w:val="21"/>
        </w:rPr>
        <w:t>传</w:t>
      </w:r>
      <w:r>
        <w:rPr>
          <w:sz w:val="22"/>
          <w:szCs w:val="21"/>
        </w:rPr>
        <w:tab/>
      </w:r>
      <w:r>
        <w:rPr>
          <w:sz w:val="22"/>
          <w:szCs w:val="21"/>
        </w:rPr>
        <w:t>真：</w:t>
      </w:r>
      <w:r>
        <w:rPr>
          <w:rFonts w:hint="eastAsia"/>
          <w:sz w:val="22"/>
          <w:szCs w:val="21"/>
          <w:u w:val="single"/>
        </w:rPr>
        <w:t xml:space="preserve">              </w:t>
      </w:r>
    </w:p>
    <w:p>
      <w:pPr>
        <w:wordWrap w:val="0"/>
        <w:ind w:firstLine="440"/>
        <w:jc w:val="right"/>
        <w:rPr>
          <w:sz w:val="22"/>
          <w:szCs w:val="21"/>
          <w:u w:val="single"/>
        </w:rPr>
      </w:pPr>
      <w:r>
        <w:rPr>
          <w:sz w:val="22"/>
          <w:szCs w:val="21"/>
        </w:rPr>
        <w:t>邮政编码：</w:t>
      </w:r>
      <w:r>
        <w:rPr>
          <w:rFonts w:hint="eastAsia"/>
          <w:sz w:val="22"/>
          <w:szCs w:val="21"/>
          <w:u w:val="single"/>
        </w:rPr>
        <w:t xml:space="preserve">             </w:t>
      </w:r>
    </w:p>
    <w:p>
      <w:pPr>
        <w:wordWrap w:val="0"/>
        <w:ind w:firstLine="440"/>
        <w:jc w:val="right"/>
        <w:rPr>
          <w:sz w:val="22"/>
          <w:szCs w:val="21"/>
        </w:rPr>
      </w:pPr>
    </w:p>
    <w:p>
      <w:pPr>
        <w:wordWrap w:val="0"/>
        <w:ind w:firstLine="440"/>
        <w:jc w:val="right"/>
        <w:rPr>
          <w:sz w:val="22"/>
          <w:szCs w:val="21"/>
        </w:rPr>
      </w:pPr>
      <w:r>
        <w:rPr>
          <w:rFonts w:hint="eastAsia"/>
          <w:sz w:val="22"/>
          <w:szCs w:val="21"/>
          <w:u w:val="single"/>
        </w:rPr>
        <w:t xml:space="preserve">  </w:t>
      </w:r>
      <w:r>
        <w:rPr>
          <w:sz w:val="22"/>
          <w:szCs w:val="21"/>
          <w:u w:val="single"/>
        </w:rPr>
        <w:t xml:space="preserve">    </w:t>
      </w:r>
      <w:r>
        <w:rPr>
          <w:sz w:val="22"/>
          <w:szCs w:val="21"/>
        </w:rPr>
        <w:t>年</w:t>
      </w:r>
      <w:r>
        <w:rPr>
          <w:rFonts w:hint="eastAsia"/>
          <w:sz w:val="22"/>
          <w:szCs w:val="21"/>
          <w:u w:val="single"/>
        </w:rPr>
        <w:t xml:space="preserve">   </w:t>
      </w:r>
      <w:r>
        <w:rPr>
          <w:sz w:val="22"/>
          <w:szCs w:val="21"/>
          <w:u w:val="single"/>
        </w:rPr>
        <w:t xml:space="preserve">  </w:t>
      </w:r>
      <w:r>
        <w:rPr>
          <w:sz w:val="22"/>
          <w:szCs w:val="21"/>
        </w:rPr>
        <w:t>月</w:t>
      </w:r>
      <w:r>
        <w:rPr>
          <w:rFonts w:hint="eastAsia"/>
          <w:sz w:val="22"/>
          <w:szCs w:val="21"/>
          <w:u w:val="single"/>
        </w:rPr>
        <w:t xml:space="preserve">     </w:t>
      </w:r>
      <w:r>
        <w:rPr>
          <w:sz w:val="22"/>
          <w:szCs w:val="21"/>
        </w:rPr>
        <w:t>日</w:t>
      </w: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pStyle w:val="2"/>
        <w:wordWrap/>
        <w:rPr>
          <w:sz w:val="22"/>
          <w:szCs w:val="21"/>
        </w:rPr>
      </w:pPr>
    </w:p>
    <w:p>
      <w:pPr>
        <w:ind w:firstLine="0"/>
        <w:jc w:val="left"/>
        <w:outlineLvl w:val="9"/>
        <w:rPr>
          <w:rFonts w:hint="default" w:ascii="Times New Roman" w:hAnsi="Times New Roman" w:cs="Times New Roman"/>
          <w:sz w:val="24"/>
          <w:szCs w:val="22"/>
        </w:rPr>
      </w:pPr>
    </w:p>
    <w:p>
      <w:pPr>
        <w:ind w:firstLine="560"/>
        <w:jc w:val="center"/>
        <w:outlineLvl w:val="1"/>
        <w:rPr>
          <w:rFonts w:ascii="宋体" w:hAnsi="宋体" w:cs="宋体"/>
          <w:sz w:val="28"/>
          <w:szCs w:val="28"/>
        </w:rPr>
      </w:pPr>
      <w:r>
        <w:rPr>
          <w:rFonts w:hint="eastAsia" w:ascii="宋体" w:hAnsi="宋体" w:cs="宋体"/>
          <w:sz w:val="28"/>
          <w:szCs w:val="28"/>
          <w:lang w:val="en-US" w:eastAsia="zh-CN"/>
        </w:rPr>
        <w:t>二</w:t>
      </w:r>
      <w:r>
        <w:rPr>
          <w:rFonts w:hint="eastAsia" w:ascii="宋体" w:hAnsi="宋体" w:cs="宋体"/>
          <w:sz w:val="28"/>
          <w:szCs w:val="28"/>
        </w:rPr>
        <w:t>、已标价工程量清单</w:t>
      </w:r>
    </w:p>
    <w:p>
      <w:pPr>
        <w:pStyle w:val="5"/>
        <w:numPr>
          <w:ilvl w:val="0"/>
          <w:numId w:val="0"/>
        </w:numPr>
        <w:rPr>
          <w:rFonts w:ascii="宋体" w:hAnsi="宋体" w:cs="宋体"/>
        </w:rPr>
      </w:pPr>
      <w:r>
        <w:rPr>
          <w:rFonts w:hint="eastAsia" w:ascii="宋体" w:hAnsi="宋体" w:cs="宋体"/>
        </w:rPr>
        <w:t>1.工程量清单说明</w:t>
      </w:r>
    </w:p>
    <w:p>
      <w:pPr>
        <w:ind w:firstLine="480"/>
        <w:rPr>
          <w:rFonts w:ascii="宋体" w:hAnsi="宋体" w:cs="宋体"/>
        </w:rPr>
      </w:pPr>
      <w:r>
        <w:rPr>
          <w:rFonts w:hint="eastAsia" w:ascii="宋体" w:hAnsi="宋体" w:cs="宋体"/>
        </w:rPr>
        <w:t>1.1</w:t>
      </w:r>
      <w:r>
        <w:rPr>
          <w:rFonts w:hint="eastAsia" w:ascii="宋体" w:hAnsi="宋体" w:cs="宋体"/>
        </w:rPr>
        <w:tab/>
      </w:r>
      <w:r>
        <w:rPr>
          <w:rFonts w:hint="eastAsia" w:ascii="宋体" w:hAnsi="宋体" w:cs="宋体"/>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ind w:firstLine="480"/>
        <w:rPr>
          <w:rFonts w:ascii="宋体" w:hAnsi="宋体" w:cs="宋体"/>
        </w:rPr>
      </w:pPr>
      <w:r>
        <w:rPr>
          <w:rFonts w:hint="eastAsia" w:ascii="宋体" w:hAnsi="宋体" w:cs="宋体"/>
        </w:rPr>
        <w:t>1.2</w:t>
      </w:r>
      <w:r>
        <w:rPr>
          <w:rFonts w:hint="eastAsia" w:ascii="宋体" w:hAnsi="宋体" w:cs="宋体"/>
        </w:rPr>
        <w:tab/>
      </w:r>
      <w:r>
        <w:rPr>
          <w:rFonts w:hint="eastAsia" w:ascii="宋体" w:hAnsi="宋体" w:cs="宋体"/>
        </w:rPr>
        <w:t>本工程量清单应与招标文件中的投标人须知、通用合同条款、专用合同条款、工程量清单计量规则、技术规范及图纸等一起阅读和理解。</w:t>
      </w:r>
    </w:p>
    <w:p>
      <w:pPr>
        <w:ind w:firstLine="480"/>
        <w:rPr>
          <w:rFonts w:ascii="宋体" w:hAnsi="宋体" w:cs="宋体"/>
        </w:rPr>
      </w:pPr>
      <w:r>
        <w:rPr>
          <w:rFonts w:hint="eastAsia" w:ascii="宋体" w:hAnsi="宋体" w:cs="宋体"/>
        </w:rPr>
        <w:t>1.3</w:t>
      </w:r>
      <w:r>
        <w:rPr>
          <w:rFonts w:hint="eastAsia" w:ascii="宋体" w:hAnsi="宋体" w:cs="宋体"/>
        </w:rPr>
        <w:tab/>
      </w:r>
      <w:r>
        <w:rPr>
          <w:rFonts w:hint="eastAsia" w:ascii="宋体" w:hAnsi="宋体" w:cs="宋体"/>
        </w:rPr>
        <w:t>本工程量清单中所列工程数量是估算的或设计的预计数量，仅作为投标报价的共同基础，不能作为最终结算与支付的依据。如遇国家政策调整、或上级管理部门要求等不可抗力而导致工程量变化，以实际最终数量确定为准。实际支付应按实际完成的工程量，由劳务协作单位按工程量清单计量规则规定的计量方法，以招标人项目经理部认可的数量、尺寸、断面计量，按本工程量清单的单价和总额价计算支付金额；或根据具体情况，按合同条变更条款的规定，按招标人确定的单价或总额价计算支付额。</w:t>
      </w:r>
    </w:p>
    <w:p>
      <w:pPr>
        <w:ind w:firstLine="480"/>
        <w:rPr>
          <w:rFonts w:ascii="宋体" w:hAnsi="宋体" w:cs="宋体"/>
        </w:rPr>
      </w:pPr>
      <w:r>
        <w:rPr>
          <w:rFonts w:hint="eastAsia" w:ascii="宋体" w:hAnsi="宋体" w:cs="宋体"/>
        </w:rPr>
        <w:t>1.4</w:t>
      </w:r>
      <w:r>
        <w:rPr>
          <w:rFonts w:hint="eastAsia" w:ascii="宋体" w:hAnsi="宋体" w:cs="宋体"/>
        </w:rPr>
        <w:tab/>
      </w:r>
      <w:r>
        <w:rPr>
          <w:rFonts w:hint="eastAsia" w:ascii="宋体" w:hAnsi="宋体" w:cs="宋体"/>
        </w:rPr>
        <w:t>工程量清单各章是按第八章“工程量清单计量规则”、第七章“技术规范”的相应章次编号的，因此，工程量清单中各章的工程子目的范围与计量等应与“工程量清单计量规则” “技术规范”相应章节的范围、计量与支付条款结合起来理解或解释。</w:t>
      </w:r>
    </w:p>
    <w:p>
      <w:pPr>
        <w:ind w:firstLine="480"/>
        <w:rPr>
          <w:rFonts w:ascii="宋体" w:hAnsi="宋体" w:cs="宋体"/>
        </w:rPr>
      </w:pPr>
      <w:r>
        <w:rPr>
          <w:rFonts w:hint="eastAsia" w:ascii="宋体" w:hAnsi="宋体" w:cs="宋体"/>
        </w:rPr>
        <w:t>1.5</w:t>
      </w:r>
      <w:r>
        <w:rPr>
          <w:rFonts w:hint="eastAsia" w:ascii="宋体" w:hAnsi="宋体" w:cs="宋体"/>
        </w:rPr>
        <w:tab/>
      </w:r>
      <w:r>
        <w:rPr>
          <w:rFonts w:hint="eastAsia" w:ascii="宋体" w:hAnsi="宋体" w:cs="宋体"/>
        </w:rPr>
        <w:t>对作业和材料的一般说明或规定，未重复写入工程量清单内，在给工程量清单各子目标价前，应参阅第七章“技术规范”的有关内容。</w:t>
      </w:r>
    </w:p>
    <w:p>
      <w:pPr>
        <w:ind w:firstLine="480"/>
        <w:rPr>
          <w:rFonts w:ascii="宋体" w:hAnsi="宋体" w:cs="宋体"/>
        </w:rPr>
      </w:pPr>
      <w:r>
        <w:rPr>
          <w:rFonts w:hint="eastAsia" w:ascii="宋体" w:hAnsi="宋体" w:cs="宋体"/>
        </w:rPr>
        <w:t>1.6</w:t>
      </w:r>
      <w:r>
        <w:rPr>
          <w:rFonts w:hint="eastAsia" w:ascii="宋体" w:hAnsi="宋体" w:cs="宋体"/>
        </w:rPr>
        <w:tab/>
      </w:r>
      <w:r>
        <w:rPr>
          <w:rFonts w:hint="eastAsia" w:ascii="宋体" w:hAnsi="宋体" w:cs="宋体"/>
        </w:rPr>
        <w:t>工程量清单中所列工程量的变动，丝毫不会降低或影响合同条款的效力，也不免除劳务协作单位按规定的标准进行施工和修复缺陷的责任。</w:t>
      </w:r>
    </w:p>
    <w:p>
      <w:pPr>
        <w:ind w:firstLine="480"/>
        <w:rPr>
          <w:rFonts w:ascii="宋体" w:hAnsi="宋体" w:cs="宋体"/>
        </w:rPr>
      </w:pPr>
      <w:r>
        <w:rPr>
          <w:rFonts w:hint="eastAsia" w:ascii="宋体" w:hAnsi="宋体" w:cs="宋体"/>
        </w:rPr>
        <w:t>1.7</w:t>
      </w:r>
      <w:r>
        <w:rPr>
          <w:rFonts w:hint="eastAsia" w:ascii="宋体" w:hAnsi="宋体" w:cs="宋体"/>
        </w:rPr>
        <w:tab/>
      </w:r>
      <w:r>
        <w:rPr>
          <w:rFonts w:hint="eastAsia" w:ascii="宋体" w:hAnsi="宋体" w:cs="宋体"/>
        </w:rPr>
        <w:t>图纸中所列的工程数量表及数量汇总表仅是提供资料，不是工程量清单的外延。当图纸与工程量清单所列数量不一致时，以工程量清单所列数量作为报价的依据。</w:t>
      </w:r>
    </w:p>
    <w:p>
      <w:pPr>
        <w:pStyle w:val="5"/>
        <w:numPr>
          <w:ilvl w:val="0"/>
          <w:numId w:val="0"/>
        </w:numPr>
        <w:ind w:left="284"/>
        <w:rPr>
          <w:rFonts w:ascii="宋体" w:hAnsi="宋体" w:cs="宋体"/>
        </w:rPr>
      </w:pPr>
      <w:r>
        <w:rPr>
          <w:rFonts w:hint="eastAsia" w:ascii="宋体" w:hAnsi="宋体" w:cs="宋体"/>
        </w:rPr>
        <w:t>2.投标报价说明</w:t>
      </w:r>
    </w:p>
    <w:p>
      <w:pPr>
        <w:tabs>
          <w:tab w:val="left" w:pos="1185"/>
        </w:tabs>
        <w:spacing w:before="156" w:beforeLines="50"/>
        <w:ind w:firstLine="480"/>
        <w:rPr>
          <w:rFonts w:ascii="宋体" w:hAnsi="宋体" w:cs="宋体"/>
        </w:rPr>
      </w:pPr>
      <w:r>
        <w:rPr>
          <w:rFonts w:hint="eastAsia" w:ascii="宋体" w:hAnsi="宋体" w:cs="宋体"/>
        </w:rPr>
        <w:t>2.1</w:t>
      </w:r>
      <w:r>
        <w:rPr>
          <w:rFonts w:hint="eastAsia" w:ascii="宋体" w:hAnsi="宋体" w:cs="宋体"/>
        </w:rPr>
        <w:tab/>
      </w:r>
      <w:r>
        <w:rPr>
          <w:rFonts w:hint="eastAsia" w:ascii="宋体" w:hAnsi="宋体" w:cs="宋体"/>
        </w:rPr>
        <w:t>工程量清单中的每一子目须填入单价或价格，且只允许有一个报价。</w:t>
      </w:r>
    </w:p>
    <w:p>
      <w:pPr>
        <w:tabs>
          <w:tab w:val="left" w:pos="1185"/>
        </w:tabs>
        <w:spacing w:before="156" w:beforeLines="50"/>
        <w:ind w:firstLine="480"/>
        <w:rPr>
          <w:rFonts w:ascii="宋体" w:hAnsi="宋体" w:cs="宋体"/>
        </w:rPr>
      </w:pPr>
      <w:r>
        <w:rPr>
          <w:rFonts w:hint="eastAsia" w:ascii="宋体" w:hAnsi="宋体" w:cs="宋体"/>
        </w:rPr>
        <w:t>2.2</w:t>
      </w:r>
      <w:r>
        <w:rPr>
          <w:rFonts w:hint="eastAsia" w:ascii="宋体" w:hAnsi="宋体" w:cs="宋体"/>
        </w:rPr>
        <w:tab/>
      </w:r>
      <w:r>
        <w:rPr>
          <w:rFonts w:hint="eastAsia" w:ascii="宋体" w:hAnsi="宋体" w:cs="宋体"/>
        </w:rPr>
        <w:t>除非合同另有规定，工程量清单中有标价的单价和总额价均已包括了为实施和完成合同工程所需的劳务、零星材料、机械、质检（自检）、安装调试(含招标人提供的设备材料到场卸货及料场至施工现场的首次转运</w:t>
      </w:r>
      <w:r>
        <w:rPr>
          <w:rFonts w:ascii="宋体" w:hAnsi="宋体" w:cs="宋体"/>
        </w:rPr>
        <w:t>)</w:t>
      </w:r>
      <w:r>
        <w:rPr>
          <w:rFonts w:hint="eastAsia" w:ascii="宋体" w:hAnsi="宋体" w:cs="宋体"/>
        </w:rPr>
        <w:t>、材料的仓储及保管(含招标人提供的设备材料)、缺陷修复、劳务协作队伍施工管理、房租、交工文件配合、安全文明环保施工、保险、利润等费用，以及合同明示或暗示的所有责任、义务和一般风险。超出上述工程量清单所示范围以外的工作，由招标人项目经理部按招标人变更管理办法对劳务协作队伍据实结算。</w:t>
      </w:r>
    </w:p>
    <w:p>
      <w:pPr>
        <w:tabs>
          <w:tab w:val="left" w:pos="1185"/>
        </w:tabs>
        <w:spacing w:before="156" w:beforeLines="50"/>
        <w:ind w:firstLine="480"/>
        <w:rPr>
          <w:rFonts w:ascii="宋体" w:hAnsi="宋体" w:cs="宋体"/>
        </w:rPr>
      </w:pPr>
      <w:r>
        <w:rPr>
          <w:rFonts w:hint="eastAsia" w:ascii="宋体" w:hAnsi="宋体" w:cs="宋体"/>
        </w:rPr>
        <w:t>2.3</w:t>
      </w:r>
      <w:r>
        <w:rPr>
          <w:rFonts w:hint="eastAsia" w:ascii="宋体" w:hAnsi="宋体" w:cs="宋体"/>
        </w:rPr>
        <w:tab/>
      </w:r>
      <w:r>
        <w:rPr>
          <w:rFonts w:hint="eastAsia" w:ascii="宋体" w:hAnsi="宋体" w:cs="宋体"/>
        </w:rPr>
        <w:t>工程量清单中投标人没有填入单价或价格的子目，其费用视为已分摊在工程量清单中其他相关子目的单价或价格之中。劳务协作单位必须按招标人指令完成工程量清单中未填入单价或价格的子目，但不能得到结算与支付。</w:t>
      </w:r>
    </w:p>
    <w:p>
      <w:pPr>
        <w:tabs>
          <w:tab w:val="left" w:pos="1185"/>
        </w:tabs>
        <w:spacing w:before="156" w:beforeLines="50"/>
        <w:ind w:firstLine="480"/>
        <w:rPr>
          <w:rFonts w:ascii="宋体" w:hAnsi="宋体" w:cs="宋体"/>
        </w:rPr>
      </w:pPr>
      <w:r>
        <w:rPr>
          <w:rFonts w:hint="eastAsia" w:ascii="宋体" w:hAnsi="宋体" w:cs="宋体"/>
        </w:rPr>
        <w:t xml:space="preserve"> 2.4符合合同条款规定的全部费用应认为已被计入有标价的工程量清单所列各子目之中，未列子目不予计量的工作，其费用应视为已分摊在本合同工程的有关子目的单价或总额价之中。</w:t>
      </w:r>
    </w:p>
    <w:p>
      <w:pPr>
        <w:tabs>
          <w:tab w:val="left" w:pos="1185"/>
        </w:tabs>
        <w:spacing w:before="156" w:beforeLines="50"/>
        <w:ind w:firstLine="480"/>
        <w:rPr>
          <w:rFonts w:ascii="宋体" w:hAnsi="宋体" w:cs="宋体"/>
        </w:rPr>
      </w:pPr>
      <w:r>
        <w:rPr>
          <w:rFonts w:hint="eastAsia" w:ascii="宋体" w:hAnsi="宋体" w:cs="宋体"/>
        </w:rPr>
        <w:t>2.5</w:t>
      </w:r>
      <w:r>
        <w:rPr>
          <w:rFonts w:hint="eastAsia" w:ascii="宋体" w:hAnsi="宋体" w:cs="宋体"/>
        </w:rPr>
        <w:tab/>
      </w:r>
      <w:r>
        <w:rPr>
          <w:rFonts w:hint="eastAsia" w:ascii="宋体" w:hAnsi="宋体" w:cs="宋体"/>
        </w:rPr>
        <w:t>劳务协作单位用于本合同工程的各类装备的提供、运输、维护、拆卸、拼装等支付的费用，已包括在工程量清单的单价与总额价之中。</w:t>
      </w:r>
    </w:p>
    <w:p>
      <w:pPr>
        <w:tabs>
          <w:tab w:val="left" w:pos="1185"/>
        </w:tabs>
        <w:spacing w:before="156" w:beforeLines="50"/>
        <w:ind w:firstLine="480"/>
        <w:rPr>
          <w:rFonts w:ascii="宋体" w:hAnsi="宋体" w:cs="宋体"/>
        </w:rPr>
      </w:pPr>
      <w:r>
        <w:rPr>
          <w:rFonts w:hint="eastAsia" w:ascii="宋体" w:hAnsi="宋体" w:cs="宋体"/>
        </w:rPr>
        <w:t>2.6</w:t>
      </w:r>
      <w:r>
        <w:rPr>
          <w:rFonts w:hint="eastAsia" w:ascii="宋体" w:hAnsi="宋体" w:cs="宋体"/>
        </w:rPr>
        <w:tab/>
      </w:r>
      <w:r>
        <w:rPr>
          <w:rFonts w:hint="eastAsia" w:ascii="宋体" w:hAnsi="宋体" w:cs="宋体"/>
        </w:rPr>
        <w:t>工程量清单中各项金额均以人民币（元）结算。</w:t>
      </w:r>
    </w:p>
    <w:p>
      <w:pPr>
        <w:tabs>
          <w:tab w:val="left" w:pos="1185"/>
        </w:tabs>
        <w:spacing w:before="156" w:beforeLines="50"/>
        <w:ind w:firstLine="480"/>
        <w:rPr>
          <w:rFonts w:ascii="宋体" w:hAnsi="宋体" w:cs="宋体"/>
        </w:rPr>
      </w:pPr>
      <w:r>
        <w:rPr>
          <w:rFonts w:hint="eastAsia" w:ascii="宋体" w:hAnsi="宋体" w:cs="宋体"/>
        </w:rPr>
        <w:t>2.7</w:t>
      </w:r>
      <w:r>
        <w:rPr>
          <w:rFonts w:ascii="宋体" w:hAnsi="宋体" w:cs="宋体"/>
        </w:rPr>
        <w:t xml:space="preserve">  </w:t>
      </w:r>
      <w:r>
        <w:rPr>
          <w:rFonts w:hint="eastAsia" w:ascii="宋体" w:hAnsi="宋体" w:cs="宋体"/>
        </w:rPr>
        <w:t>劳务协作单位因承包本合同工程需缴纳的一切税费均由劳务协作单位承担，税金根据劳务协作队伍对我方开具发票税率据实结算。</w:t>
      </w:r>
    </w:p>
    <w:p>
      <w:pPr>
        <w:tabs>
          <w:tab w:val="left" w:pos="1185"/>
        </w:tabs>
        <w:spacing w:before="156" w:beforeLines="50"/>
        <w:ind w:firstLine="480"/>
        <w:rPr>
          <w:rFonts w:ascii="宋体" w:hAnsi="宋体" w:cs="宋体"/>
        </w:rPr>
      </w:pPr>
      <w:r>
        <w:rPr>
          <w:rFonts w:hint="eastAsia" w:ascii="宋体" w:hAnsi="宋体" w:cs="宋体"/>
        </w:rPr>
        <w:t>2.8劳务协作单位应该综合考虑项目工期，报价人应合理安排生产要素投入，并考虑计划的变更导致赶工等因素导致施工费用增加，不单独增加报价。</w:t>
      </w:r>
    </w:p>
    <w:p>
      <w:pPr>
        <w:tabs>
          <w:tab w:val="left" w:pos="1185"/>
        </w:tabs>
        <w:spacing w:before="156" w:beforeLines="50"/>
        <w:ind w:firstLine="480"/>
        <w:rPr>
          <w:rFonts w:ascii="宋体" w:hAnsi="宋体" w:cs="宋体"/>
        </w:rPr>
      </w:pPr>
      <w:r>
        <w:rPr>
          <w:rFonts w:hint="eastAsia" w:ascii="宋体" w:hAnsi="宋体" w:cs="宋体"/>
        </w:rPr>
        <w:t>2.9如劳务协作单位进场施工后，施工质量、进度等没有达到招标人或业主要求时，招标人将指派其他劳务协作单位帮助完成相应的施工内容，并按合同价的150%扣除施工费用，计量支付给实际合格实施劳务协作单位。</w:t>
      </w:r>
    </w:p>
    <w:p>
      <w:pPr>
        <w:tabs>
          <w:tab w:val="left" w:pos="1185"/>
        </w:tabs>
        <w:spacing w:before="156" w:beforeLines="50"/>
        <w:ind w:firstLine="480"/>
        <w:rPr>
          <w:rFonts w:ascii="宋体" w:hAnsi="宋体" w:cs="宋体"/>
        </w:rPr>
      </w:pPr>
      <w:r>
        <w:rPr>
          <w:rFonts w:hint="eastAsia" w:ascii="宋体" w:hAnsi="宋体" w:cs="宋体"/>
        </w:rPr>
        <w:t>2.10</w:t>
      </w:r>
      <w:r>
        <w:rPr>
          <w:rFonts w:ascii="宋体" w:hAnsi="宋体" w:cs="宋体"/>
        </w:rPr>
        <w:t xml:space="preserve">  </w:t>
      </w:r>
      <w:r>
        <w:rPr>
          <w:rFonts w:hint="eastAsia" w:ascii="宋体" w:hAnsi="宋体" w:cs="宋体"/>
        </w:rPr>
        <w:t>投标人不得修改1</w:t>
      </w:r>
      <w:r>
        <w:rPr>
          <w:rFonts w:ascii="宋体" w:hAnsi="宋体" w:cs="宋体"/>
        </w:rPr>
        <w:t>00</w:t>
      </w:r>
      <w:r>
        <w:rPr>
          <w:rFonts w:hint="eastAsia" w:ascii="宋体" w:hAnsi="宋体" w:cs="宋体"/>
        </w:rPr>
        <w:t>章费用。</w:t>
      </w:r>
    </w:p>
    <w:p>
      <w:pPr>
        <w:tabs>
          <w:tab w:val="left" w:pos="1185"/>
        </w:tabs>
        <w:spacing w:before="156" w:beforeLines="50"/>
        <w:ind w:firstLine="480"/>
        <w:rPr>
          <w:rFonts w:ascii="宋体" w:hAnsi="宋体" w:cs="宋体"/>
        </w:rPr>
      </w:pPr>
      <w:r>
        <w:rPr>
          <w:rFonts w:hint="eastAsia" w:ascii="宋体" w:hAnsi="宋体" w:cs="宋体"/>
        </w:rPr>
        <w:t>2.11项目所需设备及材料均需满足图纸设计要求，如发现中标人所使用的设备或材料未满足设计要求，招标人有权要求中标人更换满足设计要求的设备或材料，或按照中标人采购时的市场价对投标单价作变更降低该项单价处理，如设计文件在之前的基础上提高要求或业主有特别需求，在业主增加费用的情况下可作相应变更处理。</w:t>
      </w:r>
    </w:p>
    <w:p>
      <w:pPr>
        <w:tabs>
          <w:tab w:val="left" w:pos="1185"/>
        </w:tabs>
        <w:spacing w:before="156" w:beforeLines="50"/>
        <w:ind w:firstLine="480"/>
        <w:rPr>
          <w:rFonts w:ascii="宋体" w:hAnsi="宋体" w:cs="宋体"/>
        </w:rPr>
      </w:pPr>
      <w:r>
        <w:rPr>
          <w:rFonts w:hint="eastAsia" w:ascii="宋体" w:hAnsi="宋体" w:cs="宋体"/>
        </w:rPr>
        <w:t>2.12 工程量清单数量或单项金额或总价金额任意一项变更增加或者减少超过20%，招标人有权根据招标人变更管理办法作变更处理。</w:t>
      </w:r>
    </w:p>
    <w:p>
      <w:pPr>
        <w:tabs>
          <w:tab w:val="left" w:pos="1185"/>
        </w:tabs>
        <w:spacing w:before="156" w:beforeLines="50"/>
        <w:ind w:firstLine="480"/>
        <w:rPr>
          <w:rFonts w:ascii="宋体" w:hAnsi="宋体" w:cs="宋体"/>
        </w:rPr>
      </w:pPr>
      <w:r>
        <w:rPr>
          <w:rFonts w:hint="eastAsia" w:ascii="宋体" w:hAnsi="宋体" w:cs="宋体"/>
        </w:rPr>
        <w:t>2.13中标人为本项目最终结算金额所提供的施工（或劳务）增值税专用发票进项税根据劳务协作队伍对我方开具发票税率据实结算。同时应符合我司相应的财务管理办法。</w:t>
      </w:r>
    </w:p>
    <w:p>
      <w:pPr>
        <w:tabs>
          <w:tab w:val="left" w:pos="1185"/>
        </w:tabs>
        <w:spacing w:before="156" w:beforeLines="50"/>
        <w:ind w:firstLine="480"/>
        <w:rPr>
          <w:rFonts w:ascii="宋体" w:hAnsi="宋体" w:cs="宋体"/>
        </w:rPr>
      </w:pPr>
      <w:r>
        <w:rPr>
          <w:rFonts w:hint="eastAsia" w:ascii="宋体" w:hAnsi="宋体" w:cs="宋体"/>
        </w:rPr>
        <w:t>2.14清单子目号中包含“*”的子目，其主要材料及设备由招标人提供，上述子目的综合单价报价应包含施工的全部费用。未标注“*”的子目，除清单另有说明外，综合单价报价均应包含设备材料的采购及施工的全部费用。</w:t>
      </w:r>
    </w:p>
    <w:p>
      <w:pPr>
        <w:pStyle w:val="5"/>
        <w:numPr>
          <w:ilvl w:val="0"/>
          <w:numId w:val="0"/>
        </w:numPr>
        <w:ind w:left="284"/>
        <w:rPr>
          <w:rFonts w:ascii="宋体" w:hAnsi="宋体" w:cs="宋体"/>
        </w:rPr>
      </w:pPr>
      <w:r>
        <w:rPr>
          <w:rFonts w:hint="eastAsia" w:ascii="宋体" w:hAnsi="宋体" w:cs="宋体"/>
          <w:lang w:val="en-US" w:eastAsia="zh-CN"/>
        </w:rPr>
        <w:t>3</w:t>
      </w:r>
      <w:r>
        <w:rPr>
          <w:rFonts w:hint="eastAsia" w:ascii="宋体" w:hAnsi="宋体" w:cs="宋体"/>
        </w:rPr>
        <w:t>.工程量清单</w:t>
      </w:r>
    </w:p>
    <w:p>
      <w:pPr>
        <w:ind w:firstLine="480"/>
        <w:rPr>
          <w:rFonts w:hint="eastAsia" w:ascii="宋体" w:hAnsi="宋体" w:cs="宋体"/>
        </w:rPr>
      </w:pPr>
      <w:r>
        <w:rPr>
          <w:rFonts w:hint="eastAsia" w:ascii="宋体" w:hAnsi="宋体" w:cs="宋体"/>
        </w:rPr>
        <w:t>投标人应按照工程量清单说明、投标报价说明及工程量清单各项表格的要求逐项填报工程量清单（上述工程量清单说明、投标报价说明及工程量清单须逐页盖投标人单位章后附在投标文件的已标价工程量清单后，不得有任何删减）。</w:t>
      </w:r>
    </w:p>
    <w:p>
      <w:pPr>
        <w:pStyle w:val="2"/>
        <w:rPr>
          <w:rFonts w:hint="eastAsia" w:ascii="宋体" w:hAnsi="宋体" w:cs="宋体"/>
        </w:rPr>
      </w:pPr>
    </w:p>
    <w:p>
      <w:pPr>
        <w:pStyle w:val="2"/>
        <w:rPr>
          <w:rFonts w:hint="default" w:ascii="宋体" w:hAnsi="宋体" w:eastAsia="宋体" w:cs="宋体"/>
          <w:lang w:val="en-US" w:eastAsia="zh-CN"/>
        </w:rPr>
      </w:pPr>
      <w:r>
        <w:rPr>
          <w:rFonts w:hint="eastAsia" w:ascii="宋体" w:hAnsi="宋体" w:cs="宋体"/>
          <w:lang w:val="en-US" w:eastAsia="zh-CN"/>
        </w:rPr>
        <w:t>后附投标清单</w:t>
      </w:r>
    </w:p>
    <w:p>
      <w:pPr>
        <w:tabs>
          <w:tab w:val="left" w:pos="1185"/>
        </w:tabs>
        <w:spacing w:before="156" w:beforeLines="50"/>
        <w:ind w:firstLine="480"/>
        <w:rPr>
          <w:rFonts w:ascii="宋体" w:hAnsi="宋体" w:cs="宋体"/>
        </w:rPr>
      </w:pPr>
    </w:p>
    <w:p>
      <w:pPr>
        <w:pStyle w:val="2"/>
        <w:ind w:left="0" w:leftChars="0" w:firstLine="0" w:firstLineChars="0"/>
        <w:jc w:val="left"/>
      </w:pPr>
    </w:p>
    <w:p>
      <w:pPr>
        <w:pStyle w:val="17"/>
        <w:ind w:firstLine="480"/>
        <w:rPr>
          <w:lang w:val="en-US"/>
        </w:rPr>
      </w:pPr>
    </w:p>
    <w:p>
      <w:pPr>
        <w:ind w:firstLine="480"/>
      </w:pPr>
    </w:p>
    <w:p>
      <w:pPr>
        <w:pStyle w:val="17"/>
        <w:ind w:firstLine="480"/>
        <w:rPr>
          <w:lang w:val="en-US"/>
        </w:rPr>
      </w:pPr>
    </w:p>
    <w:p>
      <w:pPr>
        <w:ind w:firstLine="480"/>
      </w:pPr>
    </w:p>
    <w:p>
      <w:pPr>
        <w:pStyle w:val="17"/>
        <w:ind w:firstLine="480"/>
        <w:rPr>
          <w:lang w:val="en-US"/>
        </w:rPr>
      </w:pPr>
    </w:p>
    <w:p>
      <w:pPr>
        <w:ind w:firstLine="480"/>
      </w:pPr>
    </w:p>
    <w:p>
      <w:pPr>
        <w:pStyle w:val="17"/>
        <w:ind w:firstLine="480"/>
        <w:rPr>
          <w:lang w:val="en-US"/>
        </w:rPr>
      </w:pPr>
    </w:p>
    <w:p>
      <w:pPr>
        <w:ind w:firstLine="480"/>
      </w:pPr>
    </w:p>
    <w:p>
      <w:pPr>
        <w:pStyle w:val="17"/>
        <w:ind w:firstLine="480"/>
        <w:rPr>
          <w:lang w:val="en-US"/>
        </w:rPr>
      </w:pPr>
    </w:p>
    <w:p>
      <w:pPr>
        <w:ind w:firstLine="0" w:firstLineChars="0"/>
        <w:rPr>
          <w:rFonts w:hint="eastAsia" w:eastAsia="宋体"/>
          <w:lang w:eastAsia="zh-CN"/>
        </w:rPr>
      </w:pPr>
    </w:p>
    <w:sectPr>
      <w:pgSz w:w="11906" w:h="16838"/>
      <w:pgMar w:top="1440" w:right="1797" w:bottom="1440" w:left="1797" w:header="851" w:footer="992"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PAGE   \* MERGEFORMAT</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PAGE   \* MERGEFORMAT</w:instrText>
                          </w:r>
                          <w:r>
                            <w:fldChar w:fldCharType="separate"/>
                          </w:r>
                          <w:r>
                            <w:rPr>
                              <w:lang w:val="zh-CN"/>
                            </w:rPr>
                            <w:t>162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162</w:t>
                    </w:r>
                    <w:r>
                      <w:rPr>
                        <w:lang w:val="zh-CN"/>
                      </w:rP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360"/>
                            <w:jc w:val="left"/>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ind w:firstLine="360"/>
                      <w:jc w:val="left"/>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firstLineChars="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360"/>
                            <w:jc w:val="left"/>
                            <w:rPr>
                              <w:sz w:val="18"/>
                            </w:rPr>
                          </w:pP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ind w:firstLine="360"/>
                      <w:jc w:val="left"/>
                      <w:rPr>
                        <w:sz w:val="18"/>
                      </w:rPr>
                    </w:pP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88"/>
      <w:rPr>
        <w:rFonts w:ascii="宋体" w:hAnsi="宋体" w:eastAsia="宋体" w:cs="宋体"/>
        <w:sz w:val="18"/>
        <w:szCs w:val="18"/>
      </w:rPr>
    </w:pPr>
    <w:r>
      <mc:AlternateContent>
        <mc:Choice Requires="wps">
          <w:drawing>
            <wp:anchor distT="0" distB="0" distL="114300" distR="114300" simplePos="0" relativeHeight="251663360" behindDoc="0" locked="0" layoutInCell="0" allowOverlap="1">
              <wp:simplePos x="0" y="0"/>
              <wp:positionH relativeFrom="page">
                <wp:posOffset>917575</wp:posOffset>
              </wp:positionH>
              <wp:positionV relativeFrom="page">
                <wp:posOffset>701040</wp:posOffset>
              </wp:positionV>
              <wp:extent cx="594360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943600" cy="9525"/>
                      </a:xfrm>
                      <a:custGeom>
                        <a:avLst/>
                        <a:gdLst/>
                        <a:ahLst/>
                        <a:cxnLst/>
                        <a:pathLst>
                          <a:path w="9360" h="15">
                            <a:moveTo>
                              <a:pt x="0" y="14"/>
                            </a:moveTo>
                            <a:lnTo>
                              <a:pt x="9359" y="14"/>
                            </a:lnTo>
                            <a:lnTo>
                              <a:pt x="9359"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25pt;margin-top:55.2pt;height:0.75pt;width:468pt;mso-position-horizontal-relative:page;mso-position-vertical-relative:page;z-index:251663360;mso-width-relative:page;mso-height-relative:page;" fillcolor="#000000" filled="t" stroked="f" coordsize="9360,15" o:allowincell="f" o:gfxdata="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4S3B1wAAAAwBAAAPAAAA&#10;AAAAAAEAIAAAACIAAABkcnMvZG93bnJldi54bWxQSwECFAAUAAAACACHTuJAy5ncQhYCAAB8BAAA&#10;DgAAAAAAAAABACAAAAAmAQAAZHJzL2Uyb0RvYy54bWxQSwUGAAAAAAYABgBZAQAArgUAAAAA&#10;" path="m0,14l9359,14,9359,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F20E"/>
    <w:multiLevelType w:val="singleLevel"/>
    <w:tmpl w:val="A7DEF20E"/>
    <w:lvl w:ilvl="0" w:tentative="0">
      <w:start w:val="7"/>
      <w:numFmt w:val="chineseCounting"/>
      <w:suff w:val="nothing"/>
      <w:lvlText w:val="%1、"/>
      <w:lvlJc w:val="left"/>
      <w:rPr>
        <w:rFonts w:hint="eastAsia"/>
      </w:rPr>
    </w:lvl>
  </w:abstractNum>
  <w:abstractNum w:abstractNumId="1">
    <w:nsid w:val="E1B34BAD"/>
    <w:multiLevelType w:val="singleLevel"/>
    <w:tmpl w:val="E1B34BAD"/>
    <w:lvl w:ilvl="0" w:tentative="0">
      <w:start w:val="3"/>
      <w:numFmt w:val="decimal"/>
      <w:suff w:val="nothing"/>
      <w:lvlText w:val="（%1）"/>
      <w:lvlJc w:val="left"/>
    </w:lvl>
  </w:abstractNum>
  <w:abstractNum w:abstractNumId="2">
    <w:nsid w:val="064A76F0"/>
    <w:multiLevelType w:val="multilevel"/>
    <w:tmpl w:val="064A76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F3E0A2"/>
    <w:multiLevelType w:val="singleLevel"/>
    <w:tmpl w:val="0FF3E0A2"/>
    <w:lvl w:ilvl="0" w:tentative="0">
      <w:start w:val="5"/>
      <w:numFmt w:val="decimal"/>
      <w:suff w:val="nothing"/>
      <w:lvlText w:val="（%1）"/>
      <w:lvlJc w:val="left"/>
    </w:lvl>
  </w:abstractNum>
  <w:abstractNum w:abstractNumId="4">
    <w:nsid w:val="10A4D7D8"/>
    <w:multiLevelType w:val="singleLevel"/>
    <w:tmpl w:val="10A4D7D8"/>
    <w:lvl w:ilvl="0" w:tentative="0">
      <w:start w:val="6"/>
      <w:numFmt w:val="chineseCounting"/>
      <w:suff w:val="nothing"/>
      <w:lvlText w:val="%1、"/>
      <w:lvlJc w:val="left"/>
      <w:rPr>
        <w:rFonts w:hint="eastAsia"/>
      </w:rPr>
    </w:lvl>
  </w:abstractNum>
  <w:abstractNum w:abstractNumId="5">
    <w:nsid w:val="29FE7DDB"/>
    <w:multiLevelType w:val="singleLevel"/>
    <w:tmpl w:val="29FE7DDB"/>
    <w:lvl w:ilvl="0" w:tentative="0">
      <w:start w:val="1"/>
      <w:numFmt w:val="decimal"/>
      <w:suff w:val="nothing"/>
      <w:lvlText w:val="%1、"/>
      <w:lvlJc w:val="left"/>
    </w:lvl>
  </w:abstractNum>
  <w:abstractNum w:abstractNumId="6">
    <w:nsid w:val="33A6228A"/>
    <w:multiLevelType w:val="multilevel"/>
    <w:tmpl w:val="33A622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91506A"/>
    <w:multiLevelType w:val="multilevel"/>
    <w:tmpl w:val="3891506A"/>
    <w:lvl w:ilvl="0" w:tentative="0">
      <w:start w:val="1"/>
      <w:numFmt w:val="decimal"/>
      <w:pStyle w:val="5"/>
      <w:lvlText w:val="%1."/>
      <w:lvlJc w:val="left"/>
      <w:pPr>
        <w:ind w:left="284"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465E4559"/>
    <w:multiLevelType w:val="multilevel"/>
    <w:tmpl w:val="465E4559"/>
    <w:lvl w:ilvl="0" w:tentative="0">
      <w:start w:val="1"/>
      <w:numFmt w:val="japaneseCounting"/>
      <w:lvlText w:val="%1、"/>
      <w:lvlJc w:val="left"/>
      <w:pPr>
        <w:tabs>
          <w:tab w:val="left" w:pos="960"/>
        </w:tabs>
        <w:ind w:left="960" w:hanging="48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52DC16E3"/>
    <w:multiLevelType w:val="multilevel"/>
    <w:tmpl w:val="52DC16E3"/>
    <w:lvl w:ilvl="0" w:tentative="0">
      <w:start w:val="1"/>
      <w:numFmt w:val="japaneseCounting"/>
      <w:lvlText w:val="%1、"/>
      <w:lvlJc w:val="left"/>
      <w:pPr>
        <w:tabs>
          <w:tab w:val="left" w:pos="1020"/>
        </w:tabs>
        <w:ind w:left="1020" w:hanging="480"/>
      </w:pPr>
      <w:rPr>
        <w:rFonts w:hint="default" w:cs="Times New Roman"/>
      </w:rPr>
    </w:lvl>
    <w:lvl w:ilvl="1" w:tentative="0">
      <w:start w:val="1"/>
      <w:numFmt w:val="decimal"/>
      <w:lvlText w:val="%2．"/>
      <w:lvlJc w:val="left"/>
      <w:pPr>
        <w:tabs>
          <w:tab w:val="left" w:pos="1320"/>
        </w:tabs>
        <w:ind w:left="1320" w:hanging="360"/>
      </w:pPr>
      <w:rPr>
        <w:rFonts w:hint="default"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10">
    <w:nsid w:val="5AEA61E4"/>
    <w:multiLevelType w:val="singleLevel"/>
    <w:tmpl w:val="5AEA61E4"/>
    <w:lvl w:ilvl="0" w:tentative="0">
      <w:start w:val="7"/>
      <w:numFmt w:val="chineseCounting"/>
      <w:lvlText w:val="第%1章"/>
      <w:lvlJc w:val="left"/>
      <w:rPr>
        <w:rFonts w:hint="eastAsia"/>
      </w:rPr>
    </w:lvl>
  </w:abstractNum>
  <w:abstractNum w:abstractNumId="11">
    <w:nsid w:val="5DB7055F"/>
    <w:multiLevelType w:val="multilevel"/>
    <w:tmpl w:val="5DB7055F"/>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0A07F00"/>
    <w:multiLevelType w:val="singleLevel"/>
    <w:tmpl w:val="60A07F00"/>
    <w:lvl w:ilvl="0" w:tentative="0">
      <w:start w:val="1"/>
      <w:numFmt w:val="decimal"/>
      <w:suff w:val="space"/>
      <w:lvlText w:val="%1."/>
      <w:lvlJc w:val="left"/>
    </w:lvl>
  </w:abstractNum>
  <w:abstractNum w:abstractNumId="13">
    <w:nsid w:val="77FA026B"/>
    <w:multiLevelType w:val="singleLevel"/>
    <w:tmpl w:val="77FA026B"/>
    <w:lvl w:ilvl="0" w:tentative="0">
      <w:start w:val="4"/>
      <w:numFmt w:val="chineseCounting"/>
      <w:lvlText w:val="第%1章"/>
      <w:lvlJc w:val="left"/>
      <w:rPr>
        <w:rFonts w:hint="eastAsia"/>
      </w:rPr>
    </w:lvl>
  </w:abstractNum>
  <w:num w:numId="1">
    <w:abstractNumId w:val="7"/>
  </w:num>
  <w:num w:numId="2">
    <w:abstractNumId w:val="2"/>
  </w:num>
  <w:num w:numId="3">
    <w:abstractNumId w:val="6"/>
  </w:num>
  <w:num w:numId="4">
    <w:abstractNumId w:val="5"/>
  </w:num>
  <w:num w:numId="5">
    <w:abstractNumId w:val="12"/>
  </w:num>
  <w:num w:numId="6">
    <w:abstractNumId w:val="3"/>
  </w:num>
  <w:num w:numId="7">
    <w:abstractNumId w:val="1"/>
  </w:num>
  <w:num w:numId="8">
    <w:abstractNumId w:val="13"/>
  </w:num>
  <w:num w:numId="9">
    <w:abstractNumId w:val="4"/>
  </w:num>
  <w:num w:numId="10">
    <w:abstractNumId w:val="0"/>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2I3ZDZmZjFlNzg1ODExYzkyOTc1MTgzYjI1NDgifQ=="/>
    <w:docVar w:name="KSO_WPS_MARK_KEY" w:val="2d3c74bc-db69-4b19-948a-646c991832b3"/>
  </w:docVars>
  <w:rsids>
    <w:rsidRoot w:val="00172A27"/>
    <w:rsid w:val="00002344"/>
    <w:rsid w:val="00002D4E"/>
    <w:rsid w:val="0000333F"/>
    <w:rsid w:val="000047D5"/>
    <w:rsid w:val="00004A20"/>
    <w:rsid w:val="00004B49"/>
    <w:rsid w:val="00004E21"/>
    <w:rsid w:val="00005C63"/>
    <w:rsid w:val="00005D56"/>
    <w:rsid w:val="00006DB0"/>
    <w:rsid w:val="00006E44"/>
    <w:rsid w:val="00007BD2"/>
    <w:rsid w:val="000102B3"/>
    <w:rsid w:val="0001141B"/>
    <w:rsid w:val="000116AA"/>
    <w:rsid w:val="00012795"/>
    <w:rsid w:val="000128A7"/>
    <w:rsid w:val="00012BF2"/>
    <w:rsid w:val="000131E1"/>
    <w:rsid w:val="00013235"/>
    <w:rsid w:val="00015842"/>
    <w:rsid w:val="000162A5"/>
    <w:rsid w:val="000163EB"/>
    <w:rsid w:val="00016768"/>
    <w:rsid w:val="00017130"/>
    <w:rsid w:val="00021939"/>
    <w:rsid w:val="00022289"/>
    <w:rsid w:val="0002245D"/>
    <w:rsid w:val="00022D1C"/>
    <w:rsid w:val="00023527"/>
    <w:rsid w:val="00024120"/>
    <w:rsid w:val="0002435D"/>
    <w:rsid w:val="00024E13"/>
    <w:rsid w:val="00024E25"/>
    <w:rsid w:val="00025EC5"/>
    <w:rsid w:val="00030AAC"/>
    <w:rsid w:val="00031216"/>
    <w:rsid w:val="00031CD2"/>
    <w:rsid w:val="00031F34"/>
    <w:rsid w:val="000320D5"/>
    <w:rsid w:val="00033626"/>
    <w:rsid w:val="000337FA"/>
    <w:rsid w:val="00033BD8"/>
    <w:rsid w:val="0003412E"/>
    <w:rsid w:val="0003547F"/>
    <w:rsid w:val="000356C8"/>
    <w:rsid w:val="00035886"/>
    <w:rsid w:val="00035FA8"/>
    <w:rsid w:val="00036722"/>
    <w:rsid w:val="00036B2F"/>
    <w:rsid w:val="0004050B"/>
    <w:rsid w:val="00042328"/>
    <w:rsid w:val="0004268C"/>
    <w:rsid w:val="00042BAB"/>
    <w:rsid w:val="00042D9D"/>
    <w:rsid w:val="00043711"/>
    <w:rsid w:val="00044780"/>
    <w:rsid w:val="00045CEE"/>
    <w:rsid w:val="000478DF"/>
    <w:rsid w:val="00047B2C"/>
    <w:rsid w:val="00050213"/>
    <w:rsid w:val="000506F5"/>
    <w:rsid w:val="00051447"/>
    <w:rsid w:val="000520FE"/>
    <w:rsid w:val="00052E2D"/>
    <w:rsid w:val="0005319B"/>
    <w:rsid w:val="000539CC"/>
    <w:rsid w:val="000545DF"/>
    <w:rsid w:val="00054CE6"/>
    <w:rsid w:val="00055886"/>
    <w:rsid w:val="00055A5B"/>
    <w:rsid w:val="00056C03"/>
    <w:rsid w:val="00060175"/>
    <w:rsid w:val="00061027"/>
    <w:rsid w:val="00061A32"/>
    <w:rsid w:val="000626BB"/>
    <w:rsid w:val="00062DDE"/>
    <w:rsid w:val="00062E61"/>
    <w:rsid w:val="000646D5"/>
    <w:rsid w:val="00064B2E"/>
    <w:rsid w:val="00065275"/>
    <w:rsid w:val="000657C3"/>
    <w:rsid w:val="00065ED8"/>
    <w:rsid w:val="00065F73"/>
    <w:rsid w:val="00066543"/>
    <w:rsid w:val="000669A3"/>
    <w:rsid w:val="000678B0"/>
    <w:rsid w:val="00067C03"/>
    <w:rsid w:val="0007011D"/>
    <w:rsid w:val="00070911"/>
    <w:rsid w:val="000715B7"/>
    <w:rsid w:val="000715E5"/>
    <w:rsid w:val="00071EC3"/>
    <w:rsid w:val="000721AC"/>
    <w:rsid w:val="000729C1"/>
    <w:rsid w:val="00073367"/>
    <w:rsid w:val="000735F0"/>
    <w:rsid w:val="00073759"/>
    <w:rsid w:val="00073A32"/>
    <w:rsid w:val="00073CA2"/>
    <w:rsid w:val="00073D64"/>
    <w:rsid w:val="00073DC5"/>
    <w:rsid w:val="00073E57"/>
    <w:rsid w:val="000741C7"/>
    <w:rsid w:val="000743DB"/>
    <w:rsid w:val="00074631"/>
    <w:rsid w:val="000746F0"/>
    <w:rsid w:val="00075A62"/>
    <w:rsid w:val="00075D09"/>
    <w:rsid w:val="00076378"/>
    <w:rsid w:val="00077C70"/>
    <w:rsid w:val="00077D86"/>
    <w:rsid w:val="00080B45"/>
    <w:rsid w:val="00080C27"/>
    <w:rsid w:val="00080CCC"/>
    <w:rsid w:val="0008195D"/>
    <w:rsid w:val="00081BB4"/>
    <w:rsid w:val="0008213B"/>
    <w:rsid w:val="000827C2"/>
    <w:rsid w:val="000828E2"/>
    <w:rsid w:val="00082B20"/>
    <w:rsid w:val="00082B67"/>
    <w:rsid w:val="00082C1B"/>
    <w:rsid w:val="00083177"/>
    <w:rsid w:val="00084490"/>
    <w:rsid w:val="00085AD7"/>
    <w:rsid w:val="00085C74"/>
    <w:rsid w:val="00085E59"/>
    <w:rsid w:val="00085E87"/>
    <w:rsid w:val="00086A0C"/>
    <w:rsid w:val="0008773E"/>
    <w:rsid w:val="00087CD2"/>
    <w:rsid w:val="00087F84"/>
    <w:rsid w:val="00091129"/>
    <w:rsid w:val="00092420"/>
    <w:rsid w:val="00092546"/>
    <w:rsid w:val="00092547"/>
    <w:rsid w:val="000933A1"/>
    <w:rsid w:val="00094B2C"/>
    <w:rsid w:val="00095CB4"/>
    <w:rsid w:val="00095D84"/>
    <w:rsid w:val="000969DF"/>
    <w:rsid w:val="000971B7"/>
    <w:rsid w:val="000A16B8"/>
    <w:rsid w:val="000A3726"/>
    <w:rsid w:val="000A3E6B"/>
    <w:rsid w:val="000A3EC8"/>
    <w:rsid w:val="000A46EE"/>
    <w:rsid w:val="000A4B53"/>
    <w:rsid w:val="000A5578"/>
    <w:rsid w:val="000A5F88"/>
    <w:rsid w:val="000A6A75"/>
    <w:rsid w:val="000B0251"/>
    <w:rsid w:val="000B02DA"/>
    <w:rsid w:val="000B0BF5"/>
    <w:rsid w:val="000B15A6"/>
    <w:rsid w:val="000B2E3D"/>
    <w:rsid w:val="000B2EE2"/>
    <w:rsid w:val="000B34E7"/>
    <w:rsid w:val="000B3C0B"/>
    <w:rsid w:val="000B403E"/>
    <w:rsid w:val="000B43CA"/>
    <w:rsid w:val="000B4CBB"/>
    <w:rsid w:val="000B6498"/>
    <w:rsid w:val="000B6A47"/>
    <w:rsid w:val="000C032B"/>
    <w:rsid w:val="000C2590"/>
    <w:rsid w:val="000C2F02"/>
    <w:rsid w:val="000C3565"/>
    <w:rsid w:val="000C465B"/>
    <w:rsid w:val="000C466B"/>
    <w:rsid w:val="000C4B28"/>
    <w:rsid w:val="000C4F13"/>
    <w:rsid w:val="000C520F"/>
    <w:rsid w:val="000C5DA9"/>
    <w:rsid w:val="000C60EE"/>
    <w:rsid w:val="000C6EDF"/>
    <w:rsid w:val="000C7440"/>
    <w:rsid w:val="000C792B"/>
    <w:rsid w:val="000D1A35"/>
    <w:rsid w:val="000D1A48"/>
    <w:rsid w:val="000D2043"/>
    <w:rsid w:val="000D2240"/>
    <w:rsid w:val="000D29AC"/>
    <w:rsid w:val="000D2DF8"/>
    <w:rsid w:val="000D39FE"/>
    <w:rsid w:val="000D4C61"/>
    <w:rsid w:val="000D4CEC"/>
    <w:rsid w:val="000D510E"/>
    <w:rsid w:val="000D547F"/>
    <w:rsid w:val="000D58CC"/>
    <w:rsid w:val="000D60F7"/>
    <w:rsid w:val="000D617D"/>
    <w:rsid w:val="000D788E"/>
    <w:rsid w:val="000D7B74"/>
    <w:rsid w:val="000D7E73"/>
    <w:rsid w:val="000E0155"/>
    <w:rsid w:val="000E0660"/>
    <w:rsid w:val="000E0B3D"/>
    <w:rsid w:val="000E0E2F"/>
    <w:rsid w:val="000E2F30"/>
    <w:rsid w:val="000E393E"/>
    <w:rsid w:val="000E4A50"/>
    <w:rsid w:val="000E4B09"/>
    <w:rsid w:val="000E5343"/>
    <w:rsid w:val="000E661F"/>
    <w:rsid w:val="000E6D41"/>
    <w:rsid w:val="000E6E85"/>
    <w:rsid w:val="000F0315"/>
    <w:rsid w:val="000F038E"/>
    <w:rsid w:val="000F05B9"/>
    <w:rsid w:val="000F0B2E"/>
    <w:rsid w:val="000F1E0D"/>
    <w:rsid w:val="000F2118"/>
    <w:rsid w:val="000F2E5F"/>
    <w:rsid w:val="000F33C1"/>
    <w:rsid w:val="000F35ED"/>
    <w:rsid w:val="000F36C5"/>
    <w:rsid w:val="000F3CEF"/>
    <w:rsid w:val="000F446E"/>
    <w:rsid w:val="000F5457"/>
    <w:rsid w:val="000F66D1"/>
    <w:rsid w:val="000F6A3B"/>
    <w:rsid w:val="000F6F02"/>
    <w:rsid w:val="000F7BAB"/>
    <w:rsid w:val="00100235"/>
    <w:rsid w:val="001004CD"/>
    <w:rsid w:val="0010056E"/>
    <w:rsid w:val="00100F77"/>
    <w:rsid w:val="001016E1"/>
    <w:rsid w:val="0010368C"/>
    <w:rsid w:val="00104029"/>
    <w:rsid w:val="0010404C"/>
    <w:rsid w:val="00104E75"/>
    <w:rsid w:val="00105291"/>
    <w:rsid w:val="00105E75"/>
    <w:rsid w:val="00105F8C"/>
    <w:rsid w:val="00106566"/>
    <w:rsid w:val="001069F5"/>
    <w:rsid w:val="00107C83"/>
    <w:rsid w:val="00110DB0"/>
    <w:rsid w:val="0011133A"/>
    <w:rsid w:val="00112B74"/>
    <w:rsid w:val="00113318"/>
    <w:rsid w:val="001140E2"/>
    <w:rsid w:val="001141A6"/>
    <w:rsid w:val="00114E35"/>
    <w:rsid w:val="0011526A"/>
    <w:rsid w:val="0011533E"/>
    <w:rsid w:val="0011551D"/>
    <w:rsid w:val="0011746D"/>
    <w:rsid w:val="00120B21"/>
    <w:rsid w:val="00121420"/>
    <w:rsid w:val="00122FDB"/>
    <w:rsid w:val="00123732"/>
    <w:rsid w:val="00123905"/>
    <w:rsid w:val="00123B99"/>
    <w:rsid w:val="00124238"/>
    <w:rsid w:val="0012427C"/>
    <w:rsid w:val="00124E10"/>
    <w:rsid w:val="001254AA"/>
    <w:rsid w:val="001254B2"/>
    <w:rsid w:val="00126B6D"/>
    <w:rsid w:val="0013004B"/>
    <w:rsid w:val="0013010D"/>
    <w:rsid w:val="0013076C"/>
    <w:rsid w:val="001309BE"/>
    <w:rsid w:val="001309F6"/>
    <w:rsid w:val="001312E9"/>
    <w:rsid w:val="0013140B"/>
    <w:rsid w:val="00131ECA"/>
    <w:rsid w:val="00132854"/>
    <w:rsid w:val="001329CD"/>
    <w:rsid w:val="00132F07"/>
    <w:rsid w:val="00134723"/>
    <w:rsid w:val="00134914"/>
    <w:rsid w:val="00134DB1"/>
    <w:rsid w:val="0013572F"/>
    <w:rsid w:val="0013631D"/>
    <w:rsid w:val="00137FC8"/>
    <w:rsid w:val="0014106C"/>
    <w:rsid w:val="0014181F"/>
    <w:rsid w:val="00141B89"/>
    <w:rsid w:val="00142241"/>
    <w:rsid w:val="001425CF"/>
    <w:rsid w:val="00143452"/>
    <w:rsid w:val="00143B4B"/>
    <w:rsid w:val="00144BC7"/>
    <w:rsid w:val="00144CAC"/>
    <w:rsid w:val="00146770"/>
    <w:rsid w:val="00147D8F"/>
    <w:rsid w:val="00150AFD"/>
    <w:rsid w:val="00152407"/>
    <w:rsid w:val="00152963"/>
    <w:rsid w:val="001531B3"/>
    <w:rsid w:val="00154589"/>
    <w:rsid w:val="00155BB1"/>
    <w:rsid w:val="00155C18"/>
    <w:rsid w:val="001562E9"/>
    <w:rsid w:val="00156FE9"/>
    <w:rsid w:val="00157774"/>
    <w:rsid w:val="00157817"/>
    <w:rsid w:val="00157B13"/>
    <w:rsid w:val="00160F16"/>
    <w:rsid w:val="0016130B"/>
    <w:rsid w:val="00161313"/>
    <w:rsid w:val="0016237F"/>
    <w:rsid w:val="0016261A"/>
    <w:rsid w:val="001629CE"/>
    <w:rsid w:val="00163568"/>
    <w:rsid w:val="001638C8"/>
    <w:rsid w:val="001656B9"/>
    <w:rsid w:val="00165762"/>
    <w:rsid w:val="00166753"/>
    <w:rsid w:val="001676D2"/>
    <w:rsid w:val="00170B1E"/>
    <w:rsid w:val="00170EF0"/>
    <w:rsid w:val="00170F8E"/>
    <w:rsid w:val="001716D7"/>
    <w:rsid w:val="00171B1A"/>
    <w:rsid w:val="00172055"/>
    <w:rsid w:val="001728D5"/>
    <w:rsid w:val="00172A27"/>
    <w:rsid w:val="00172C28"/>
    <w:rsid w:val="00172CDD"/>
    <w:rsid w:val="0017439F"/>
    <w:rsid w:val="001743BD"/>
    <w:rsid w:val="00175701"/>
    <w:rsid w:val="00176EF8"/>
    <w:rsid w:val="001777D2"/>
    <w:rsid w:val="00177AB4"/>
    <w:rsid w:val="00177F07"/>
    <w:rsid w:val="00180DEF"/>
    <w:rsid w:val="00180E2C"/>
    <w:rsid w:val="00180ED9"/>
    <w:rsid w:val="00181A30"/>
    <w:rsid w:val="00181AC9"/>
    <w:rsid w:val="00181EB9"/>
    <w:rsid w:val="00182388"/>
    <w:rsid w:val="00182E97"/>
    <w:rsid w:val="001831BB"/>
    <w:rsid w:val="00183FA1"/>
    <w:rsid w:val="001846E2"/>
    <w:rsid w:val="00184F74"/>
    <w:rsid w:val="00185BC2"/>
    <w:rsid w:val="00186447"/>
    <w:rsid w:val="0018645B"/>
    <w:rsid w:val="00186EA8"/>
    <w:rsid w:val="00190287"/>
    <w:rsid w:val="00190356"/>
    <w:rsid w:val="00190541"/>
    <w:rsid w:val="00191018"/>
    <w:rsid w:val="001917D6"/>
    <w:rsid w:val="0019205A"/>
    <w:rsid w:val="0019332B"/>
    <w:rsid w:val="00194A52"/>
    <w:rsid w:val="001955AB"/>
    <w:rsid w:val="0019632D"/>
    <w:rsid w:val="00196357"/>
    <w:rsid w:val="001963BA"/>
    <w:rsid w:val="00197041"/>
    <w:rsid w:val="001A0853"/>
    <w:rsid w:val="001A4175"/>
    <w:rsid w:val="001A4EE8"/>
    <w:rsid w:val="001A59AE"/>
    <w:rsid w:val="001A5C01"/>
    <w:rsid w:val="001A5E78"/>
    <w:rsid w:val="001A674D"/>
    <w:rsid w:val="001A70E6"/>
    <w:rsid w:val="001A75F3"/>
    <w:rsid w:val="001B02CC"/>
    <w:rsid w:val="001B1891"/>
    <w:rsid w:val="001B45B8"/>
    <w:rsid w:val="001B4C03"/>
    <w:rsid w:val="001B58F9"/>
    <w:rsid w:val="001B5C44"/>
    <w:rsid w:val="001B5CAC"/>
    <w:rsid w:val="001B5EAA"/>
    <w:rsid w:val="001B6FFB"/>
    <w:rsid w:val="001B7250"/>
    <w:rsid w:val="001C151A"/>
    <w:rsid w:val="001C15DF"/>
    <w:rsid w:val="001C162B"/>
    <w:rsid w:val="001C2612"/>
    <w:rsid w:val="001C378A"/>
    <w:rsid w:val="001C39B5"/>
    <w:rsid w:val="001C3AC1"/>
    <w:rsid w:val="001C6FA8"/>
    <w:rsid w:val="001C71F9"/>
    <w:rsid w:val="001C7E9A"/>
    <w:rsid w:val="001C7ED3"/>
    <w:rsid w:val="001D0857"/>
    <w:rsid w:val="001D0B5D"/>
    <w:rsid w:val="001D1828"/>
    <w:rsid w:val="001D19A6"/>
    <w:rsid w:val="001D1B7B"/>
    <w:rsid w:val="001D2EFC"/>
    <w:rsid w:val="001D43B1"/>
    <w:rsid w:val="001D451E"/>
    <w:rsid w:val="001D45A1"/>
    <w:rsid w:val="001D4C11"/>
    <w:rsid w:val="001D4C5B"/>
    <w:rsid w:val="001D4C76"/>
    <w:rsid w:val="001D6477"/>
    <w:rsid w:val="001D6826"/>
    <w:rsid w:val="001D692D"/>
    <w:rsid w:val="001E034A"/>
    <w:rsid w:val="001E0EC5"/>
    <w:rsid w:val="001E17F5"/>
    <w:rsid w:val="001E2946"/>
    <w:rsid w:val="001E2B59"/>
    <w:rsid w:val="001E2CD9"/>
    <w:rsid w:val="001E3BF2"/>
    <w:rsid w:val="001E5658"/>
    <w:rsid w:val="001E5EFC"/>
    <w:rsid w:val="001E61FC"/>
    <w:rsid w:val="001E627C"/>
    <w:rsid w:val="001E70A9"/>
    <w:rsid w:val="001E7663"/>
    <w:rsid w:val="001E7B15"/>
    <w:rsid w:val="001E7B70"/>
    <w:rsid w:val="001E7B8B"/>
    <w:rsid w:val="001F1829"/>
    <w:rsid w:val="001F1FCA"/>
    <w:rsid w:val="001F2A45"/>
    <w:rsid w:val="001F3907"/>
    <w:rsid w:val="001F3AFA"/>
    <w:rsid w:val="001F3D54"/>
    <w:rsid w:val="001F4351"/>
    <w:rsid w:val="001F4CFD"/>
    <w:rsid w:val="001F528D"/>
    <w:rsid w:val="001F5438"/>
    <w:rsid w:val="001F5521"/>
    <w:rsid w:val="001F66BA"/>
    <w:rsid w:val="001F6BE0"/>
    <w:rsid w:val="001F6C3B"/>
    <w:rsid w:val="001F798E"/>
    <w:rsid w:val="001F7D80"/>
    <w:rsid w:val="002003F1"/>
    <w:rsid w:val="00200702"/>
    <w:rsid w:val="002011C5"/>
    <w:rsid w:val="002013F6"/>
    <w:rsid w:val="00201694"/>
    <w:rsid w:val="00202105"/>
    <w:rsid w:val="002025C8"/>
    <w:rsid w:val="00202C1C"/>
    <w:rsid w:val="00202FBA"/>
    <w:rsid w:val="00204103"/>
    <w:rsid w:val="0020567E"/>
    <w:rsid w:val="002064C0"/>
    <w:rsid w:val="002064C2"/>
    <w:rsid w:val="00206953"/>
    <w:rsid w:val="002072A7"/>
    <w:rsid w:val="002074D2"/>
    <w:rsid w:val="00211EF6"/>
    <w:rsid w:val="002120BD"/>
    <w:rsid w:val="00212356"/>
    <w:rsid w:val="0021303B"/>
    <w:rsid w:val="00213AEA"/>
    <w:rsid w:val="00214F22"/>
    <w:rsid w:val="00215375"/>
    <w:rsid w:val="002160C1"/>
    <w:rsid w:val="002167DC"/>
    <w:rsid w:val="00216D38"/>
    <w:rsid w:val="0021715F"/>
    <w:rsid w:val="00217D9C"/>
    <w:rsid w:val="00220181"/>
    <w:rsid w:val="00220AED"/>
    <w:rsid w:val="00220B71"/>
    <w:rsid w:val="002213F9"/>
    <w:rsid w:val="00221779"/>
    <w:rsid w:val="00221C89"/>
    <w:rsid w:val="00221E64"/>
    <w:rsid w:val="00221E92"/>
    <w:rsid w:val="002233F3"/>
    <w:rsid w:val="00223ABB"/>
    <w:rsid w:val="00223C19"/>
    <w:rsid w:val="00224A1F"/>
    <w:rsid w:val="00224D0C"/>
    <w:rsid w:val="00224E76"/>
    <w:rsid w:val="00225750"/>
    <w:rsid w:val="0022595E"/>
    <w:rsid w:val="00225C19"/>
    <w:rsid w:val="00226169"/>
    <w:rsid w:val="0022663C"/>
    <w:rsid w:val="00227199"/>
    <w:rsid w:val="002305A9"/>
    <w:rsid w:val="002313AE"/>
    <w:rsid w:val="00231702"/>
    <w:rsid w:val="00231772"/>
    <w:rsid w:val="00231793"/>
    <w:rsid w:val="00231C8D"/>
    <w:rsid w:val="00231F66"/>
    <w:rsid w:val="00232E97"/>
    <w:rsid w:val="00232F6A"/>
    <w:rsid w:val="0023310D"/>
    <w:rsid w:val="00233820"/>
    <w:rsid w:val="002345F2"/>
    <w:rsid w:val="00234615"/>
    <w:rsid w:val="00235B48"/>
    <w:rsid w:val="0023619A"/>
    <w:rsid w:val="00236880"/>
    <w:rsid w:val="002369E2"/>
    <w:rsid w:val="00237431"/>
    <w:rsid w:val="00237C88"/>
    <w:rsid w:val="00240347"/>
    <w:rsid w:val="00240578"/>
    <w:rsid w:val="00240C9C"/>
    <w:rsid w:val="002412C8"/>
    <w:rsid w:val="002414AA"/>
    <w:rsid w:val="0024184A"/>
    <w:rsid w:val="00241950"/>
    <w:rsid w:val="00242D47"/>
    <w:rsid w:val="002441C5"/>
    <w:rsid w:val="00244C96"/>
    <w:rsid w:val="00245AF3"/>
    <w:rsid w:val="00246256"/>
    <w:rsid w:val="00246F93"/>
    <w:rsid w:val="0024702E"/>
    <w:rsid w:val="002473EA"/>
    <w:rsid w:val="002477BF"/>
    <w:rsid w:val="00250932"/>
    <w:rsid w:val="00250A5E"/>
    <w:rsid w:val="00251CFB"/>
    <w:rsid w:val="002522BD"/>
    <w:rsid w:val="002526E5"/>
    <w:rsid w:val="00252E17"/>
    <w:rsid w:val="00253272"/>
    <w:rsid w:val="002533E5"/>
    <w:rsid w:val="00253A98"/>
    <w:rsid w:val="00253C6B"/>
    <w:rsid w:val="00253F74"/>
    <w:rsid w:val="00254006"/>
    <w:rsid w:val="0025427C"/>
    <w:rsid w:val="00255393"/>
    <w:rsid w:val="00255ADD"/>
    <w:rsid w:val="00256151"/>
    <w:rsid w:val="00256663"/>
    <w:rsid w:val="00256CB5"/>
    <w:rsid w:val="00256D15"/>
    <w:rsid w:val="00256FA8"/>
    <w:rsid w:val="00257280"/>
    <w:rsid w:val="002578DF"/>
    <w:rsid w:val="00257B74"/>
    <w:rsid w:val="00261742"/>
    <w:rsid w:val="00261746"/>
    <w:rsid w:val="00261A0F"/>
    <w:rsid w:val="00262385"/>
    <w:rsid w:val="002626DA"/>
    <w:rsid w:val="0026295B"/>
    <w:rsid w:val="00263518"/>
    <w:rsid w:val="00263557"/>
    <w:rsid w:val="00263ADC"/>
    <w:rsid w:val="00263D28"/>
    <w:rsid w:val="002656A9"/>
    <w:rsid w:val="00265F95"/>
    <w:rsid w:val="00266607"/>
    <w:rsid w:val="002678F1"/>
    <w:rsid w:val="002678F9"/>
    <w:rsid w:val="00270205"/>
    <w:rsid w:val="00271034"/>
    <w:rsid w:val="00272122"/>
    <w:rsid w:val="00274E76"/>
    <w:rsid w:val="0027685E"/>
    <w:rsid w:val="002768B9"/>
    <w:rsid w:val="002771D8"/>
    <w:rsid w:val="002773DF"/>
    <w:rsid w:val="00280AE0"/>
    <w:rsid w:val="00281C28"/>
    <w:rsid w:val="002822F5"/>
    <w:rsid w:val="002825C0"/>
    <w:rsid w:val="0028355C"/>
    <w:rsid w:val="00283C8D"/>
    <w:rsid w:val="00284EFB"/>
    <w:rsid w:val="002853AC"/>
    <w:rsid w:val="00285B2C"/>
    <w:rsid w:val="00286B81"/>
    <w:rsid w:val="002876CC"/>
    <w:rsid w:val="002914A5"/>
    <w:rsid w:val="0029209C"/>
    <w:rsid w:val="002921EB"/>
    <w:rsid w:val="002932D6"/>
    <w:rsid w:val="002937E7"/>
    <w:rsid w:val="00293CD1"/>
    <w:rsid w:val="00293FAA"/>
    <w:rsid w:val="00294345"/>
    <w:rsid w:val="00294350"/>
    <w:rsid w:val="002947A8"/>
    <w:rsid w:val="00294B2F"/>
    <w:rsid w:val="00294BDE"/>
    <w:rsid w:val="002951A6"/>
    <w:rsid w:val="0029560C"/>
    <w:rsid w:val="0029705B"/>
    <w:rsid w:val="00297187"/>
    <w:rsid w:val="0029718E"/>
    <w:rsid w:val="0029760A"/>
    <w:rsid w:val="00297B84"/>
    <w:rsid w:val="00297DB6"/>
    <w:rsid w:val="002A03D6"/>
    <w:rsid w:val="002A291F"/>
    <w:rsid w:val="002A2A52"/>
    <w:rsid w:val="002A4433"/>
    <w:rsid w:val="002A48C8"/>
    <w:rsid w:val="002A5B09"/>
    <w:rsid w:val="002A6D61"/>
    <w:rsid w:val="002A7327"/>
    <w:rsid w:val="002A7672"/>
    <w:rsid w:val="002B0BCD"/>
    <w:rsid w:val="002B161F"/>
    <w:rsid w:val="002B197B"/>
    <w:rsid w:val="002B1CA8"/>
    <w:rsid w:val="002B1E48"/>
    <w:rsid w:val="002B2532"/>
    <w:rsid w:val="002B29D4"/>
    <w:rsid w:val="002B2E6B"/>
    <w:rsid w:val="002B3513"/>
    <w:rsid w:val="002B4987"/>
    <w:rsid w:val="002B5357"/>
    <w:rsid w:val="002B549E"/>
    <w:rsid w:val="002B56E8"/>
    <w:rsid w:val="002B59CD"/>
    <w:rsid w:val="002B7561"/>
    <w:rsid w:val="002B7659"/>
    <w:rsid w:val="002B77A3"/>
    <w:rsid w:val="002C035D"/>
    <w:rsid w:val="002C0F59"/>
    <w:rsid w:val="002C1311"/>
    <w:rsid w:val="002C22B1"/>
    <w:rsid w:val="002C2539"/>
    <w:rsid w:val="002C2800"/>
    <w:rsid w:val="002C4BCA"/>
    <w:rsid w:val="002C5DC6"/>
    <w:rsid w:val="002C730D"/>
    <w:rsid w:val="002C745A"/>
    <w:rsid w:val="002C7566"/>
    <w:rsid w:val="002C7B42"/>
    <w:rsid w:val="002D02DC"/>
    <w:rsid w:val="002D07D1"/>
    <w:rsid w:val="002D0CF5"/>
    <w:rsid w:val="002D1B88"/>
    <w:rsid w:val="002D2072"/>
    <w:rsid w:val="002D226C"/>
    <w:rsid w:val="002D34F7"/>
    <w:rsid w:val="002D4A2B"/>
    <w:rsid w:val="002D5686"/>
    <w:rsid w:val="002D5B4B"/>
    <w:rsid w:val="002D5C0E"/>
    <w:rsid w:val="002D5D37"/>
    <w:rsid w:val="002D637A"/>
    <w:rsid w:val="002D63E4"/>
    <w:rsid w:val="002D67E4"/>
    <w:rsid w:val="002D705C"/>
    <w:rsid w:val="002D7C56"/>
    <w:rsid w:val="002E0DBD"/>
    <w:rsid w:val="002E1021"/>
    <w:rsid w:val="002E2286"/>
    <w:rsid w:val="002E2B7C"/>
    <w:rsid w:val="002E2CF1"/>
    <w:rsid w:val="002E32FF"/>
    <w:rsid w:val="002E3302"/>
    <w:rsid w:val="002E39B7"/>
    <w:rsid w:val="002E449D"/>
    <w:rsid w:val="002E4EEF"/>
    <w:rsid w:val="002E5810"/>
    <w:rsid w:val="002E59BB"/>
    <w:rsid w:val="002E65C7"/>
    <w:rsid w:val="002E6A17"/>
    <w:rsid w:val="002E704A"/>
    <w:rsid w:val="002E751E"/>
    <w:rsid w:val="002E7CD0"/>
    <w:rsid w:val="002E7E78"/>
    <w:rsid w:val="002F00FD"/>
    <w:rsid w:val="002F03D5"/>
    <w:rsid w:val="002F04CD"/>
    <w:rsid w:val="002F2366"/>
    <w:rsid w:val="002F2689"/>
    <w:rsid w:val="002F337C"/>
    <w:rsid w:val="002F42A6"/>
    <w:rsid w:val="002F46DB"/>
    <w:rsid w:val="002F76AB"/>
    <w:rsid w:val="002F7979"/>
    <w:rsid w:val="003006F3"/>
    <w:rsid w:val="003019E9"/>
    <w:rsid w:val="00301C0B"/>
    <w:rsid w:val="00301E7C"/>
    <w:rsid w:val="0030222A"/>
    <w:rsid w:val="003023B0"/>
    <w:rsid w:val="0030269B"/>
    <w:rsid w:val="0030294A"/>
    <w:rsid w:val="00303727"/>
    <w:rsid w:val="00305179"/>
    <w:rsid w:val="00306E2E"/>
    <w:rsid w:val="003071EB"/>
    <w:rsid w:val="0030779D"/>
    <w:rsid w:val="003110B0"/>
    <w:rsid w:val="00311CA0"/>
    <w:rsid w:val="00312913"/>
    <w:rsid w:val="00313EC3"/>
    <w:rsid w:val="00315157"/>
    <w:rsid w:val="00315311"/>
    <w:rsid w:val="0031720B"/>
    <w:rsid w:val="003177A2"/>
    <w:rsid w:val="00317A60"/>
    <w:rsid w:val="00317B23"/>
    <w:rsid w:val="0032054D"/>
    <w:rsid w:val="00320623"/>
    <w:rsid w:val="003211CE"/>
    <w:rsid w:val="003214A2"/>
    <w:rsid w:val="00321850"/>
    <w:rsid w:val="00322FD5"/>
    <w:rsid w:val="00323221"/>
    <w:rsid w:val="00324354"/>
    <w:rsid w:val="00325579"/>
    <w:rsid w:val="00325A64"/>
    <w:rsid w:val="00326354"/>
    <w:rsid w:val="00326A19"/>
    <w:rsid w:val="00326ACC"/>
    <w:rsid w:val="003274EB"/>
    <w:rsid w:val="003305D1"/>
    <w:rsid w:val="00330C46"/>
    <w:rsid w:val="00332E42"/>
    <w:rsid w:val="00333DB7"/>
    <w:rsid w:val="00333F06"/>
    <w:rsid w:val="003340FD"/>
    <w:rsid w:val="003354C0"/>
    <w:rsid w:val="00336751"/>
    <w:rsid w:val="00336AA6"/>
    <w:rsid w:val="00336CAE"/>
    <w:rsid w:val="00340D42"/>
    <w:rsid w:val="00340D7C"/>
    <w:rsid w:val="00340DAA"/>
    <w:rsid w:val="00341276"/>
    <w:rsid w:val="00341AE8"/>
    <w:rsid w:val="00341C8D"/>
    <w:rsid w:val="00342DA2"/>
    <w:rsid w:val="00343B60"/>
    <w:rsid w:val="00343B90"/>
    <w:rsid w:val="00343F2F"/>
    <w:rsid w:val="00345159"/>
    <w:rsid w:val="003451AA"/>
    <w:rsid w:val="00347C6E"/>
    <w:rsid w:val="003501A3"/>
    <w:rsid w:val="0035035E"/>
    <w:rsid w:val="00350CFF"/>
    <w:rsid w:val="003511B7"/>
    <w:rsid w:val="003518FB"/>
    <w:rsid w:val="00351D1E"/>
    <w:rsid w:val="00353567"/>
    <w:rsid w:val="00353DB4"/>
    <w:rsid w:val="00353E84"/>
    <w:rsid w:val="00354510"/>
    <w:rsid w:val="003546A3"/>
    <w:rsid w:val="0035478A"/>
    <w:rsid w:val="003564B9"/>
    <w:rsid w:val="003566BA"/>
    <w:rsid w:val="00357CE3"/>
    <w:rsid w:val="003608A1"/>
    <w:rsid w:val="00360942"/>
    <w:rsid w:val="00360F36"/>
    <w:rsid w:val="0036139A"/>
    <w:rsid w:val="003617CB"/>
    <w:rsid w:val="00361920"/>
    <w:rsid w:val="00362FF3"/>
    <w:rsid w:val="00363046"/>
    <w:rsid w:val="003635ED"/>
    <w:rsid w:val="00363AD6"/>
    <w:rsid w:val="00364701"/>
    <w:rsid w:val="003659F5"/>
    <w:rsid w:val="003669E9"/>
    <w:rsid w:val="00366A30"/>
    <w:rsid w:val="003709D4"/>
    <w:rsid w:val="00370DA8"/>
    <w:rsid w:val="00370F3A"/>
    <w:rsid w:val="003715B7"/>
    <w:rsid w:val="00371AFD"/>
    <w:rsid w:val="00372204"/>
    <w:rsid w:val="00372507"/>
    <w:rsid w:val="0037346D"/>
    <w:rsid w:val="0037444E"/>
    <w:rsid w:val="00374783"/>
    <w:rsid w:val="00374AD5"/>
    <w:rsid w:val="003755A8"/>
    <w:rsid w:val="00376F2C"/>
    <w:rsid w:val="00377673"/>
    <w:rsid w:val="003806E9"/>
    <w:rsid w:val="00380905"/>
    <w:rsid w:val="003841C4"/>
    <w:rsid w:val="00384D03"/>
    <w:rsid w:val="00385E79"/>
    <w:rsid w:val="00386292"/>
    <w:rsid w:val="003871D0"/>
    <w:rsid w:val="0038788D"/>
    <w:rsid w:val="00387A60"/>
    <w:rsid w:val="00387C58"/>
    <w:rsid w:val="00390DC0"/>
    <w:rsid w:val="00391585"/>
    <w:rsid w:val="00391B6C"/>
    <w:rsid w:val="00394AEC"/>
    <w:rsid w:val="0039510D"/>
    <w:rsid w:val="003A0D47"/>
    <w:rsid w:val="003A1502"/>
    <w:rsid w:val="003A1D62"/>
    <w:rsid w:val="003A2EBD"/>
    <w:rsid w:val="003A358D"/>
    <w:rsid w:val="003A44FC"/>
    <w:rsid w:val="003A4783"/>
    <w:rsid w:val="003A4BB5"/>
    <w:rsid w:val="003A6C7A"/>
    <w:rsid w:val="003A71D1"/>
    <w:rsid w:val="003A7453"/>
    <w:rsid w:val="003A7774"/>
    <w:rsid w:val="003B0F2B"/>
    <w:rsid w:val="003B1AC5"/>
    <w:rsid w:val="003B1B35"/>
    <w:rsid w:val="003B2A65"/>
    <w:rsid w:val="003B41C3"/>
    <w:rsid w:val="003B4966"/>
    <w:rsid w:val="003B5F74"/>
    <w:rsid w:val="003B6138"/>
    <w:rsid w:val="003B619F"/>
    <w:rsid w:val="003B6C07"/>
    <w:rsid w:val="003B7227"/>
    <w:rsid w:val="003C0080"/>
    <w:rsid w:val="003C0324"/>
    <w:rsid w:val="003C123A"/>
    <w:rsid w:val="003C204F"/>
    <w:rsid w:val="003C21B0"/>
    <w:rsid w:val="003C3151"/>
    <w:rsid w:val="003C3A94"/>
    <w:rsid w:val="003C41DB"/>
    <w:rsid w:val="003C4501"/>
    <w:rsid w:val="003C4592"/>
    <w:rsid w:val="003C4971"/>
    <w:rsid w:val="003C60AF"/>
    <w:rsid w:val="003C6462"/>
    <w:rsid w:val="003C6D78"/>
    <w:rsid w:val="003C7A55"/>
    <w:rsid w:val="003D0D28"/>
    <w:rsid w:val="003D0D5C"/>
    <w:rsid w:val="003D10B5"/>
    <w:rsid w:val="003D2C4B"/>
    <w:rsid w:val="003D31B9"/>
    <w:rsid w:val="003D44C7"/>
    <w:rsid w:val="003D4AB2"/>
    <w:rsid w:val="003D5218"/>
    <w:rsid w:val="003D5262"/>
    <w:rsid w:val="003D5EEB"/>
    <w:rsid w:val="003D5F59"/>
    <w:rsid w:val="003D7169"/>
    <w:rsid w:val="003D78AC"/>
    <w:rsid w:val="003D7A62"/>
    <w:rsid w:val="003D7FA2"/>
    <w:rsid w:val="003E05A8"/>
    <w:rsid w:val="003E145D"/>
    <w:rsid w:val="003E1E09"/>
    <w:rsid w:val="003E1F82"/>
    <w:rsid w:val="003E24CD"/>
    <w:rsid w:val="003E2CCC"/>
    <w:rsid w:val="003E2F8C"/>
    <w:rsid w:val="003E561F"/>
    <w:rsid w:val="003E6602"/>
    <w:rsid w:val="003E67CF"/>
    <w:rsid w:val="003E6F43"/>
    <w:rsid w:val="003F07BF"/>
    <w:rsid w:val="003F11B5"/>
    <w:rsid w:val="003F1E66"/>
    <w:rsid w:val="003F2885"/>
    <w:rsid w:val="003F297B"/>
    <w:rsid w:val="003F4050"/>
    <w:rsid w:val="003F4AD8"/>
    <w:rsid w:val="003F5154"/>
    <w:rsid w:val="003F669E"/>
    <w:rsid w:val="003F6B76"/>
    <w:rsid w:val="00400B84"/>
    <w:rsid w:val="00400D68"/>
    <w:rsid w:val="00400EA1"/>
    <w:rsid w:val="004029BA"/>
    <w:rsid w:val="00402D37"/>
    <w:rsid w:val="00403890"/>
    <w:rsid w:val="0040389B"/>
    <w:rsid w:val="00404307"/>
    <w:rsid w:val="0040438B"/>
    <w:rsid w:val="0040513A"/>
    <w:rsid w:val="0040560E"/>
    <w:rsid w:val="004065DE"/>
    <w:rsid w:val="0040704F"/>
    <w:rsid w:val="00407381"/>
    <w:rsid w:val="00407C35"/>
    <w:rsid w:val="00407F95"/>
    <w:rsid w:val="004102BD"/>
    <w:rsid w:val="0041050F"/>
    <w:rsid w:val="00411BFF"/>
    <w:rsid w:val="0041393A"/>
    <w:rsid w:val="00413CE8"/>
    <w:rsid w:val="004144E4"/>
    <w:rsid w:val="00414850"/>
    <w:rsid w:val="00414EC9"/>
    <w:rsid w:val="00415153"/>
    <w:rsid w:val="004152F2"/>
    <w:rsid w:val="0041532E"/>
    <w:rsid w:val="004160A4"/>
    <w:rsid w:val="00416ACF"/>
    <w:rsid w:val="00416DB4"/>
    <w:rsid w:val="00417705"/>
    <w:rsid w:val="0041795E"/>
    <w:rsid w:val="00417DE2"/>
    <w:rsid w:val="00421E37"/>
    <w:rsid w:val="004223E9"/>
    <w:rsid w:val="0042299D"/>
    <w:rsid w:val="00422CAC"/>
    <w:rsid w:val="00422F0D"/>
    <w:rsid w:val="00422FE6"/>
    <w:rsid w:val="00423E34"/>
    <w:rsid w:val="00424484"/>
    <w:rsid w:val="00424910"/>
    <w:rsid w:val="00424956"/>
    <w:rsid w:val="004249A1"/>
    <w:rsid w:val="00425A35"/>
    <w:rsid w:val="00425C5D"/>
    <w:rsid w:val="00426872"/>
    <w:rsid w:val="00427690"/>
    <w:rsid w:val="00427B06"/>
    <w:rsid w:val="00427E72"/>
    <w:rsid w:val="004300BF"/>
    <w:rsid w:val="0043040C"/>
    <w:rsid w:val="00430906"/>
    <w:rsid w:val="00430920"/>
    <w:rsid w:val="00430950"/>
    <w:rsid w:val="0043166D"/>
    <w:rsid w:val="00432212"/>
    <w:rsid w:val="0043360C"/>
    <w:rsid w:val="0043369B"/>
    <w:rsid w:val="0043395C"/>
    <w:rsid w:val="00434EC8"/>
    <w:rsid w:val="00435A16"/>
    <w:rsid w:val="0043615C"/>
    <w:rsid w:val="0043638D"/>
    <w:rsid w:val="004366B7"/>
    <w:rsid w:val="00436A6C"/>
    <w:rsid w:val="00436D39"/>
    <w:rsid w:val="00436D5F"/>
    <w:rsid w:val="00436F19"/>
    <w:rsid w:val="0043784B"/>
    <w:rsid w:val="00437EBA"/>
    <w:rsid w:val="0044117D"/>
    <w:rsid w:val="00442391"/>
    <w:rsid w:val="00442A80"/>
    <w:rsid w:val="00443339"/>
    <w:rsid w:val="00443625"/>
    <w:rsid w:val="00443E8C"/>
    <w:rsid w:val="00443F6E"/>
    <w:rsid w:val="00445215"/>
    <w:rsid w:val="00445D4A"/>
    <w:rsid w:val="00445FB1"/>
    <w:rsid w:val="004474D6"/>
    <w:rsid w:val="00447A1E"/>
    <w:rsid w:val="00451476"/>
    <w:rsid w:val="004514B1"/>
    <w:rsid w:val="00451924"/>
    <w:rsid w:val="00452125"/>
    <w:rsid w:val="00453785"/>
    <w:rsid w:val="0045725F"/>
    <w:rsid w:val="00457D28"/>
    <w:rsid w:val="004623DA"/>
    <w:rsid w:val="004628F6"/>
    <w:rsid w:val="00462BC3"/>
    <w:rsid w:val="00463101"/>
    <w:rsid w:val="00463E95"/>
    <w:rsid w:val="004641B5"/>
    <w:rsid w:val="0046450A"/>
    <w:rsid w:val="00464530"/>
    <w:rsid w:val="0046471A"/>
    <w:rsid w:val="00464F32"/>
    <w:rsid w:val="004672C1"/>
    <w:rsid w:val="00467BBD"/>
    <w:rsid w:val="00467D5E"/>
    <w:rsid w:val="00467E1F"/>
    <w:rsid w:val="0047054E"/>
    <w:rsid w:val="00470ADE"/>
    <w:rsid w:val="00470EBF"/>
    <w:rsid w:val="00471470"/>
    <w:rsid w:val="00471E46"/>
    <w:rsid w:val="0047215E"/>
    <w:rsid w:val="00472442"/>
    <w:rsid w:val="00473F66"/>
    <w:rsid w:val="0047442F"/>
    <w:rsid w:val="0047468D"/>
    <w:rsid w:val="00474E07"/>
    <w:rsid w:val="00475D6C"/>
    <w:rsid w:val="00477411"/>
    <w:rsid w:val="0048015F"/>
    <w:rsid w:val="00481023"/>
    <w:rsid w:val="00481674"/>
    <w:rsid w:val="00482225"/>
    <w:rsid w:val="0048326E"/>
    <w:rsid w:val="0048366E"/>
    <w:rsid w:val="00483707"/>
    <w:rsid w:val="00483830"/>
    <w:rsid w:val="004849CE"/>
    <w:rsid w:val="00484EF9"/>
    <w:rsid w:val="004850AA"/>
    <w:rsid w:val="00485A50"/>
    <w:rsid w:val="00485ABB"/>
    <w:rsid w:val="0048689A"/>
    <w:rsid w:val="00487F59"/>
    <w:rsid w:val="00490040"/>
    <w:rsid w:val="004912B4"/>
    <w:rsid w:val="004918F8"/>
    <w:rsid w:val="00491ECE"/>
    <w:rsid w:val="0049221A"/>
    <w:rsid w:val="004929BD"/>
    <w:rsid w:val="00492A36"/>
    <w:rsid w:val="00493133"/>
    <w:rsid w:val="004947BB"/>
    <w:rsid w:val="004954A7"/>
    <w:rsid w:val="00495E50"/>
    <w:rsid w:val="0049650D"/>
    <w:rsid w:val="00497762"/>
    <w:rsid w:val="00497BBD"/>
    <w:rsid w:val="004A038F"/>
    <w:rsid w:val="004A16AE"/>
    <w:rsid w:val="004A16D5"/>
    <w:rsid w:val="004A180F"/>
    <w:rsid w:val="004A220A"/>
    <w:rsid w:val="004A270B"/>
    <w:rsid w:val="004A288D"/>
    <w:rsid w:val="004A2D83"/>
    <w:rsid w:val="004A2D87"/>
    <w:rsid w:val="004A3833"/>
    <w:rsid w:val="004A3965"/>
    <w:rsid w:val="004A39E8"/>
    <w:rsid w:val="004A5094"/>
    <w:rsid w:val="004A51F1"/>
    <w:rsid w:val="004A6BA5"/>
    <w:rsid w:val="004B1248"/>
    <w:rsid w:val="004B4201"/>
    <w:rsid w:val="004B4E1B"/>
    <w:rsid w:val="004B4F10"/>
    <w:rsid w:val="004B53E9"/>
    <w:rsid w:val="004B5503"/>
    <w:rsid w:val="004B5E4D"/>
    <w:rsid w:val="004B61F7"/>
    <w:rsid w:val="004B7191"/>
    <w:rsid w:val="004B77BF"/>
    <w:rsid w:val="004B7C5C"/>
    <w:rsid w:val="004C05D1"/>
    <w:rsid w:val="004C1B5B"/>
    <w:rsid w:val="004C2A0D"/>
    <w:rsid w:val="004C3322"/>
    <w:rsid w:val="004C5226"/>
    <w:rsid w:val="004C5987"/>
    <w:rsid w:val="004D0CB1"/>
    <w:rsid w:val="004D0EA3"/>
    <w:rsid w:val="004D28C3"/>
    <w:rsid w:val="004D3091"/>
    <w:rsid w:val="004D3362"/>
    <w:rsid w:val="004D39E6"/>
    <w:rsid w:val="004D3C79"/>
    <w:rsid w:val="004D5600"/>
    <w:rsid w:val="004D5916"/>
    <w:rsid w:val="004D7B63"/>
    <w:rsid w:val="004E03DB"/>
    <w:rsid w:val="004E1080"/>
    <w:rsid w:val="004E18ED"/>
    <w:rsid w:val="004E1B4F"/>
    <w:rsid w:val="004E1D7E"/>
    <w:rsid w:val="004E2AC8"/>
    <w:rsid w:val="004E2E31"/>
    <w:rsid w:val="004E2F92"/>
    <w:rsid w:val="004E313A"/>
    <w:rsid w:val="004E5E61"/>
    <w:rsid w:val="004E5FAC"/>
    <w:rsid w:val="004E721B"/>
    <w:rsid w:val="004E73E0"/>
    <w:rsid w:val="004E7447"/>
    <w:rsid w:val="004E7497"/>
    <w:rsid w:val="004E7C15"/>
    <w:rsid w:val="004F1248"/>
    <w:rsid w:val="004F2128"/>
    <w:rsid w:val="004F21ED"/>
    <w:rsid w:val="004F22D5"/>
    <w:rsid w:val="004F297F"/>
    <w:rsid w:val="004F29E6"/>
    <w:rsid w:val="004F2B1C"/>
    <w:rsid w:val="004F2F2C"/>
    <w:rsid w:val="004F30D6"/>
    <w:rsid w:val="004F414A"/>
    <w:rsid w:val="004F492E"/>
    <w:rsid w:val="004F4A1B"/>
    <w:rsid w:val="004F4EBB"/>
    <w:rsid w:val="004F5A7F"/>
    <w:rsid w:val="004F688D"/>
    <w:rsid w:val="004F7E31"/>
    <w:rsid w:val="005007A3"/>
    <w:rsid w:val="0050092C"/>
    <w:rsid w:val="005009EF"/>
    <w:rsid w:val="00500CBE"/>
    <w:rsid w:val="00500E10"/>
    <w:rsid w:val="00500F6F"/>
    <w:rsid w:val="00501507"/>
    <w:rsid w:val="005016A0"/>
    <w:rsid w:val="0050189C"/>
    <w:rsid w:val="00501C5A"/>
    <w:rsid w:val="005020BA"/>
    <w:rsid w:val="005029D3"/>
    <w:rsid w:val="00503132"/>
    <w:rsid w:val="0050407E"/>
    <w:rsid w:val="00506FE8"/>
    <w:rsid w:val="00507707"/>
    <w:rsid w:val="00507A23"/>
    <w:rsid w:val="005108FB"/>
    <w:rsid w:val="00511223"/>
    <w:rsid w:val="00511F82"/>
    <w:rsid w:val="00512D9F"/>
    <w:rsid w:val="0051469F"/>
    <w:rsid w:val="005158C0"/>
    <w:rsid w:val="00516505"/>
    <w:rsid w:val="00516953"/>
    <w:rsid w:val="00516CAE"/>
    <w:rsid w:val="00516D5F"/>
    <w:rsid w:val="0051715C"/>
    <w:rsid w:val="00517551"/>
    <w:rsid w:val="00517AB2"/>
    <w:rsid w:val="00517B66"/>
    <w:rsid w:val="00520653"/>
    <w:rsid w:val="00520F1F"/>
    <w:rsid w:val="00521001"/>
    <w:rsid w:val="00521DAE"/>
    <w:rsid w:val="00522CC2"/>
    <w:rsid w:val="0052336B"/>
    <w:rsid w:val="00523A5E"/>
    <w:rsid w:val="00524231"/>
    <w:rsid w:val="00524921"/>
    <w:rsid w:val="00524D53"/>
    <w:rsid w:val="00525053"/>
    <w:rsid w:val="00525B29"/>
    <w:rsid w:val="0052628C"/>
    <w:rsid w:val="00526B8C"/>
    <w:rsid w:val="005273E7"/>
    <w:rsid w:val="00527450"/>
    <w:rsid w:val="005275BA"/>
    <w:rsid w:val="00527C3D"/>
    <w:rsid w:val="00527C86"/>
    <w:rsid w:val="00530D8F"/>
    <w:rsid w:val="00530FA8"/>
    <w:rsid w:val="00531300"/>
    <w:rsid w:val="005316DC"/>
    <w:rsid w:val="00531838"/>
    <w:rsid w:val="0053485D"/>
    <w:rsid w:val="0053499D"/>
    <w:rsid w:val="00535210"/>
    <w:rsid w:val="0053609E"/>
    <w:rsid w:val="00536270"/>
    <w:rsid w:val="0053766D"/>
    <w:rsid w:val="00540A4A"/>
    <w:rsid w:val="00541263"/>
    <w:rsid w:val="00541777"/>
    <w:rsid w:val="00543396"/>
    <w:rsid w:val="00543B9A"/>
    <w:rsid w:val="00543EC3"/>
    <w:rsid w:val="0054451F"/>
    <w:rsid w:val="00544F96"/>
    <w:rsid w:val="00544FDA"/>
    <w:rsid w:val="005454FD"/>
    <w:rsid w:val="00545B29"/>
    <w:rsid w:val="00545FD5"/>
    <w:rsid w:val="00547E39"/>
    <w:rsid w:val="00551453"/>
    <w:rsid w:val="0055170A"/>
    <w:rsid w:val="005519C9"/>
    <w:rsid w:val="00551AF1"/>
    <w:rsid w:val="00551B8A"/>
    <w:rsid w:val="00551BD6"/>
    <w:rsid w:val="005524FB"/>
    <w:rsid w:val="00552583"/>
    <w:rsid w:val="005525C6"/>
    <w:rsid w:val="00552D59"/>
    <w:rsid w:val="00553438"/>
    <w:rsid w:val="00553665"/>
    <w:rsid w:val="0055448F"/>
    <w:rsid w:val="00554503"/>
    <w:rsid w:val="005549C0"/>
    <w:rsid w:val="00555582"/>
    <w:rsid w:val="00555A14"/>
    <w:rsid w:val="00555C34"/>
    <w:rsid w:val="00555E5B"/>
    <w:rsid w:val="005568FA"/>
    <w:rsid w:val="0055693E"/>
    <w:rsid w:val="00556D71"/>
    <w:rsid w:val="00557753"/>
    <w:rsid w:val="005577B2"/>
    <w:rsid w:val="005577E0"/>
    <w:rsid w:val="0056014E"/>
    <w:rsid w:val="00560935"/>
    <w:rsid w:val="00560C51"/>
    <w:rsid w:val="00561B3E"/>
    <w:rsid w:val="00563470"/>
    <w:rsid w:val="00565744"/>
    <w:rsid w:val="00566735"/>
    <w:rsid w:val="00566E8F"/>
    <w:rsid w:val="005675A8"/>
    <w:rsid w:val="005679A6"/>
    <w:rsid w:val="00567B41"/>
    <w:rsid w:val="00567C08"/>
    <w:rsid w:val="005701A6"/>
    <w:rsid w:val="00571027"/>
    <w:rsid w:val="005717E9"/>
    <w:rsid w:val="005718BA"/>
    <w:rsid w:val="005718FE"/>
    <w:rsid w:val="00571F45"/>
    <w:rsid w:val="00572FF3"/>
    <w:rsid w:val="0057312A"/>
    <w:rsid w:val="00573E6C"/>
    <w:rsid w:val="00573FF3"/>
    <w:rsid w:val="005743DF"/>
    <w:rsid w:val="005745A1"/>
    <w:rsid w:val="005755CE"/>
    <w:rsid w:val="0057575F"/>
    <w:rsid w:val="0057651D"/>
    <w:rsid w:val="005768CA"/>
    <w:rsid w:val="005771BC"/>
    <w:rsid w:val="00577536"/>
    <w:rsid w:val="00580EC8"/>
    <w:rsid w:val="0058118C"/>
    <w:rsid w:val="005826E4"/>
    <w:rsid w:val="00582F7B"/>
    <w:rsid w:val="00583516"/>
    <w:rsid w:val="00584B85"/>
    <w:rsid w:val="00584F8D"/>
    <w:rsid w:val="005858BD"/>
    <w:rsid w:val="00585CB6"/>
    <w:rsid w:val="00585DDB"/>
    <w:rsid w:val="00586301"/>
    <w:rsid w:val="0058680D"/>
    <w:rsid w:val="00587318"/>
    <w:rsid w:val="005877EE"/>
    <w:rsid w:val="00587F5C"/>
    <w:rsid w:val="00591CAA"/>
    <w:rsid w:val="0059214B"/>
    <w:rsid w:val="005926CD"/>
    <w:rsid w:val="005931F6"/>
    <w:rsid w:val="00593AEA"/>
    <w:rsid w:val="0059411E"/>
    <w:rsid w:val="00594D7B"/>
    <w:rsid w:val="00595785"/>
    <w:rsid w:val="00595E67"/>
    <w:rsid w:val="00596C90"/>
    <w:rsid w:val="00596CFA"/>
    <w:rsid w:val="005A0A2A"/>
    <w:rsid w:val="005A11EA"/>
    <w:rsid w:val="005A1A74"/>
    <w:rsid w:val="005A1D74"/>
    <w:rsid w:val="005A24A8"/>
    <w:rsid w:val="005A2630"/>
    <w:rsid w:val="005A28EB"/>
    <w:rsid w:val="005A2CFC"/>
    <w:rsid w:val="005A369E"/>
    <w:rsid w:val="005A49A4"/>
    <w:rsid w:val="005A5612"/>
    <w:rsid w:val="005A5D06"/>
    <w:rsid w:val="005A6C53"/>
    <w:rsid w:val="005A754F"/>
    <w:rsid w:val="005A7B68"/>
    <w:rsid w:val="005A7F4A"/>
    <w:rsid w:val="005B1858"/>
    <w:rsid w:val="005B233B"/>
    <w:rsid w:val="005B2831"/>
    <w:rsid w:val="005B2F38"/>
    <w:rsid w:val="005B34EA"/>
    <w:rsid w:val="005B4A70"/>
    <w:rsid w:val="005B5152"/>
    <w:rsid w:val="005B5545"/>
    <w:rsid w:val="005B5618"/>
    <w:rsid w:val="005B596D"/>
    <w:rsid w:val="005B5FD8"/>
    <w:rsid w:val="005B635F"/>
    <w:rsid w:val="005C0700"/>
    <w:rsid w:val="005C07D5"/>
    <w:rsid w:val="005C1C12"/>
    <w:rsid w:val="005C1E76"/>
    <w:rsid w:val="005C239B"/>
    <w:rsid w:val="005C33B9"/>
    <w:rsid w:val="005C3586"/>
    <w:rsid w:val="005C4BB2"/>
    <w:rsid w:val="005C551E"/>
    <w:rsid w:val="005C596F"/>
    <w:rsid w:val="005C6BD2"/>
    <w:rsid w:val="005C6F24"/>
    <w:rsid w:val="005C7DFA"/>
    <w:rsid w:val="005D03D9"/>
    <w:rsid w:val="005D0C6E"/>
    <w:rsid w:val="005D1278"/>
    <w:rsid w:val="005D18DB"/>
    <w:rsid w:val="005D1A18"/>
    <w:rsid w:val="005D1D54"/>
    <w:rsid w:val="005D2869"/>
    <w:rsid w:val="005D3BD7"/>
    <w:rsid w:val="005D3DF2"/>
    <w:rsid w:val="005D4467"/>
    <w:rsid w:val="005D4CBF"/>
    <w:rsid w:val="005D50FA"/>
    <w:rsid w:val="005D5F9F"/>
    <w:rsid w:val="005D6313"/>
    <w:rsid w:val="005D64D2"/>
    <w:rsid w:val="005D65F8"/>
    <w:rsid w:val="005D71FA"/>
    <w:rsid w:val="005D77C0"/>
    <w:rsid w:val="005E053C"/>
    <w:rsid w:val="005E0670"/>
    <w:rsid w:val="005E1EDC"/>
    <w:rsid w:val="005E25A4"/>
    <w:rsid w:val="005E3345"/>
    <w:rsid w:val="005E3362"/>
    <w:rsid w:val="005E3BB8"/>
    <w:rsid w:val="005E4097"/>
    <w:rsid w:val="005E41A2"/>
    <w:rsid w:val="005E439D"/>
    <w:rsid w:val="005E44B8"/>
    <w:rsid w:val="005E5B83"/>
    <w:rsid w:val="005E5BEB"/>
    <w:rsid w:val="005E65C1"/>
    <w:rsid w:val="005E66D5"/>
    <w:rsid w:val="005E6B81"/>
    <w:rsid w:val="005E7120"/>
    <w:rsid w:val="005F07AE"/>
    <w:rsid w:val="005F0B86"/>
    <w:rsid w:val="005F0E3C"/>
    <w:rsid w:val="005F0EC0"/>
    <w:rsid w:val="005F2036"/>
    <w:rsid w:val="005F245D"/>
    <w:rsid w:val="005F301A"/>
    <w:rsid w:val="005F399B"/>
    <w:rsid w:val="005F3B8E"/>
    <w:rsid w:val="005F40BA"/>
    <w:rsid w:val="005F413D"/>
    <w:rsid w:val="005F486E"/>
    <w:rsid w:val="005F4DCD"/>
    <w:rsid w:val="005F5435"/>
    <w:rsid w:val="005F57C4"/>
    <w:rsid w:val="005F5F2B"/>
    <w:rsid w:val="005F692C"/>
    <w:rsid w:val="005F6FE7"/>
    <w:rsid w:val="005F7013"/>
    <w:rsid w:val="006007D6"/>
    <w:rsid w:val="00600D99"/>
    <w:rsid w:val="00600E7E"/>
    <w:rsid w:val="006024C4"/>
    <w:rsid w:val="00602616"/>
    <w:rsid w:val="0060289C"/>
    <w:rsid w:val="00602DED"/>
    <w:rsid w:val="00602E39"/>
    <w:rsid w:val="0060309F"/>
    <w:rsid w:val="00603380"/>
    <w:rsid w:val="00604010"/>
    <w:rsid w:val="00604243"/>
    <w:rsid w:val="00604383"/>
    <w:rsid w:val="006048E0"/>
    <w:rsid w:val="00604C6A"/>
    <w:rsid w:val="00605062"/>
    <w:rsid w:val="006064F6"/>
    <w:rsid w:val="0060753F"/>
    <w:rsid w:val="0061101D"/>
    <w:rsid w:val="006127DD"/>
    <w:rsid w:val="00613448"/>
    <w:rsid w:val="006141D2"/>
    <w:rsid w:val="00614661"/>
    <w:rsid w:val="00614A2E"/>
    <w:rsid w:val="006150B9"/>
    <w:rsid w:val="00615945"/>
    <w:rsid w:val="00615AF7"/>
    <w:rsid w:val="00616E5C"/>
    <w:rsid w:val="006178FD"/>
    <w:rsid w:val="00617B41"/>
    <w:rsid w:val="006202DE"/>
    <w:rsid w:val="00620AA1"/>
    <w:rsid w:val="00621715"/>
    <w:rsid w:val="00621773"/>
    <w:rsid w:val="00623616"/>
    <w:rsid w:val="00623C72"/>
    <w:rsid w:val="00624970"/>
    <w:rsid w:val="00625467"/>
    <w:rsid w:val="00626241"/>
    <w:rsid w:val="00626385"/>
    <w:rsid w:val="00626ED5"/>
    <w:rsid w:val="0062724A"/>
    <w:rsid w:val="006278DC"/>
    <w:rsid w:val="00631026"/>
    <w:rsid w:val="00633BA0"/>
    <w:rsid w:val="00635173"/>
    <w:rsid w:val="0063554C"/>
    <w:rsid w:val="00636084"/>
    <w:rsid w:val="006364D1"/>
    <w:rsid w:val="00637180"/>
    <w:rsid w:val="00640477"/>
    <w:rsid w:val="00640ADB"/>
    <w:rsid w:val="006417FD"/>
    <w:rsid w:val="00643CCA"/>
    <w:rsid w:val="00644D83"/>
    <w:rsid w:val="006454AD"/>
    <w:rsid w:val="00645DE7"/>
    <w:rsid w:val="00646C28"/>
    <w:rsid w:val="00646CFF"/>
    <w:rsid w:val="00646FF1"/>
    <w:rsid w:val="00650624"/>
    <w:rsid w:val="006506F8"/>
    <w:rsid w:val="006510F6"/>
    <w:rsid w:val="0065131B"/>
    <w:rsid w:val="00651634"/>
    <w:rsid w:val="006519B8"/>
    <w:rsid w:val="00652267"/>
    <w:rsid w:val="0065237B"/>
    <w:rsid w:val="00652A19"/>
    <w:rsid w:val="00652A60"/>
    <w:rsid w:val="006531ED"/>
    <w:rsid w:val="0065509F"/>
    <w:rsid w:val="00655F70"/>
    <w:rsid w:val="006567C0"/>
    <w:rsid w:val="00656C0E"/>
    <w:rsid w:val="0065721F"/>
    <w:rsid w:val="00657BE7"/>
    <w:rsid w:val="00660CBF"/>
    <w:rsid w:val="006618DA"/>
    <w:rsid w:val="0066201D"/>
    <w:rsid w:val="00663EAA"/>
    <w:rsid w:val="00664027"/>
    <w:rsid w:val="00664A6D"/>
    <w:rsid w:val="00665B07"/>
    <w:rsid w:val="00665D25"/>
    <w:rsid w:val="00666B24"/>
    <w:rsid w:val="00670C11"/>
    <w:rsid w:val="00671AEA"/>
    <w:rsid w:val="00672F01"/>
    <w:rsid w:val="006738BE"/>
    <w:rsid w:val="00673D78"/>
    <w:rsid w:val="006744B8"/>
    <w:rsid w:val="00674EBC"/>
    <w:rsid w:val="00676F6A"/>
    <w:rsid w:val="0067722F"/>
    <w:rsid w:val="0067740E"/>
    <w:rsid w:val="0067760C"/>
    <w:rsid w:val="00677877"/>
    <w:rsid w:val="00680D42"/>
    <w:rsid w:val="00682C31"/>
    <w:rsid w:val="00682CE8"/>
    <w:rsid w:val="00683A3D"/>
    <w:rsid w:val="00683CEF"/>
    <w:rsid w:val="00684E67"/>
    <w:rsid w:val="006865C4"/>
    <w:rsid w:val="006900CF"/>
    <w:rsid w:val="0069077E"/>
    <w:rsid w:val="006913F2"/>
    <w:rsid w:val="00691630"/>
    <w:rsid w:val="00691650"/>
    <w:rsid w:val="006919BA"/>
    <w:rsid w:val="00691B61"/>
    <w:rsid w:val="00692906"/>
    <w:rsid w:val="0069360F"/>
    <w:rsid w:val="006940AB"/>
    <w:rsid w:val="0069430E"/>
    <w:rsid w:val="00694A0A"/>
    <w:rsid w:val="00695546"/>
    <w:rsid w:val="006957F4"/>
    <w:rsid w:val="006961CC"/>
    <w:rsid w:val="00696571"/>
    <w:rsid w:val="00697BB7"/>
    <w:rsid w:val="006A0492"/>
    <w:rsid w:val="006A1A46"/>
    <w:rsid w:val="006A206B"/>
    <w:rsid w:val="006A2A2A"/>
    <w:rsid w:val="006A2B51"/>
    <w:rsid w:val="006A2B60"/>
    <w:rsid w:val="006A3152"/>
    <w:rsid w:val="006A3DD1"/>
    <w:rsid w:val="006A4A33"/>
    <w:rsid w:val="006A4DB8"/>
    <w:rsid w:val="006A5906"/>
    <w:rsid w:val="006A6A52"/>
    <w:rsid w:val="006A7468"/>
    <w:rsid w:val="006B1597"/>
    <w:rsid w:val="006B1BCD"/>
    <w:rsid w:val="006B305B"/>
    <w:rsid w:val="006B338B"/>
    <w:rsid w:val="006B4AA4"/>
    <w:rsid w:val="006B5320"/>
    <w:rsid w:val="006B541E"/>
    <w:rsid w:val="006B574E"/>
    <w:rsid w:val="006C081D"/>
    <w:rsid w:val="006C086A"/>
    <w:rsid w:val="006C1A1C"/>
    <w:rsid w:val="006C1B7E"/>
    <w:rsid w:val="006C2872"/>
    <w:rsid w:val="006C4B49"/>
    <w:rsid w:val="006C5081"/>
    <w:rsid w:val="006C6CC9"/>
    <w:rsid w:val="006C6EB2"/>
    <w:rsid w:val="006C6ED2"/>
    <w:rsid w:val="006C6F54"/>
    <w:rsid w:val="006D28C8"/>
    <w:rsid w:val="006D567F"/>
    <w:rsid w:val="006D7281"/>
    <w:rsid w:val="006E05C6"/>
    <w:rsid w:val="006E1C3D"/>
    <w:rsid w:val="006E1EC5"/>
    <w:rsid w:val="006E370A"/>
    <w:rsid w:val="006E38CD"/>
    <w:rsid w:val="006E4303"/>
    <w:rsid w:val="006E533B"/>
    <w:rsid w:val="006E5DB1"/>
    <w:rsid w:val="006E6742"/>
    <w:rsid w:val="006E6D50"/>
    <w:rsid w:val="006E6E7D"/>
    <w:rsid w:val="006E6F1B"/>
    <w:rsid w:val="006E74A7"/>
    <w:rsid w:val="006F1887"/>
    <w:rsid w:val="006F1A9B"/>
    <w:rsid w:val="006F1C8A"/>
    <w:rsid w:val="006F1ED8"/>
    <w:rsid w:val="006F2193"/>
    <w:rsid w:val="006F30CC"/>
    <w:rsid w:val="006F3163"/>
    <w:rsid w:val="006F43C7"/>
    <w:rsid w:val="006F5FD7"/>
    <w:rsid w:val="006F7D4B"/>
    <w:rsid w:val="006F7DBB"/>
    <w:rsid w:val="00700DA6"/>
    <w:rsid w:val="00701F5B"/>
    <w:rsid w:val="00702BF7"/>
    <w:rsid w:val="00703206"/>
    <w:rsid w:val="007049C8"/>
    <w:rsid w:val="00704DCA"/>
    <w:rsid w:val="00704EF7"/>
    <w:rsid w:val="0070591A"/>
    <w:rsid w:val="00705C6B"/>
    <w:rsid w:val="0070772B"/>
    <w:rsid w:val="00707858"/>
    <w:rsid w:val="00707D38"/>
    <w:rsid w:val="007108CA"/>
    <w:rsid w:val="00710BCF"/>
    <w:rsid w:val="00710EFD"/>
    <w:rsid w:val="00711399"/>
    <w:rsid w:val="00712775"/>
    <w:rsid w:val="0071288A"/>
    <w:rsid w:val="00712DBA"/>
    <w:rsid w:val="00712DE9"/>
    <w:rsid w:val="00713C2D"/>
    <w:rsid w:val="00714199"/>
    <w:rsid w:val="0071448A"/>
    <w:rsid w:val="00715A7E"/>
    <w:rsid w:val="00715DDC"/>
    <w:rsid w:val="00716020"/>
    <w:rsid w:val="0071797B"/>
    <w:rsid w:val="00717F5E"/>
    <w:rsid w:val="00720071"/>
    <w:rsid w:val="00720758"/>
    <w:rsid w:val="00720C82"/>
    <w:rsid w:val="00721AF1"/>
    <w:rsid w:val="00722166"/>
    <w:rsid w:val="007230E3"/>
    <w:rsid w:val="0072376E"/>
    <w:rsid w:val="00723D78"/>
    <w:rsid w:val="007254F3"/>
    <w:rsid w:val="0072575B"/>
    <w:rsid w:val="00726421"/>
    <w:rsid w:val="00726704"/>
    <w:rsid w:val="007274DB"/>
    <w:rsid w:val="00727688"/>
    <w:rsid w:val="00727AB4"/>
    <w:rsid w:val="007304B7"/>
    <w:rsid w:val="00730FCA"/>
    <w:rsid w:val="00731253"/>
    <w:rsid w:val="00731E54"/>
    <w:rsid w:val="007323E7"/>
    <w:rsid w:val="007329C4"/>
    <w:rsid w:val="00732B4C"/>
    <w:rsid w:val="0073488F"/>
    <w:rsid w:val="00734DF6"/>
    <w:rsid w:val="00735435"/>
    <w:rsid w:val="00735C79"/>
    <w:rsid w:val="00735F44"/>
    <w:rsid w:val="00736FE4"/>
    <w:rsid w:val="00737DFB"/>
    <w:rsid w:val="007401EC"/>
    <w:rsid w:val="007401F3"/>
    <w:rsid w:val="0074059F"/>
    <w:rsid w:val="007406CB"/>
    <w:rsid w:val="00740777"/>
    <w:rsid w:val="00740EBA"/>
    <w:rsid w:val="007418FB"/>
    <w:rsid w:val="00741D4A"/>
    <w:rsid w:val="00741EE3"/>
    <w:rsid w:val="00742944"/>
    <w:rsid w:val="00742A51"/>
    <w:rsid w:val="007430AB"/>
    <w:rsid w:val="00745193"/>
    <w:rsid w:val="007462AD"/>
    <w:rsid w:val="00746719"/>
    <w:rsid w:val="007504F8"/>
    <w:rsid w:val="007505CC"/>
    <w:rsid w:val="00750EAA"/>
    <w:rsid w:val="007514AE"/>
    <w:rsid w:val="0075251A"/>
    <w:rsid w:val="00752C66"/>
    <w:rsid w:val="0075318C"/>
    <w:rsid w:val="007535ED"/>
    <w:rsid w:val="00753BC3"/>
    <w:rsid w:val="00755E92"/>
    <w:rsid w:val="00757266"/>
    <w:rsid w:val="0075731F"/>
    <w:rsid w:val="00757B31"/>
    <w:rsid w:val="00757FBD"/>
    <w:rsid w:val="00760A0E"/>
    <w:rsid w:val="0076133A"/>
    <w:rsid w:val="0076179B"/>
    <w:rsid w:val="00762B25"/>
    <w:rsid w:val="00764E2A"/>
    <w:rsid w:val="00764E70"/>
    <w:rsid w:val="00765AC8"/>
    <w:rsid w:val="007666DB"/>
    <w:rsid w:val="00766A17"/>
    <w:rsid w:val="00766E1D"/>
    <w:rsid w:val="00767A0F"/>
    <w:rsid w:val="00767FCF"/>
    <w:rsid w:val="007707E2"/>
    <w:rsid w:val="00771739"/>
    <w:rsid w:val="007724F4"/>
    <w:rsid w:val="007733E9"/>
    <w:rsid w:val="007735A8"/>
    <w:rsid w:val="0077393D"/>
    <w:rsid w:val="00773DEC"/>
    <w:rsid w:val="007744A9"/>
    <w:rsid w:val="00774AFD"/>
    <w:rsid w:val="00775427"/>
    <w:rsid w:val="00775C08"/>
    <w:rsid w:val="00776A51"/>
    <w:rsid w:val="00776C90"/>
    <w:rsid w:val="00776D8C"/>
    <w:rsid w:val="00777599"/>
    <w:rsid w:val="0077774A"/>
    <w:rsid w:val="00780A4E"/>
    <w:rsid w:val="00780B0E"/>
    <w:rsid w:val="00781BEE"/>
    <w:rsid w:val="00781BFC"/>
    <w:rsid w:val="007838EF"/>
    <w:rsid w:val="00784173"/>
    <w:rsid w:val="007842C6"/>
    <w:rsid w:val="007848AE"/>
    <w:rsid w:val="00784958"/>
    <w:rsid w:val="007861DD"/>
    <w:rsid w:val="00786363"/>
    <w:rsid w:val="00786C3D"/>
    <w:rsid w:val="007909C3"/>
    <w:rsid w:val="007917D3"/>
    <w:rsid w:val="00791D0E"/>
    <w:rsid w:val="00791F8E"/>
    <w:rsid w:val="007926AB"/>
    <w:rsid w:val="007929A8"/>
    <w:rsid w:val="00793803"/>
    <w:rsid w:val="00793EA7"/>
    <w:rsid w:val="00794042"/>
    <w:rsid w:val="00794580"/>
    <w:rsid w:val="007946FD"/>
    <w:rsid w:val="00795077"/>
    <w:rsid w:val="007951A7"/>
    <w:rsid w:val="00795FCE"/>
    <w:rsid w:val="007969BD"/>
    <w:rsid w:val="00796BFE"/>
    <w:rsid w:val="007A1F2B"/>
    <w:rsid w:val="007A2118"/>
    <w:rsid w:val="007A2EBF"/>
    <w:rsid w:val="007A34E2"/>
    <w:rsid w:val="007A4030"/>
    <w:rsid w:val="007A5932"/>
    <w:rsid w:val="007A5E06"/>
    <w:rsid w:val="007A5EE9"/>
    <w:rsid w:val="007A60BF"/>
    <w:rsid w:val="007A6667"/>
    <w:rsid w:val="007A7334"/>
    <w:rsid w:val="007B0581"/>
    <w:rsid w:val="007B0E94"/>
    <w:rsid w:val="007B2562"/>
    <w:rsid w:val="007B2608"/>
    <w:rsid w:val="007B2835"/>
    <w:rsid w:val="007B353A"/>
    <w:rsid w:val="007B409B"/>
    <w:rsid w:val="007B44A2"/>
    <w:rsid w:val="007B64C4"/>
    <w:rsid w:val="007B7DAE"/>
    <w:rsid w:val="007C0600"/>
    <w:rsid w:val="007C07EA"/>
    <w:rsid w:val="007C482B"/>
    <w:rsid w:val="007C4A8E"/>
    <w:rsid w:val="007C5426"/>
    <w:rsid w:val="007C61B8"/>
    <w:rsid w:val="007C64AA"/>
    <w:rsid w:val="007C65D5"/>
    <w:rsid w:val="007C75F2"/>
    <w:rsid w:val="007D04C4"/>
    <w:rsid w:val="007D04E8"/>
    <w:rsid w:val="007D05EC"/>
    <w:rsid w:val="007D14B3"/>
    <w:rsid w:val="007D1BE4"/>
    <w:rsid w:val="007D232F"/>
    <w:rsid w:val="007D276D"/>
    <w:rsid w:val="007D317D"/>
    <w:rsid w:val="007D380E"/>
    <w:rsid w:val="007D3DD1"/>
    <w:rsid w:val="007D3E8E"/>
    <w:rsid w:val="007D5744"/>
    <w:rsid w:val="007D63FD"/>
    <w:rsid w:val="007D6F70"/>
    <w:rsid w:val="007E04C1"/>
    <w:rsid w:val="007E0F62"/>
    <w:rsid w:val="007E1D19"/>
    <w:rsid w:val="007E2C02"/>
    <w:rsid w:val="007E2D00"/>
    <w:rsid w:val="007E3512"/>
    <w:rsid w:val="007E42CC"/>
    <w:rsid w:val="007E431A"/>
    <w:rsid w:val="007E525B"/>
    <w:rsid w:val="007E6651"/>
    <w:rsid w:val="007E6BC5"/>
    <w:rsid w:val="007E705B"/>
    <w:rsid w:val="007F0109"/>
    <w:rsid w:val="007F03A1"/>
    <w:rsid w:val="007F187F"/>
    <w:rsid w:val="007F2583"/>
    <w:rsid w:val="007F304D"/>
    <w:rsid w:val="007F3239"/>
    <w:rsid w:val="007F4404"/>
    <w:rsid w:val="007F4A90"/>
    <w:rsid w:val="007F51C1"/>
    <w:rsid w:val="007F548F"/>
    <w:rsid w:val="007F5CA5"/>
    <w:rsid w:val="007F61CB"/>
    <w:rsid w:val="007F65EB"/>
    <w:rsid w:val="007F681C"/>
    <w:rsid w:val="007F78B5"/>
    <w:rsid w:val="007F7E63"/>
    <w:rsid w:val="007F7F94"/>
    <w:rsid w:val="008000C7"/>
    <w:rsid w:val="00800D15"/>
    <w:rsid w:val="008013F3"/>
    <w:rsid w:val="00801C7E"/>
    <w:rsid w:val="00802715"/>
    <w:rsid w:val="00802952"/>
    <w:rsid w:val="008038D4"/>
    <w:rsid w:val="008051A8"/>
    <w:rsid w:val="00805EA6"/>
    <w:rsid w:val="0080605A"/>
    <w:rsid w:val="00806167"/>
    <w:rsid w:val="00806413"/>
    <w:rsid w:val="008078FD"/>
    <w:rsid w:val="008103CB"/>
    <w:rsid w:val="008104AC"/>
    <w:rsid w:val="008104BF"/>
    <w:rsid w:val="00810F54"/>
    <w:rsid w:val="0081129F"/>
    <w:rsid w:val="00811C40"/>
    <w:rsid w:val="00812511"/>
    <w:rsid w:val="0081272B"/>
    <w:rsid w:val="008130B6"/>
    <w:rsid w:val="00813C55"/>
    <w:rsid w:val="0081513C"/>
    <w:rsid w:val="00815C2B"/>
    <w:rsid w:val="00816C9B"/>
    <w:rsid w:val="0081701C"/>
    <w:rsid w:val="008176F2"/>
    <w:rsid w:val="008209D8"/>
    <w:rsid w:val="00820C76"/>
    <w:rsid w:val="00821069"/>
    <w:rsid w:val="0082194E"/>
    <w:rsid w:val="008222B2"/>
    <w:rsid w:val="00822A47"/>
    <w:rsid w:val="00824896"/>
    <w:rsid w:val="008256ED"/>
    <w:rsid w:val="0082570E"/>
    <w:rsid w:val="00826589"/>
    <w:rsid w:val="00826B77"/>
    <w:rsid w:val="0083015F"/>
    <w:rsid w:val="0083051C"/>
    <w:rsid w:val="00831A76"/>
    <w:rsid w:val="008322B3"/>
    <w:rsid w:val="00832E15"/>
    <w:rsid w:val="00833EF9"/>
    <w:rsid w:val="00833FA4"/>
    <w:rsid w:val="0083456A"/>
    <w:rsid w:val="00834B7E"/>
    <w:rsid w:val="008361C0"/>
    <w:rsid w:val="00836D21"/>
    <w:rsid w:val="00836EC3"/>
    <w:rsid w:val="00837130"/>
    <w:rsid w:val="00837594"/>
    <w:rsid w:val="008409D4"/>
    <w:rsid w:val="00840C5F"/>
    <w:rsid w:val="00841D5E"/>
    <w:rsid w:val="00842D8D"/>
    <w:rsid w:val="00842DED"/>
    <w:rsid w:val="008445D6"/>
    <w:rsid w:val="00845071"/>
    <w:rsid w:val="008461DF"/>
    <w:rsid w:val="00846537"/>
    <w:rsid w:val="0084734B"/>
    <w:rsid w:val="00847CFD"/>
    <w:rsid w:val="00850A8A"/>
    <w:rsid w:val="008511C3"/>
    <w:rsid w:val="00851940"/>
    <w:rsid w:val="00851BCF"/>
    <w:rsid w:val="00851FD8"/>
    <w:rsid w:val="008520CA"/>
    <w:rsid w:val="00852890"/>
    <w:rsid w:val="008530EB"/>
    <w:rsid w:val="00853593"/>
    <w:rsid w:val="008544E4"/>
    <w:rsid w:val="008550C0"/>
    <w:rsid w:val="00855B54"/>
    <w:rsid w:val="008562EA"/>
    <w:rsid w:val="00856AB3"/>
    <w:rsid w:val="008571B5"/>
    <w:rsid w:val="00860147"/>
    <w:rsid w:val="00860220"/>
    <w:rsid w:val="008603FE"/>
    <w:rsid w:val="008607D4"/>
    <w:rsid w:val="008609F0"/>
    <w:rsid w:val="00862407"/>
    <w:rsid w:val="00862534"/>
    <w:rsid w:val="00864015"/>
    <w:rsid w:val="008646CF"/>
    <w:rsid w:val="008652B0"/>
    <w:rsid w:val="00871019"/>
    <w:rsid w:val="00871AF4"/>
    <w:rsid w:val="0087215C"/>
    <w:rsid w:val="00872DFA"/>
    <w:rsid w:val="0087426A"/>
    <w:rsid w:val="00875F56"/>
    <w:rsid w:val="0087647A"/>
    <w:rsid w:val="008768C4"/>
    <w:rsid w:val="00876C14"/>
    <w:rsid w:val="00877098"/>
    <w:rsid w:val="008771A5"/>
    <w:rsid w:val="00877578"/>
    <w:rsid w:val="0087773E"/>
    <w:rsid w:val="008810AA"/>
    <w:rsid w:val="008813B1"/>
    <w:rsid w:val="00885693"/>
    <w:rsid w:val="0088682E"/>
    <w:rsid w:val="008869BF"/>
    <w:rsid w:val="00887985"/>
    <w:rsid w:val="00887C06"/>
    <w:rsid w:val="00890081"/>
    <w:rsid w:val="008912FF"/>
    <w:rsid w:val="00891DE5"/>
    <w:rsid w:val="00892505"/>
    <w:rsid w:val="0089278A"/>
    <w:rsid w:val="00892866"/>
    <w:rsid w:val="008928F2"/>
    <w:rsid w:val="0089371C"/>
    <w:rsid w:val="008937A8"/>
    <w:rsid w:val="00893BD8"/>
    <w:rsid w:val="00894094"/>
    <w:rsid w:val="008944B1"/>
    <w:rsid w:val="00894544"/>
    <w:rsid w:val="00894C0F"/>
    <w:rsid w:val="00895E9A"/>
    <w:rsid w:val="00895F7E"/>
    <w:rsid w:val="0089675C"/>
    <w:rsid w:val="00896825"/>
    <w:rsid w:val="00897055"/>
    <w:rsid w:val="00897547"/>
    <w:rsid w:val="00897BC1"/>
    <w:rsid w:val="008A078E"/>
    <w:rsid w:val="008A0AEF"/>
    <w:rsid w:val="008A0F70"/>
    <w:rsid w:val="008A189B"/>
    <w:rsid w:val="008A1EDE"/>
    <w:rsid w:val="008A347B"/>
    <w:rsid w:val="008A3CCE"/>
    <w:rsid w:val="008A401D"/>
    <w:rsid w:val="008A45B1"/>
    <w:rsid w:val="008A4AD2"/>
    <w:rsid w:val="008A4FE4"/>
    <w:rsid w:val="008A7A40"/>
    <w:rsid w:val="008B0588"/>
    <w:rsid w:val="008B2421"/>
    <w:rsid w:val="008B24C6"/>
    <w:rsid w:val="008B36B9"/>
    <w:rsid w:val="008B3FC8"/>
    <w:rsid w:val="008B4016"/>
    <w:rsid w:val="008B5599"/>
    <w:rsid w:val="008B5990"/>
    <w:rsid w:val="008B6512"/>
    <w:rsid w:val="008B674F"/>
    <w:rsid w:val="008B69E4"/>
    <w:rsid w:val="008B6B3F"/>
    <w:rsid w:val="008B6BEE"/>
    <w:rsid w:val="008B7543"/>
    <w:rsid w:val="008B7992"/>
    <w:rsid w:val="008B7F03"/>
    <w:rsid w:val="008C0065"/>
    <w:rsid w:val="008C07D4"/>
    <w:rsid w:val="008C0876"/>
    <w:rsid w:val="008C12E3"/>
    <w:rsid w:val="008C1477"/>
    <w:rsid w:val="008C26F6"/>
    <w:rsid w:val="008C3085"/>
    <w:rsid w:val="008C4D8F"/>
    <w:rsid w:val="008C650B"/>
    <w:rsid w:val="008C683C"/>
    <w:rsid w:val="008C71E3"/>
    <w:rsid w:val="008C7C17"/>
    <w:rsid w:val="008D0E02"/>
    <w:rsid w:val="008D1BEF"/>
    <w:rsid w:val="008D203D"/>
    <w:rsid w:val="008D221E"/>
    <w:rsid w:val="008D2791"/>
    <w:rsid w:val="008D556F"/>
    <w:rsid w:val="008D6895"/>
    <w:rsid w:val="008D69A0"/>
    <w:rsid w:val="008E0AE1"/>
    <w:rsid w:val="008E1E6C"/>
    <w:rsid w:val="008E28B4"/>
    <w:rsid w:val="008E4410"/>
    <w:rsid w:val="008E4E43"/>
    <w:rsid w:val="008E507F"/>
    <w:rsid w:val="008E58A6"/>
    <w:rsid w:val="008E5DBC"/>
    <w:rsid w:val="008E6C20"/>
    <w:rsid w:val="008E6C2A"/>
    <w:rsid w:val="008E6E63"/>
    <w:rsid w:val="008E6F07"/>
    <w:rsid w:val="008E739F"/>
    <w:rsid w:val="008E7CFF"/>
    <w:rsid w:val="008F04EB"/>
    <w:rsid w:val="008F1329"/>
    <w:rsid w:val="008F18DE"/>
    <w:rsid w:val="008F1CCF"/>
    <w:rsid w:val="008F1F44"/>
    <w:rsid w:val="008F205B"/>
    <w:rsid w:val="008F2CC7"/>
    <w:rsid w:val="008F2E24"/>
    <w:rsid w:val="008F45D1"/>
    <w:rsid w:val="008F493F"/>
    <w:rsid w:val="008F55ED"/>
    <w:rsid w:val="008F5A8F"/>
    <w:rsid w:val="008F6EA7"/>
    <w:rsid w:val="008F7052"/>
    <w:rsid w:val="008F712B"/>
    <w:rsid w:val="008F76D9"/>
    <w:rsid w:val="008F7B62"/>
    <w:rsid w:val="008F7E42"/>
    <w:rsid w:val="00900309"/>
    <w:rsid w:val="009004FB"/>
    <w:rsid w:val="00901AF0"/>
    <w:rsid w:val="00902EC0"/>
    <w:rsid w:val="009035FE"/>
    <w:rsid w:val="0090435E"/>
    <w:rsid w:val="00904610"/>
    <w:rsid w:val="00905C95"/>
    <w:rsid w:val="00905FF2"/>
    <w:rsid w:val="00906CF4"/>
    <w:rsid w:val="009071EB"/>
    <w:rsid w:val="00907246"/>
    <w:rsid w:val="00910251"/>
    <w:rsid w:val="009103F3"/>
    <w:rsid w:val="009108B1"/>
    <w:rsid w:val="00910AB4"/>
    <w:rsid w:val="00910C2E"/>
    <w:rsid w:val="00911275"/>
    <w:rsid w:val="00911962"/>
    <w:rsid w:val="00912B38"/>
    <w:rsid w:val="00913C3C"/>
    <w:rsid w:val="00914EAE"/>
    <w:rsid w:val="0091650A"/>
    <w:rsid w:val="00916CD5"/>
    <w:rsid w:val="0091791F"/>
    <w:rsid w:val="00920305"/>
    <w:rsid w:val="00920817"/>
    <w:rsid w:val="00920AA4"/>
    <w:rsid w:val="009227F4"/>
    <w:rsid w:val="00922ADA"/>
    <w:rsid w:val="00923419"/>
    <w:rsid w:val="00924985"/>
    <w:rsid w:val="00924CC7"/>
    <w:rsid w:val="0092500D"/>
    <w:rsid w:val="00925561"/>
    <w:rsid w:val="00926263"/>
    <w:rsid w:val="00926941"/>
    <w:rsid w:val="00927442"/>
    <w:rsid w:val="00927D0F"/>
    <w:rsid w:val="00927FBE"/>
    <w:rsid w:val="009303B0"/>
    <w:rsid w:val="00933260"/>
    <w:rsid w:val="009333B9"/>
    <w:rsid w:val="00935282"/>
    <w:rsid w:val="00935D67"/>
    <w:rsid w:val="00935E49"/>
    <w:rsid w:val="009400D4"/>
    <w:rsid w:val="009402D1"/>
    <w:rsid w:val="009406F4"/>
    <w:rsid w:val="009411DF"/>
    <w:rsid w:val="00941A61"/>
    <w:rsid w:val="00942342"/>
    <w:rsid w:val="00942420"/>
    <w:rsid w:val="00942674"/>
    <w:rsid w:val="0094336B"/>
    <w:rsid w:val="009435EC"/>
    <w:rsid w:val="009438C2"/>
    <w:rsid w:val="009438C9"/>
    <w:rsid w:val="00943B9B"/>
    <w:rsid w:val="009441D1"/>
    <w:rsid w:val="00944DC9"/>
    <w:rsid w:val="00944FE5"/>
    <w:rsid w:val="00947072"/>
    <w:rsid w:val="00947444"/>
    <w:rsid w:val="00947713"/>
    <w:rsid w:val="00947E59"/>
    <w:rsid w:val="00950C79"/>
    <w:rsid w:val="00950D67"/>
    <w:rsid w:val="00950DE8"/>
    <w:rsid w:val="00950E5A"/>
    <w:rsid w:val="00951096"/>
    <w:rsid w:val="009511F3"/>
    <w:rsid w:val="00951560"/>
    <w:rsid w:val="0095161B"/>
    <w:rsid w:val="00951672"/>
    <w:rsid w:val="00951BEC"/>
    <w:rsid w:val="00952350"/>
    <w:rsid w:val="00952413"/>
    <w:rsid w:val="00952E41"/>
    <w:rsid w:val="00953263"/>
    <w:rsid w:val="00953CB6"/>
    <w:rsid w:val="0095470E"/>
    <w:rsid w:val="009549CA"/>
    <w:rsid w:val="00954D2F"/>
    <w:rsid w:val="0095504D"/>
    <w:rsid w:val="0095559F"/>
    <w:rsid w:val="00955FF8"/>
    <w:rsid w:val="00956756"/>
    <w:rsid w:val="00961AD7"/>
    <w:rsid w:val="00961C8D"/>
    <w:rsid w:val="009621A9"/>
    <w:rsid w:val="00962F19"/>
    <w:rsid w:val="00966958"/>
    <w:rsid w:val="00966EEF"/>
    <w:rsid w:val="009707B0"/>
    <w:rsid w:val="00970ACC"/>
    <w:rsid w:val="00971690"/>
    <w:rsid w:val="0097283D"/>
    <w:rsid w:val="00972A8E"/>
    <w:rsid w:val="00973725"/>
    <w:rsid w:val="00973DBF"/>
    <w:rsid w:val="00974016"/>
    <w:rsid w:val="00974061"/>
    <w:rsid w:val="00974FE3"/>
    <w:rsid w:val="009753BB"/>
    <w:rsid w:val="00975464"/>
    <w:rsid w:val="00976073"/>
    <w:rsid w:val="0097674B"/>
    <w:rsid w:val="00976E18"/>
    <w:rsid w:val="009771C8"/>
    <w:rsid w:val="009773DE"/>
    <w:rsid w:val="009774CB"/>
    <w:rsid w:val="009779FB"/>
    <w:rsid w:val="00982199"/>
    <w:rsid w:val="009822D2"/>
    <w:rsid w:val="00982947"/>
    <w:rsid w:val="0098303F"/>
    <w:rsid w:val="009833B3"/>
    <w:rsid w:val="00983FB4"/>
    <w:rsid w:val="00984C27"/>
    <w:rsid w:val="009853F0"/>
    <w:rsid w:val="00985DA4"/>
    <w:rsid w:val="009908FB"/>
    <w:rsid w:val="00990C60"/>
    <w:rsid w:val="009917B0"/>
    <w:rsid w:val="00991D51"/>
    <w:rsid w:val="00992050"/>
    <w:rsid w:val="00993950"/>
    <w:rsid w:val="00993D08"/>
    <w:rsid w:val="00994C24"/>
    <w:rsid w:val="00994F7F"/>
    <w:rsid w:val="009951B0"/>
    <w:rsid w:val="00995A0E"/>
    <w:rsid w:val="00997EDE"/>
    <w:rsid w:val="00997F53"/>
    <w:rsid w:val="009A076B"/>
    <w:rsid w:val="009A0916"/>
    <w:rsid w:val="009A12BA"/>
    <w:rsid w:val="009A2179"/>
    <w:rsid w:val="009A32DD"/>
    <w:rsid w:val="009A3DF6"/>
    <w:rsid w:val="009A447F"/>
    <w:rsid w:val="009A4B13"/>
    <w:rsid w:val="009A4B82"/>
    <w:rsid w:val="009A51A0"/>
    <w:rsid w:val="009A62F1"/>
    <w:rsid w:val="009A63A4"/>
    <w:rsid w:val="009A667D"/>
    <w:rsid w:val="009A67B3"/>
    <w:rsid w:val="009A7614"/>
    <w:rsid w:val="009B124C"/>
    <w:rsid w:val="009B40AC"/>
    <w:rsid w:val="009B5FD8"/>
    <w:rsid w:val="009B68A9"/>
    <w:rsid w:val="009B6A4D"/>
    <w:rsid w:val="009C09CF"/>
    <w:rsid w:val="009C14F4"/>
    <w:rsid w:val="009C1654"/>
    <w:rsid w:val="009C2008"/>
    <w:rsid w:val="009C339A"/>
    <w:rsid w:val="009C48F4"/>
    <w:rsid w:val="009C4B1D"/>
    <w:rsid w:val="009C4FA9"/>
    <w:rsid w:val="009C5435"/>
    <w:rsid w:val="009C54E6"/>
    <w:rsid w:val="009C610C"/>
    <w:rsid w:val="009C7E7A"/>
    <w:rsid w:val="009D22ED"/>
    <w:rsid w:val="009D2757"/>
    <w:rsid w:val="009D3153"/>
    <w:rsid w:val="009D353A"/>
    <w:rsid w:val="009D3A77"/>
    <w:rsid w:val="009D41D3"/>
    <w:rsid w:val="009D45BF"/>
    <w:rsid w:val="009D7596"/>
    <w:rsid w:val="009D7BE4"/>
    <w:rsid w:val="009E1CCC"/>
    <w:rsid w:val="009E28F9"/>
    <w:rsid w:val="009E368B"/>
    <w:rsid w:val="009E3766"/>
    <w:rsid w:val="009E55EF"/>
    <w:rsid w:val="009E56DB"/>
    <w:rsid w:val="009E5DF6"/>
    <w:rsid w:val="009E6EAC"/>
    <w:rsid w:val="009E77B0"/>
    <w:rsid w:val="009E78BD"/>
    <w:rsid w:val="009E7B05"/>
    <w:rsid w:val="009F0BA3"/>
    <w:rsid w:val="009F0E5A"/>
    <w:rsid w:val="009F1CF5"/>
    <w:rsid w:val="009F2C54"/>
    <w:rsid w:val="009F4CDF"/>
    <w:rsid w:val="009F588C"/>
    <w:rsid w:val="009F5C6A"/>
    <w:rsid w:val="009F662D"/>
    <w:rsid w:val="009F685D"/>
    <w:rsid w:val="009F6AC1"/>
    <w:rsid w:val="009F7536"/>
    <w:rsid w:val="009F7E4F"/>
    <w:rsid w:val="00A00459"/>
    <w:rsid w:val="00A00812"/>
    <w:rsid w:val="00A00AC2"/>
    <w:rsid w:val="00A00B32"/>
    <w:rsid w:val="00A00B47"/>
    <w:rsid w:val="00A011FF"/>
    <w:rsid w:val="00A01A22"/>
    <w:rsid w:val="00A03E12"/>
    <w:rsid w:val="00A03FCD"/>
    <w:rsid w:val="00A051A5"/>
    <w:rsid w:val="00A05443"/>
    <w:rsid w:val="00A055AD"/>
    <w:rsid w:val="00A06DC8"/>
    <w:rsid w:val="00A070D8"/>
    <w:rsid w:val="00A07DB8"/>
    <w:rsid w:val="00A11724"/>
    <w:rsid w:val="00A12510"/>
    <w:rsid w:val="00A12CE2"/>
    <w:rsid w:val="00A13143"/>
    <w:rsid w:val="00A1337B"/>
    <w:rsid w:val="00A13E1C"/>
    <w:rsid w:val="00A1488B"/>
    <w:rsid w:val="00A14A20"/>
    <w:rsid w:val="00A15C3F"/>
    <w:rsid w:val="00A167A0"/>
    <w:rsid w:val="00A16F2A"/>
    <w:rsid w:val="00A17965"/>
    <w:rsid w:val="00A17CF4"/>
    <w:rsid w:val="00A20020"/>
    <w:rsid w:val="00A22817"/>
    <w:rsid w:val="00A22BCC"/>
    <w:rsid w:val="00A25591"/>
    <w:rsid w:val="00A269C3"/>
    <w:rsid w:val="00A27823"/>
    <w:rsid w:val="00A304EE"/>
    <w:rsid w:val="00A30DCD"/>
    <w:rsid w:val="00A319B3"/>
    <w:rsid w:val="00A31CBD"/>
    <w:rsid w:val="00A32956"/>
    <w:rsid w:val="00A3324D"/>
    <w:rsid w:val="00A335E5"/>
    <w:rsid w:val="00A341F0"/>
    <w:rsid w:val="00A35212"/>
    <w:rsid w:val="00A35F0E"/>
    <w:rsid w:val="00A36212"/>
    <w:rsid w:val="00A369BA"/>
    <w:rsid w:val="00A36A7E"/>
    <w:rsid w:val="00A37282"/>
    <w:rsid w:val="00A37FBC"/>
    <w:rsid w:val="00A41D73"/>
    <w:rsid w:val="00A41E3C"/>
    <w:rsid w:val="00A430AC"/>
    <w:rsid w:val="00A43111"/>
    <w:rsid w:val="00A438F1"/>
    <w:rsid w:val="00A440A6"/>
    <w:rsid w:val="00A45970"/>
    <w:rsid w:val="00A47198"/>
    <w:rsid w:val="00A4724E"/>
    <w:rsid w:val="00A505EC"/>
    <w:rsid w:val="00A50744"/>
    <w:rsid w:val="00A50C95"/>
    <w:rsid w:val="00A50CA6"/>
    <w:rsid w:val="00A50E9B"/>
    <w:rsid w:val="00A5111D"/>
    <w:rsid w:val="00A5136D"/>
    <w:rsid w:val="00A51FD0"/>
    <w:rsid w:val="00A52091"/>
    <w:rsid w:val="00A52208"/>
    <w:rsid w:val="00A52D7D"/>
    <w:rsid w:val="00A54109"/>
    <w:rsid w:val="00A542D3"/>
    <w:rsid w:val="00A54616"/>
    <w:rsid w:val="00A54EFF"/>
    <w:rsid w:val="00A55163"/>
    <w:rsid w:val="00A55A10"/>
    <w:rsid w:val="00A55E9C"/>
    <w:rsid w:val="00A56272"/>
    <w:rsid w:val="00A5632A"/>
    <w:rsid w:val="00A57546"/>
    <w:rsid w:val="00A57BB4"/>
    <w:rsid w:val="00A60EFD"/>
    <w:rsid w:val="00A611D1"/>
    <w:rsid w:val="00A6125E"/>
    <w:rsid w:val="00A61DCE"/>
    <w:rsid w:val="00A624AD"/>
    <w:rsid w:val="00A62804"/>
    <w:rsid w:val="00A628CD"/>
    <w:rsid w:val="00A62CD5"/>
    <w:rsid w:val="00A6335B"/>
    <w:rsid w:val="00A6470B"/>
    <w:rsid w:val="00A64C73"/>
    <w:rsid w:val="00A662A7"/>
    <w:rsid w:val="00A6687B"/>
    <w:rsid w:val="00A66D7F"/>
    <w:rsid w:val="00A6712F"/>
    <w:rsid w:val="00A67EA6"/>
    <w:rsid w:val="00A711AF"/>
    <w:rsid w:val="00A71DA3"/>
    <w:rsid w:val="00A72385"/>
    <w:rsid w:val="00A724C0"/>
    <w:rsid w:val="00A7296D"/>
    <w:rsid w:val="00A72DDB"/>
    <w:rsid w:val="00A74EC1"/>
    <w:rsid w:val="00A76CBC"/>
    <w:rsid w:val="00A807ED"/>
    <w:rsid w:val="00A81109"/>
    <w:rsid w:val="00A84BEB"/>
    <w:rsid w:val="00A85A16"/>
    <w:rsid w:val="00A862EC"/>
    <w:rsid w:val="00A86459"/>
    <w:rsid w:val="00A86846"/>
    <w:rsid w:val="00A868E6"/>
    <w:rsid w:val="00A86CE8"/>
    <w:rsid w:val="00A902F0"/>
    <w:rsid w:val="00A90701"/>
    <w:rsid w:val="00A90F8B"/>
    <w:rsid w:val="00A9168F"/>
    <w:rsid w:val="00A91BB0"/>
    <w:rsid w:val="00A920CF"/>
    <w:rsid w:val="00A92421"/>
    <w:rsid w:val="00A9319B"/>
    <w:rsid w:val="00A9319E"/>
    <w:rsid w:val="00A946F1"/>
    <w:rsid w:val="00A95CB7"/>
    <w:rsid w:val="00A977A6"/>
    <w:rsid w:val="00A97C82"/>
    <w:rsid w:val="00AA0392"/>
    <w:rsid w:val="00AA0FAA"/>
    <w:rsid w:val="00AA13E9"/>
    <w:rsid w:val="00AA1AAB"/>
    <w:rsid w:val="00AA2AFE"/>
    <w:rsid w:val="00AA2F20"/>
    <w:rsid w:val="00AA4CE3"/>
    <w:rsid w:val="00AA4D04"/>
    <w:rsid w:val="00AA4F57"/>
    <w:rsid w:val="00AA7034"/>
    <w:rsid w:val="00AA7BF3"/>
    <w:rsid w:val="00AA7E06"/>
    <w:rsid w:val="00AB00B3"/>
    <w:rsid w:val="00AB07DD"/>
    <w:rsid w:val="00AB0D78"/>
    <w:rsid w:val="00AB0F60"/>
    <w:rsid w:val="00AB1837"/>
    <w:rsid w:val="00AB2367"/>
    <w:rsid w:val="00AB2B61"/>
    <w:rsid w:val="00AB33EB"/>
    <w:rsid w:val="00AB3F26"/>
    <w:rsid w:val="00AB44F9"/>
    <w:rsid w:val="00AB4B79"/>
    <w:rsid w:val="00AB582B"/>
    <w:rsid w:val="00AB6F33"/>
    <w:rsid w:val="00AB77DD"/>
    <w:rsid w:val="00AB7B8C"/>
    <w:rsid w:val="00AB7F4E"/>
    <w:rsid w:val="00AC0B97"/>
    <w:rsid w:val="00AC112D"/>
    <w:rsid w:val="00AC2549"/>
    <w:rsid w:val="00AC2E19"/>
    <w:rsid w:val="00AC54AF"/>
    <w:rsid w:val="00AC5990"/>
    <w:rsid w:val="00AC5FD9"/>
    <w:rsid w:val="00AC699D"/>
    <w:rsid w:val="00AC6D83"/>
    <w:rsid w:val="00AC7960"/>
    <w:rsid w:val="00AC7F7F"/>
    <w:rsid w:val="00AD042B"/>
    <w:rsid w:val="00AD047A"/>
    <w:rsid w:val="00AD1444"/>
    <w:rsid w:val="00AD1BDC"/>
    <w:rsid w:val="00AD1C1A"/>
    <w:rsid w:val="00AD1CDA"/>
    <w:rsid w:val="00AD221A"/>
    <w:rsid w:val="00AD3337"/>
    <w:rsid w:val="00AD397E"/>
    <w:rsid w:val="00AD3A40"/>
    <w:rsid w:val="00AD3F9F"/>
    <w:rsid w:val="00AD4B4D"/>
    <w:rsid w:val="00AD4CC8"/>
    <w:rsid w:val="00AD554C"/>
    <w:rsid w:val="00AD6532"/>
    <w:rsid w:val="00AD6892"/>
    <w:rsid w:val="00AD7B40"/>
    <w:rsid w:val="00AE03B1"/>
    <w:rsid w:val="00AE0A19"/>
    <w:rsid w:val="00AE0AA5"/>
    <w:rsid w:val="00AE0E26"/>
    <w:rsid w:val="00AE1CBD"/>
    <w:rsid w:val="00AE2193"/>
    <w:rsid w:val="00AE2487"/>
    <w:rsid w:val="00AE2529"/>
    <w:rsid w:val="00AE273D"/>
    <w:rsid w:val="00AE365F"/>
    <w:rsid w:val="00AE5467"/>
    <w:rsid w:val="00AE67E8"/>
    <w:rsid w:val="00AE6C26"/>
    <w:rsid w:val="00AE7013"/>
    <w:rsid w:val="00AE71B9"/>
    <w:rsid w:val="00AE731E"/>
    <w:rsid w:val="00AE7465"/>
    <w:rsid w:val="00AF0622"/>
    <w:rsid w:val="00AF41D3"/>
    <w:rsid w:val="00AF505D"/>
    <w:rsid w:val="00AF52F2"/>
    <w:rsid w:val="00AF5987"/>
    <w:rsid w:val="00AF7A58"/>
    <w:rsid w:val="00AF7C69"/>
    <w:rsid w:val="00B00531"/>
    <w:rsid w:val="00B00555"/>
    <w:rsid w:val="00B00C21"/>
    <w:rsid w:val="00B016FE"/>
    <w:rsid w:val="00B01815"/>
    <w:rsid w:val="00B01B09"/>
    <w:rsid w:val="00B028BB"/>
    <w:rsid w:val="00B02D2B"/>
    <w:rsid w:val="00B032B2"/>
    <w:rsid w:val="00B04F80"/>
    <w:rsid w:val="00B05DB9"/>
    <w:rsid w:val="00B06925"/>
    <w:rsid w:val="00B06C2A"/>
    <w:rsid w:val="00B07380"/>
    <w:rsid w:val="00B119BE"/>
    <w:rsid w:val="00B11C9A"/>
    <w:rsid w:val="00B12288"/>
    <w:rsid w:val="00B13E5C"/>
    <w:rsid w:val="00B14480"/>
    <w:rsid w:val="00B14999"/>
    <w:rsid w:val="00B14A29"/>
    <w:rsid w:val="00B16CC5"/>
    <w:rsid w:val="00B17C92"/>
    <w:rsid w:val="00B219B4"/>
    <w:rsid w:val="00B226D9"/>
    <w:rsid w:val="00B22B2C"/>
    <w:rsid w:val="00B231B0"/>
    <w:rsid w:val="00B23A15"/>
    <w:rsid w:val="00B23B52"/>
    <w:rsid w:val="00B23C38"/>
    <w:rsid w:val="00B2492B"/>
    <w:rsid w:val="00B24B83"/>
    <w:rsid w:val="00B24D88"/>
    <w:rsid w:val="00B26D0A"/>
    <w:rsid w:val="00B26FD5"/>
    <w:rsid w:val="00B27C71"/>
    <w:rsid w:val="00B3101D"/>
    <w:rsid w:val="00B31021"/>
    <w:rsid w:val="00B315E3"/>
    <w:rsid w:val="00B32015"/>
    <w:rsid w:val="00B32508"/>
    <w:rsid w:val="00B32A23"/>
    <w:rsid w:val="00B3548F"/>
    <w:rsid w:val="00B360EF"/>
    <w:rsid w:val="00B3619E"/>
    <w:rsid w:val="00B41136"/>
    <w:rsid w:val="00B414C1"/>
    <w:rsid w:val="00B418F9"/>
    <w:rsid w:val="00B41DFC"/>
    <w:rsid w:val="00B43559"/>
    <w:rsid w:val="00B43C60"/>
    <w:rsid w:val="00B46918"/>
    <w:rsid w:val="00B46DE4"/>
    <w:rsid w:val="00B47F12"/>
    <w:rsid w:val="00B50258"/>
    <w:rsid w:val="00B5087E"/>
    <w:rsid w:val="00B50C57"/>
    <w:rsid w:val="00B50CAE"/>
    <w:rsid w:val="00B5153B"/>
    <w:rsid w:val="00B51F0F"/>
    <w:rsid w:val="00B521A3"/>
    <w:rsid w:val="00B52295"/>
    <w:rsid w:val="00B54A67"/>
    <w:rsid w:val="00B5581F"/>
    <w:rsid w:val="00B55CD7"/>
    <w:rsid w:val="00B562B5"/>
    <w:rsid w:val="00B56FBF"/>
    <w:rsid w:val="00B5743F"/>
    <w:rsid w:val="00B57571"/>
    <w:rsid w:val="00B60CCF"/>
    <w:rsid w:val="00B60EB0"/>
    <w:rsid w:val="00B63614"/>
    <w:rsid w:val="00B63793"/>
    <w:rsid w:val="00B646A0"/>
    <w:rsid w:val="00B64B42"/>
    <w:rsid w:val="00B6552E"/>
    <w:rsid w:val="00B66FFB"/>
    <w:rsid w:val="00B722E1"/>
    <w:rsid w:val="00B73D17"/>
    <w:rsid w:val="00B7417A"/>
    <w:rsid w:val="00B741B8"/>
    <w:rsid w:val="00B744E0"/>
    <w:rsid w:val="00B75313"/>
    <w:rsid w:val="00B757EB"/>
    <w:rsid w:val="00B758C4"/>
    <w:rsid w:val="00B75F7A"/>
    <w:rsid w:val="00B7612B"/>
    <w:rsid w:val="00B76743"/>
    <w:rsid w:val="00B769B0"/>
    <w:rsid w:val="00B76F45"/>
    <w:rsid w:val="00B77C04"/>
    <w:rsid w:val="00B813D8"/>
    <w:rsid w:val="00B8209B"/>
    <w:rsid w:val="00B82BD5"/>
    <w:rsid w:val="00B84047"/>
    <w:rsid w:val="00B84153"/>
    <w:rsid w:val="00B84629"/>
    <w:rsid w:val="00B8552B"/>
    <w:rsid w:val="00B90E24"/>
    <w:rsid w:val="00B91245"/>
    <w:rsid w:val="00B923B0"/>
    <w:rsid w:val="00B934A6"/>
    <w:rsid w:val="00B93696"/>
    <w:rsid w:val="00B943AC"/>
    <w:rsid w:val="00B943B7"/>
    <w:rsid w:val="00B945B3"/>
    <w:rsid w:val="00B95D05"/>
    <w:rsid w:val="00B964E5"/>
    <w:rsid w:val="00BA00F1"/>
    <w:rsid w:val="00BA24AA"/>
    <w:rsid w:val="00BA3814"/>
    <w:rsid w:val="00BA3B3D"/>
    <w:rsid w:val="00BA4536"/>
    <w:rsid w:val="00BA55EF"/>
    <w:rsid w:val="00BA67F8"/>
    <w:rsid w:val="00BB0BAF"/>
    <w:rsid w:val="00BB12DA"/>
    <w:rsid w:val="00BB1AB9"/>
    <w:rsid w:val="00BB1BB7"/>
    <w:rsid w:val="00BB280D"/>
    <w:rsid w:val="00BB31D9"/>
    <w:rsid w:val="00BB3860"/>
    <w:rsid w:val="00BB3B0A"/>
    <w:rsid w:val="00BB4576"/>
    <w:rsid w:val="00BB45C3"/>
    <w:rsid w:val="00BB493F"/>
    <w:rsid w:val="00BB4CD0"/>
    <w:rsid w:val="00BB703B"/>
    <w:rsid w:val="00BB734E"/>
    <w:rsid w:val="00BB7595"/>
    <w:rsid w:val="00BB7B4E"/>
    <w:rsid w:val="00BB7D94"/>
    <w:rsid w:val="00BC121A"/>
    <w:rsid w:val="00BC1E37"/>
    <w:rsid w:val="00BC2269"/>
    <w:rsid w:val="00BC2906"/>
    <w:rsid w:val="00BC3159"/>
    <w:rsid w:val="00BC3542"/>
    <w:rsid w:val="00BC43C0"/>
    <w:rsid w:val="00BC5348"/>
    <w:rsid w:val="00BC6657"/>
    <w:rsid w:val="00BC6747"/>
    <w:rsid w:val="00BC73DA"/>
    <w:rsid w:val="00BC753B"/>
    <w:rsid w:val="00BD0555"/>
    <w:rsid w:val="00BD0FF5"/>
    <w:rsid w:val="00BD113C"/>
    <w:rsid w:val="00BD1E15"/>
    <w:rsid w:val="00BD2665"/>
    <w:rsid w:val="00BD34A8"/>
    <w:rsid w:val="00BD3FEE"/>
    <w:rsid w:val="00BD5245"/>
    <w:rsid w:val="00BD53FF"/>
    <w:rsid w:val="00BD54F8"/>
    <w:rsid w:val="00BD6479"/>
    <w:rsid w:val="00BD6841"/>
    <w:rsid w:val="00BD7E9D"/>
    <w:rsid w:val="00BE05CC"/>
    <w:rsid w:val="00BE077A"/>
    <w:rsid w:val="00BE1034"/>
    <w:rsid w:val="00BE1718"/>
    <w:rsid w:val="00BE1B8D"/>
    <w:rsid w:val="00BE2A4E"/>
    <w:rsid w:val="00BE2ADA"/>
    <w:rsid w:val="00BE2DAA"/>
    <w:rsid w:val="00BE2ECC"/>
    <w:rsid w:val="00BE4B98"/>
    <w:rsid w:val="00BE516A"/>
    <w:rsid w:val="00BE5533"/>
    <w:rsid w:val="00BE6074"/>
    <w:rsid w:val="00BE6076"/>
    <w:rsid w:val="00BE632B"/>
    <w:rsid w:val="00BE63C5"/>
    <w:rsid w:val="00BE7E78"/>
    <w:rsid w:val="00BF06C7"/>
    <w:rsid w:val="00BF08BA"/>
    <w:rsid w:val="00BF11A0"/>
    <w:rsid w:val="00BF19A8"/>
    <w:rsid w:val="00BF2024"/>
    <w:rsid w:val="00BF375E"/>
    <w:rsid w:val="00BF5C5F"/>
    <w:rsid w:val="00BF6C49"/>
    <w:rsid w:val="00BF6CC6"/>
    <w:rsid w:val="00BF7BE8"/>
    <w:rsid w:val="00BF7E24"/>
    <w:rsid w:val="00C00218"/>
    <w:rsid w:val="00C011D5"/>
    <w:rsid w:val="00C01637"/>
    <w:rsid w:val="00C01681"/>
    <w:rsid w:val="00C01DB0"/>
    <w:rsid w:val="00C02AA5"/>
    <w:rsid w:val="00C02B8E"/>
    <w:rsid w:val="00C030B3"/>
    <w:rsid w:val="00C04FD8"/>
    <w:rsid w:val="00C05034"/>
    <w:rsid w:val="00C05293"/>
    <w:rsid w:val="00C06143"/>
    <w:rsid w:val="00C06A90"/>
    <w:rsid w:val="00C07A29"/>
    <w:rsid w:val="00C103FD"/>
    <w:rsid w:val="00C1231B"/>
    <w:rsid w:val="00C12D12"/>
    <w:rsid w:val="00C12EA1"/>
    <w:rsid w:val="00C1342A"/>
    <w:rsid w:val="00C15085"/>
    <w:rsid w:val="00C153C5"/>
    <w:rsid w:val="00C15F97"/>
    <w:rsid w:val="00C16113"/>
    <w:rsid w:val="00C17F68"/>
    <w:rsid w:val="00C20F0D"/>
    <w:rsid w:val="00C21294"/>
    <w:rsid w:val="00C21637"/>
    <w:rsid w:val="00C22253"/>
    <w:rsid w:val="00C224A2"/>
    <w:rsid w:val="00C22514"/>
    <w:rsid w:val="00C23EF9"/>
    <w:rsid w:val="00C2437C"/>
    <w:rsid w:val="00C25170"/>
    <w:rsid w:val="00C26C79"/>
    <w:rsid w:val="00C279E8"/>
    <w:rsid w:val="00C30166"/>
    <w:rsid w:val="00C30314"/>
    <w:rsid w:val="00C31AB1"/>
    <w:rsid w:val="00C31C20"/>
    <w:rsid w:val="00C323A0"/>
    <w:rsid w:val="00C326D2"/>
    <w:rsid w:val="00C32D5F"/>
    <w:rsid w:val="00C333F4"/>
    <w:rsid w:val="00C33573"/>
    <w:rsid w:val="00C33CD8"/>
    <w:rsid w:val="00C3471E"/>
    <w:rsid w:val="00C3508E"/>
    <w:rsid w:val="00C35665"/>
    <w:rsid w:val="00C3697A"/>
    <w:rsid w:val="00C3723B"/>
    <w:rsid w:val="00C37695"/>
    <w:rsid w:val="00C40E29"/>
    <w:rsid w:val="00C418FC"/>
    <w:rsid w:val="00C422EB"/>
    <w:rsid w:val="00C42816"/>
    <w:rsid w:val="00C4370F"/>
    <w:rsid w:val="00C43E2C"/>
    <w:rsid w:val="00C45499"/>
    <w:rsid w:val="00C4549F"/>
    <w:rsid w:val="00C458F2"/>
    <w:rsid w:val="00C46190"/>
    <w:rsid w:val="00C46364"/>
    <w:rsid w:val="00C47720"/>
    <w:rsid w:val="00C4796E"/>
    <w:rsid w:val="00C500BD"/>
    <w:rsid w:val="00C50B9B"/>
    <w:rsid w:val="00C50C08"/>
    <w:rsid w:val="00C5165B"/>
    <w:rsid w:val="00C519CF"/>
    <w:rsid w:val="00C52385"/>
    <w:rsid w:val="00C535A8"/>
    <w:rsid w:val="00C54044"/>
    <w:rsid w:val="00C55425"/>
    <w:rsid w:val="00C555C2"/>
    <w:rsid w:val="00C56CA1"/>
    <w:rsid w:val="00C626CF"/>
    <w:rsid w:val="00C6340D"/>
    <w:rsid w:val="00C640E1"/>
    <w:rsid w:val="00C641DB"/>
    <w:rsid w:val="00C64A90"/>
    <w:rsid w:val="00C65EA6"/>
    <w:rsid w:val="00C665E6"/>
    <w:rsid w:val="00C669C6"/>
    <w:rsid w:val="00C677FC"/>
    <w:rsid w:val="00C67B79"/>
    <w:rsid w:val="00C7004D"/>
    <w:rsid w:val="00C702E2"/>
    <w:rsid w:val="00C70817"/>
    <w:rsid w:val="00C7168C"/>
    <w:rsid w:val="00C72DA1"/>
    <w:rsid w:val="00C7322F"/>
    <w:rsid w:val="00C73DF2"/>
    <w:rsid w:val="00C744D4"/>
    <w:rsid w:val="00C74B3D"/>
    <w:rsid w:val="00C74F75"/>
    <w:rsid w:val="00C7539A"/>
    <w:rsid w:val="00C753F7"/>
    <w:rsid w:val="00C76C16"/>
    <w:rsid w:val="00C77EA1"/>
    <w:rsid w:val="00C77FFE"/>
    <w:rsid w:val="00C800F0"/>
    <w:rsid w:val="00C8072A"/>
    <w:rsid w:val="00C808BB"/>
    <w:rsid w:val="00C81D3B"/>
    <w:rsid w:val="00C83431"/>
    <w:rsid w:val="00C83C77"/>
    <w:rsid w:val="00C83E91"/>
    <w:rsid w:val="00C8406B"/>
    <w:rsid w:val="00C844F4"/>
    <w:rsid w:val="00C8466B"/>
    <w:rsid w:val="00C8507C"/>
    <w:rsid w:val="00C85E12"/>
    <w:rsid w:val="00C87108"/>
    <w:rsid w:val="00C8758F"/>
    <w:rsid w:val="00C87D2C"/>
    <w:rsid w:val="00C907F9"/>
    <w:rsid w:val="00C90A24"/>
    <w:rsid w:val="00C90A47"/>
    <w:rsid w:val="00C919E7"/>
    <w:rsid w:val="00C93013"/>
    <w:rsid w:val="00C9312D"/>
    <w:rsid w:val="00C935B0"/>
    <w:rsid w:val="00C9369A"/>
    <w:rsid w:val="00C95151"/>
    <w:rsid w:val="00C95257"/>
    <w:rsid w:val="00CA09ED"/>
    <w:rsid w:val="00CA0BE4"/>
    <w:rsid w:val="00CA0E3F"/>
    <w:rsid w:val="00CA365E"/>
    <w:rsid w:val="00CA4599"/>
    <w:rsid w:val="00CA472F"/>
    <w:rsid w:val="00CA4854"/>
    <w:rsid w:val="00CA4F7C"/>
    <w:rsid w:val="00CA513A"/>
    <w:rsid w:val="00CA5E3E"/>
    <w:rsid w:val="00CA6250"/>
    <w:rsid w:val="00CA7EA7"/>
    <w:rsid w:val="00CB0207"/>
    <w:rsid w:val="00CB0D8B"/>
    <w:rsid w:val="00CB233C"/>
    <w:rsid w:val="00CB3274"/>
    <w:rsid w:val="00CB4FE6"/>
    <w:rsid w:val="00CB508C"/>
    <w:rsid w:val="00CB5B07"/>
    <w:rsid w:val="00CB5C28"/>
    <w:rsid w:val="00CB6AC5"/>
    <w:rsid w:val="00CB6C0E"/>
    <w:rsid w:val="00CC00AB"/>
    <w:rsid w:val="00CC1355"/>
    <w:rsid w:val="00CC1C8C"/>
    <w:rsid w:val="00CC34B0"/>
    <w:rsid w:val="00CC39D3"/>
    <w:rsid w:val="00CC467D"/>
    <w:rsid w:val="00CC5414"/>
    <w:rsid w:val="00CC69B3"/>
    <w:rsid w:val="00CC747E"/>
    <w:rsid w:val="00CC7981"/>
    <w:rsid w:val="00CD027A"/>
    <w:rsid w:val="00CD116F"/>
    <w:rsid w:val="00CD1748"/>
    <w:rsid w:val="00CD1E80"/>
    <w:rsid w:val="00CD1F9A"/>
    <w:rsid w:val="00CD33E1"/>
    <w:rsid w:val="00CD3886"/>
    <w:rsid w:val="00CD3CD0"/>
    <w:rsid w:val="00CD4294"/>
    <w:rsid w:val="00CD45EE"/>
    <w:rsid w:val="00CD50AE"/>
    <w:rsid w:val="00CD50F7"/>
    <w:rsid w:val="00CD6536"/>
    <w:rsid w:val="00CD67E8"/>
    <w:rsid w:val="00CD6833"/>
    <w:rsid w:val="00CD6A18"/>
    <w:rsid w:val="00CD6BFA"/>
    <w:rsid w:val="00CD7ECC"/>
    <w:rsid w:val="00CE0010"/>
    <w:rsid w:val="00CE0160"/>
    <w:rsid w:val="00CE07F9"/>
    <w:rsid w:val="00CE0AF6"/>
    <w:rsid w:val="00CE0FE7"/>
    <w:rsid w:val="00CE1148"/>
    <w:rsid w:val="00CE1474"/>
    <w:rsid w:val="00CE1A00"/>
    <w:rsid w:val="00CE3CD9"/>
    <w:rsid w:val="00CE4C60"/>
    <w:rsid w:val="00CE71D1"/>
    <w:rsid w:val="00CE726B"/>
    <w:rsid w:val="00CE7571"/>
    <w:rsid w:val="00CE7BCA"/>
    <w:rsid w:val="00CE7FF9"/>
    <w:rsid w:val="00CF03C1"/>
    <w:rsid w:val="00CF05EC"/>
    <w:rsid w:val="00CF0B87"/>
    <w:rsid w:val="00CF126B"/>
    <w:rsid w:val="00CF232E"/>
    <w:rsid w:val="00CF2362"/>
    <w:rsid w:val="00CF2BB4"/>
    <w:rsid w:val="00CF3706"/>
    <w:rsid w:val="00CF531B"/>
    <w:rsid w:val="00CF6533"/>
    <w:rsid w:val="00CF711D"/>
    <w:rsid w:val="00CF7230"/>
    <w:rsid w:val="00CF77CF"/>
    <w:rsid w:val="00CF7A5B"/>
    <w:rsid w:val="00CF7CE9"/>
    <w:rsid w:val="00D010E7"/>
    <w:rsid w:val="00D01563"/>
    <w:rsid w:val="00D01882"/>
    <w:rsid w:val="00D02F0F"/>
    <w:rsid w:val="00D032E0"/>
    <w:rsid w:val="00D0338E"/>
    <w:rsid w:val="00D03A02"/>
    <w:rsid w:val="00D03E30"/>
    <w:rsid w:val="00D04E0F"/>
    <w:rsid w:val="00D04F65"/>
    <w:rsid w:val="00D0569C"/>
    <w:rsid w:val="00D05DD6"/>
    <w:rsid w:val="00D06B0B"/>
    <w:rsid w:val="00D06EEF"/>
    <w:rsid w:val="00D075EC"/>
    <w:rsid w:val="00D07A4C"/>
    <w:rsid w:val="00D109AB"/>
    <w:rsid w:val="00D10DA1"/>
    <w:rsid w:val="00D11238"/>
    <w:rsid w:val="00D11AF5"/>
    <w:rsid w:val="00D11DC0"/>
    <w:rsid w:val="00D121FC"/>
    <w:rsid w:val="00D12C88"/>
    <w:rsid w:val="00D12E58"/>
    <w:rsid w:val="00D13556"/>
    <w:rsid w:val="00D13BEB"/>
    <w:rsid w:val="00D152A3"/>
    <w:rsid w:val="00D15A46"/>
    <w:rsid w:val="00D17ABD"/>
    <w:rsid w:val="00D17D2E"/>
    <w:rsid w:val="00D20103"/>
    <w:rsid w:val="00D20191"/>
    <w:rsid w:val="00D20194"/>
    <w:rsid w:val="00D20783"/>
    <w:rsid w:val="00D20902"/>
    <w:rsid w:val="00D20B38"/>
    <w:rsid w:val="00D20F0D"/>
    <w:rsid w:val="00D211D4"/>
    <w:rsid w:val="00D21E83"/>
    <w:rsid w:val="00D220F6"/>
    <w:rsid w:val="00D2213F"/>
    <w:rsid w:val="00D22FCA"/>
    <w:rsid w:val="00D2342D"/>
    <w:rsid w:val="00D23F1C"/>
    <w:rsid w:val="00D2427B"/>
    <w:rsid w:val="00D24E4B"/>
    <w:rsid w:val="00D2673B"/>
    <w:rsid w:val="00D26E33"/>
    <w:rsid w:val="00D2794D"/>
    <w:rsid w:val="00D27DF8"/>
    <w:rsid w:val="00D3063E"/>
    <w:rsid w:val="00D30E75"/>
    <w:rsid w:val="00D32C6A"/>
    <w:rsid w:val="00D32FA9"/>
    <w:rsid w:val="00D34CA4"/>
    <w:rsid w:val="00D35E02"/>
    <w:rsid w:val="00D35E5B"/>
    <w:rsid w:val="00D37E4C"/>
    <w:rsid w:val="00D41549"/>
    <w:rsid w:val="00D41A93"/>
    <w:rsid w:val="00D4446B"/>
    <w:rsid w:val="00D46442"/>
    <w:rsid w:val="00D46668"/>
    <w:rsid w:val="00D46A68"/>
    <w:rsid w:val="00D47076"/>
    <w:rsid w:val="00D4778A"/>
    <w:rsid w:val="00D4796E"/>
    <w:rsid w:val="00D47F52"/>
    <w:rsid w:val="00D50ECA"/>
    <w:rsid w:val="00D510E2"/>
    <w:rsid w:val="00D51180"/>
    <w:rsid w:val="00D51BD7"/>
    <w:rsid w:val="00D53600"/>
    <w:rsid w:val="00D54664"/>
    <w:rsid w:val="00D54733"/>
    <w:rsid w:val="00D55812"/>
    <w:rsid w:val="00D561C7"/>
    <w:rsid w:val="00D5731C"/>
    <w:rsid w:val="00D57CDF"/>
    <w:rsid w:val="00D60484"/>
    <w:rsid w:val="00D607ED"/>
    <w:rsid w:val="00D60F02"/>
    <w:rsid w:val="00D61C5E"/>
    <w:rsid w:val="00D61CA7"/>
    <w:rsid w:val="00D629D3"/>
    <w:rsid w:val="00D62C4F"/>
    <w:rsid w:val="00D62E18"/>
    <w:rsid w:val="00D6451D"/>
    <w:rsid w:val="00D64CB3"/>
    <w:rsid w:val="00D65A97"/>
    <w:rsid w:val="00D66819"/>
    <w:rsid w:val="00D670A3"/>
    <w:rsid w:val="00D7049D"/>
    <w:rsid w:val="00D710B9"/>
    <w:rsid w:val="00D721B6"/>
    <w:rsid w:val="00D7276C"/>
    <w:rsid w:val="00D72A60"/>
    <w:rsid w:val="00D72B10"/>
    <w:rsid w:val="00D73087"/>
    <w:rsid w:val="00D7401E"/>
    <w:rsid w:val="00D75D18"/>
    <w:rsid w:val="00D76E16"/>
    <w:rsid w:val="00D774D8"/>
    <w:rsid w:val="00D77A1C"/>
    <w:rsid w:val="00D80DFB"/>
    <w:rsid w:val="00D815AD"/>
    <w:rsid w:val="00D81623"/>
    <w:rsid w:val="00D817FF"/>
    <w:rsid w:val="00D8205E"/>
    <w:rsid w:val="00D82489"/>
    <w:rsid w:val="00D825DC"/>
    <w:rsid w:val="00D828D7"/>
    <w:rsid w:val="00D841D2"/>
    <w:rsid w:val="00D841E9"/>
    <w:rsid w:val="00D84CAB"/>
    <w:rsid w:val="00D8584E"/>
    <w:rsid w:val="00D85C44"/>
    <w:rsid w:val="00D86097"/>
    <w:rsid w:val="00D862CE"/>
    <w:rsid w:val="00D86657"/>
    <w:rsid w:val="00D8728C"/>
    <w:rsid w:val="00D90A9F"/>
    <w:rsid w:val="00D917C2"/>
    <w:rsid w:val="00D9209B"/>
    <w:rsid w:val="00D9241D"/>
    <w:rsid w:val="00D92628"/>
    <w:rsid w:val="00D938EE"/>
    <w:rsid w:val="00D93D44"/>
    <w:rsid w:val="00D950AA"/>
    <w:rsid w:val="00D97CFB"/>
    <w:rsid w:val="00DA098D"/>
    <w:rsid w:val="00DA0EBD"/>
    <w:rsid w:val="00DA1281"/>
    <w:rsid w:val="00DA1645"/>
    <w:rsid w:val="00DA21F7"/>
    <w:rsid w:val="00DA2A85"/>
    <w:rsid w:val="00DA2CA2"/>
    <w:rsid w:val="00DA3491"/>
    <w:rsid w:val="00DA35CA"/>
    <w:rsid w:val="00DA3AB2"/>
    <w:rsid w:val="00DA3C91"/>
    <w:rsid w:val="00DA4701"/>
    <w:rsid w:val="00DA4733"/>
    <w:rsid w:val="00DA4E55"/>
    <w:rsid w:val="00DA53A4"/>
    <w:rsid w:val="00DA7D51"/>
    <w:rsid w:val="00DA7FF2"/>
    <w:rsid w:val="00DB02B9"/>
    <w:rsid w:val="00DB08B9"/>
    <w:rsid w:val="00DB0CCF"/>
    <w:rsid w:val="00DB13C3"/>
    <w:rsid w:val="00DB206F"/>
    <w:rsid w:val="00DB2610"/>
    <w:rsid w:val="00DB331C"/>
    <w:rsid w:val="00DB358B"/>
    <w:rsid w:val="00DB3A09"/>
    <w:rsid w:val="00DB3E1E"/>
    <w:rsid w:val="00DB5E42"/>
    <w:rsid w:val="00DB664F"/>
    <w:rsid w:val="00DB72C2"/>
    <w:rsid w:val="00DB753B"/>
    <w:rsid w:val="00DB7815"/>
    <w:rsid w:val="00DC14AC"/>
    <w:rsid w:val="00DC1795"/>
    <w:rsid w:val="00DC180B"/>
    <w:rsid w:val="00DC18C7"/>
    <w:rsid w:val="00DC1D85"/>
    <w:rsid w:val="00DC2531"/>
    <w:rsid w:val="00DC260A"/>
    <w:rsid w:val="00DC26D0"/>
    <w:rsid w:val="00DC2970"/>
    <w:rsid w:val="00DC38CD"/>
    <w:rsid w:val="00DC3A9D"/>
    <w:rsid w:val="00DC48A0"/>
    <w:rsid w:val="00DC5BCD"/>
    <w:rsid w:val="00DC78E6"/>
    <w:rsid w:val="00DD0211"/>
    <w:rsid w:val="00DD0791"/>
    <w:rsid w:val="00DD084F"/>
    <w:rsid w:val="00DD13A2"/>
    <w:rsid w:val="00DD1A4F"/>
    <w:rsid w:val="00DD25CD"/>
    <w:rsid w:val="00DD39D3"/>
    <w:rsid w:val="00DD4867"/>
    <w:rsid w:val="00DD4AF6"/>
    <w:rsid w:val="00DD6608"/>
    <w:rsid w:val="00DD7EC9"/>
    <w:rsid w:val="00DE0BE0"/>
    <w:rsid w:val="00DE106B"/>
    <w:rsid w:val="00DE1F63"/>
    <w:rsid w:val="00DE297E"/>
    <w:rsid w:val="00DE2F51"/>
    <w:rsid w:val="00DE3148"/>
    <w:rsid w:val="00DE3308"/>
    <w:rsid w:val="00DE33B2"/>
    <w:rsid w:val="00DE33C0"/>
    <w:rsid w:val="00DE34B8"/>
    <w:rsid w:val="00DE467B"/>
    <w:rsid w:val="00DE4E1F"/>
    <w:rsid w:val="00DE5071"/>
    <w:rsid w:val="00DE5C7E"/>
    <w:rsid w:val="00DE6D69"/>
    <w:rsid w:val="00DE7030"/>
    <w:rsid w:val="00DF05C1"/>
    <w:rsid w:val="00DF260D"/>
    <w:rsid w:val="00DF3083"/>
    <w:rsid w:val="00DF3122"/>
    <w:rsid w:val="00DF5FF8"/>
    <w:rsid w:val="00DF6657"/>
    <w:rsid w:val="00DF7A7B"/>
    <w:rsid w:val="00E0022A"/>
    <w:rsid w:val="00E002DB"/>
    <w:rsid w:val="00E00323"/>
    <w:rsid w:val="00E00FF9"/>
    <w:rsid w:val="00E02B81"/>
    <w:rsid w:val="00E02C76"/>
    <w:rsid w:val="00E03EFE"/>
    <w:rsid w:val="00E040CE"/>
    <w:rsid w:val="00E05398"/>
    <w:rsid w:val="00E055BB"/>
    <w:rsid w:val="00E0598B"/>
    <w:rsid w:val="00E066A4"/>
    <w:rsid w:val="00E06B07"/>
    <w:rsid w:val="00E06E0A"/>
    <w:rsid w:val="00E06F0B"/>
    <w:rsid w:val="00E10855"/>
    <w:rsid w:val="00E10E35"/>
    <w:rsid w:val="00E11219"/>
    <w:rsid w:val="00E1137E"/>
    <w:rsid w:val="00E11622"/>
    <w:rsid w:val="00E11825"/>
    <w:rsid w:val="00E126E5"/>
    <w:rsid w:val="00E1298D"/>
    <w:rsid w:val="00E12A35"/>
    <w:rsid w:val="00E137F8"/>
    <w:rsid w:val="00E13D00"/>
    <w:rsid w:val="00E13D92"/>
    <w:rsid w:val="00E13F58"/>
    <w:rsid w:val="00E14210"/>
    <w:rsid w:val="00E165CF"/>
    <w:rsid w:val="00E16F9A"/>
    <w:rsid w:val="00E17601"/>
    <w:rsid w:val="00E219A0"/>
    <w:rsid w:val="00E21C5E"/>
    <w:rsid w:val="00E2231B"/>
    <w:rsid w:val="00E22B0B"/>
    <w:rsid w:val="00E243C9"/>
    <w:rsid w:val="00E246BA"/>
    <w:rsid w:val="00E24E65"/>
    <w:rsid w:val="00E252B1"/>
    <w:rsid w:val="00E256BB"/>
    <w:rsid w:val="00E25AD2"/>
    <w:rsid w:val="00E26606"/>
    <w:rsid w:val="00E26DB6"/>
    <w:rsid w:val="00E270AF"/>
    <w:rsid w:val="00E27C5D"/>
    <w:rsid w:val="00E27D32"/>
    <w:rsid w:val="00E3021B"/>
    <w:rsid w:val="00E30608"/>
    <w:rsid w:val="00E30D72"/>
    <w:rsid w:val="00E31457"/>
    <w:rsid w:val="00E314AE"/>
    <w:rsid w:val="00E314B0"/>
    <w:rsid w:val="00E31B63"/>
    <w:rsid w:val="00E3280F"/>
    <w:rsid w:val="00E334C5"/>
    <w:rsid w:val="00E33E9E"/>
    <w:rsid w:val="00E34608"/>
    <w:rsid w:val="00E34FA6"/>
    <w:rsid w:val="00E35469"/>
    <w:rsid w:val="00E35F93"/>
    <w:rsid w:val="00E36E83"/>
    <w:rsid w:val="00E370F2"/>
    <w:rsid w:val="00E373BC"/>
    <w:rsid w:val="00E3742A"/>
    <w:rsid w:val="00E37530"/>
    <w:rsid w:val="00E41E88"/>
    <w:rsid w:val="00E421BB"/>
    <w:rsid w:val="00E42276"/>
    <w:rsid w:val="00E42B37"/>
    <w:rsid w:val="00E43FA6"/>
    <w:rsid w:val="00E441B4"/>
    <w:rsid w:val="00E4438E"/>
    <w:rsid w:val="00E44A7D"/>
    <w:rsid w:val="00E44EE2"/>
    <w:rsid w:val="00E458D3"/>
    <w:rsid w:val="00E47AA2"/>
    <w:rsid w:val="00E47E27"/>
    <w:rsid w:val="00E503B0"/>
    <w:rsid w:val="00E50572"/>
    <w:rsid w:val="00E507DC"/>
    <w:rsid w:val="00E50D53"/>
    <w:rsid w:val="00E51DF2"/>
    <w:rsid w:val="00E5243C"/>
    <w:rsid w:val="00E529E7"/>
    <w:rsid w:val="00E541AD"/>
    <w:rsid w:val="00E55ED2"/>
    <w:rsid w:val="00E56A48"/>
    <w:rsid w:val="00E57F1C"/>
    <w:rsid w:val="00E60316"/>
    <w:rsid w:val="00E60419"/>
    <w:rsid w:val="00E60E83"/>
    <w:rsid w:val="00E61646"/>
    <w:rsid w:val="00E62EB9"/>
    <w:rsid w:val="00E632E5"/>
    <w:rsid w:val="00E6334E"/>
    <w:rsid w:val="00E63583"/>
    <w:rsid w:val="00E63BC9"/>
    <w:rsid w:val="00E64A30"/>
    <w:rsid w:val="00E650FD"/>
    <w:rsid w:val="00E66753"/>
    <w:rsid w:val="00E66E1F"/>
    <w:rsid w:val="00E66F70"/>
    <w:rsid w:val="00E673DD"/>
    <w:rsid w:val="00E67B67"/>
    <w:rsid w:val="00E70DAA"/>
    <w:rsid w:val="00E71101"/>
    <w:rsid w:val="00E71E37"/>
    <w:rsid w:val="00E7201E"/>
    <w:rsid w:val="00E723DA"/>
    <w:rsid w:val="00E73214"/>
    <w:rsid w:val="00E74984"/>
    <w:rsid w:val="00E74993"/>
    <w:rsid w:val="00E7542F"/>
    <w:rsid w:val="00E754AC"/>
    <w:rsid w:val="00E754C2"/>
    <w:rsid w:val="00E75ADA"/>
    <w:rsid w:val="00E7625B"/>
    <w:rsid w:val="00E7660D"/>
    <w:rsid w:val="00E80B5A"/>
    <w:rsid w:val="00E811BD"/>
    <w:rsid w:val="00E81C94"/>
    <w:rsid w:val="00E82594"/>
    <w:rsid w:val="00E831C3"/>
    <w:rsid w:val="00E8362F"/>
    <w:rsid w:val="00E84247"/>
    <w:rsid w:val="00E84C42"/>
    <w:rsid w:val="00E853BD"/>
    <w:rsid w:val="00E86954"/>
    <w:rsid w:val="00E86AB4"/>
    <w:rsid w:val="00E86ED5"/>
    <w:rsid w:val="00E876AD"/>
    <w:rsid w:val="00E9014A"/>
    <w:rsid w:val="00E90DE8"/>
    <w:rsid w:val="00E91320"/>
    <w:rsid w:val="00E926BE"/>
    <w:rsid w:val="00E928E8"/>
    <w:rsid w:val="00E92E5A"/>
    <w:rsid w:val="00E93FC1"/>
    <w:rsid w:val="00E94DF9"/>
    <w:rsid w:val="00E95639"/>
    <w:rsid w:val="00E96361"/>
    <w:rsid w:val="00E96453"/>
    <w:rsid w:val="00E96726"/>
    <w:rsid w:val="00E96EA2"/>
    <w:rsid w:val="00EA01CF"/>
    <w:rsid w:val="00EA05D9"/>
    <w:rsid w:val="00EA0A81"/>
    <w:rsid w:val="00EA1AF2"/>
    <w:rsid w:val="00EA2471"/>
    <w:rsid w:val="00EA319D"/>
    <w:rsid w:val="00EA4834"/>
    <w:rsid w:val="00EA4AAB"/>
    <w:rsid w:val="00EA5D57"/>
    <w:rsid w:val="00EA6648"/>
    <w:rsid w:val="00EA6693"/>
    <w:rsid w:val="00EA69E3"/>
    <w:rsid w:val="00EA6B40"/>
    <w:rsid w:val="00EA6BBF"/>
    <w:rsid w:val="00EA77FC"/>
    <w:rsid w:val="00EB0DC0"/>
    <w:rsid w:val="00EB1C3C"/>
    <w:rsid w:val="00EB2080"/>
    <w:rsid w:val="00EB20DF"/>
    <w:rsid w:val="00EB2392"/>
    <w:rsid w:val="00EB2867"/>
    <w:rsid w:val="00EB2FDB"/>
    <w:rsid w:val="00EB317B"/>
    <w:rsid w:val="00EB332C"/>
    <w:rsid w:val="00EB43B2"/>
    <w:rsid w:val="00EB445F"/>
    <w:rsid w:val="00EB4F78"/>
    <w:rsid w:val="00EB6708"/>
    <w:rsid w:val="00EB7225"/>
    <w:rsid w:val="00EB7657"/>
    <w:rsid w:val="00EB7689"/>
    <w:rsid w:val="00EB7705"/>
    <w:rsid w:val="00EB7B1C"/>
    <w:rsid w:val="00EC0443"/>
    <w:rsid w:val="00EC04F6"/>
    <w:rsid w:val="00EC09C5"/>
    <w:rsid w:val="00EC0FFA"/>
    <w:rsid w:val="00EC160B"/>
    <w:rsid w:val="00EC1F4A"/>
    <w:rsid w:val="00EC2385"/>
    <w:rsid w:val="00EC2833"/>
    <w:rsid w:val="00EC3174"/>
    <w:rsid w:val="00EC4870"/>
    <w:rsid w:val="00EC7452"/>
    <w:rsid w:val="00EC7842"/>
    <w:rsid w:val="00EC7F6D"/>
    <w:rsid w:val="00ED0AD1"/>
    <w:rsid w:val="00ED1130"/>
    <w:rsid w:val="00ED123E"/>
    <w:rsid w:val="00ED131E"/>
    <w:rsid w:val="00ED15D2"/>
    <w:rsid w:val="00ED17B8"/>
    <w:rsid w:val="00ED19D5"/>
    <w:rsid w:val="00ED1E51"/>
    <w:rsid w:val="00ED22BF"/>
    <w:rsid w:val="00ED2352"/>
    <w:rsid w:val="00ED24B1"/>
    <w:rsid w:val="00ED2602"/>
    <w:rsid w:val="00ED4B74"/>
    <w:rsid w:val="00ED5092"/>
    <w:rsid w:val="00ED60DF"/>
    <w:rsid w:val="00ED785E"/>
    <w:rsid w:val="00EE0021"/>
    <w:rsid w:val="00EE0596"/>
    <w:rsid w:val="00EE081E"/>
    <w:rsid w:val="00EE08CC"/>
    <w:rsid w:val="00EE1668"/>
    <w:rsid w:val="00EE3E36"/>
    <w:rsid w:val="00EE4400"/>
    <w:rsid w:val="00EE5498"/>
    <w:rsid w:val="00EE54C4"/>
    <w:rsid w:val="00EE5509"/>
    <w:rsid w:val="00EE5B8C"/>
    <w:rsid w:val="00EE6096"/>
    <w:rsid w:val="00EE6C00"/>
    <w:rsid w:val="00EE6DAF"/>
    <w:rsid w:val="00EE7B0E"/>
    <w:rsid w:val="00EF0F92"/>
    <w:rsid w:val="00EF116A"/>
    <w:rsid w:val="00EF1471"/>
    <w:rsid w:val="00EF22F2"/>
    <w:rsid w:val="00EF2E9A"/>
    <w:rsid w:val="00EF3578"/>
    <w:rsid w:val="00EF3970"/>
    <w:rsid w:val="00EF3D8C"/>
    <w:rsid w:val="00EF3EBA"/>
    <w:rsid w:val="00EF5379"/>
    <w:rsid w:val="00EF53DA"/>
    <w:rsid w:val="00EF57A0"/>
    <w:rsid w:val="00EF5E29"/>
    <w:rsid w:val="00EF5E72"/>
    <w:rsid w:val="00EF5F94"/>
    <w:rsid w:val="00EF63DA"/>
    <w:rsid w:val="00EF68C3"/>
    <w:rsid w:val="00EF69A5"/>
    <w:rsid w:val="00EF6F04"/>
    <w:rsid w:val="00EF714D"/>
    <w:rsid w:val="00EF7B83"/>
    <w:rsid w:val="00EF7BE6"/>
    <w:rsid w:val="00F00400"/>
    <w:rsid w:val="00F00586"/>
    <w:rsid w:val="00F0092A"/>
    <w:rsid w:val="00F00CAA"/>
    <w:rsid w:val="00F00CDF"/>
    <w:rsid w:val="00F0177D"/>
    <w:rsid w:val="00F02C61"/>
    <w:rsid w:val="00F02E41"/>
    <w:rsid w:val="00F03523"/>
    <w:rsid w:val="00F037AF"/>
    <w:rsid w:val="00F0388F"/>
    <w:rsid w:val="00F03E73"/>
    <w:rsid w:val="00F041E2"/>
    <w:rsid w:val="00F0499C"/>
    <w:rsid w:val="00F04D09"/>
    <w:rsid w:val="00F0505F"/>
    <w:rsid w:val="00F0520C"/>
    <w:rsid w:val="00F06A85"/>
    <w:rsid w:val="00F07005"/>
    <w:rsid w:val="00F0702F"/>
    <w:rsid w:val="00F07BF6"/>
    <w:rsid w:val="00F07E4A"/>
    <w:rsid w:val="00F107A9"/>
    <w:rsid w:val="00F13343"/>
    <w:rsid w:val="00F13666"/>
    <w:rsid w:val="00F13F01"/>
    <w:rsid w:val="00F1438C"/>
    <w:rsid w:val="00F148B1"/>
    <w:rsid w:val="00F15E93"/>
    <w:rsid w:val="00F1683F"/>
    <w:rsid w:val="00F16DF6"/>
    <w:rsid w:val="00F1766E"/>
    <w:rsid w:val="00F17722"/>
    <w:rsid w:val="00F2037E"/>
    <w:rsid w:val="00F20778"/>
    <w:rsid w:val="00F20791"/>
    <w:rsid w:val="00F20F31"/>
    <w:rsid w:val="00F214E5"/>
    <w:rsid w:val="00F2164E"/>
    <w:rsid w:val="00F21892"/>
    <w:rsid w:val="00F22061"/>
    <w:rsid w:val="00F22AD7"/>
    <w:rsid w:val="00F2380F"/>
    <w:rsid w:val="00F239D6"/>
    <w:rsid w:val="00F24593"/>
    <w:rsid w:val="00F24CF9"/>
    <w:rsid w:val="00F258A8"/>
    <w:rsid w:val="00F2618D"/>
    <w:rsid w:val="00F26719"/>
    <w:rsid w:val="00F26B07"/>
    <w:rsid w:val="00F26B4B"/>
    <w:rsid w:val="00F26D78"/>
    <w:rsid w:val="00F27591"/>
    <w:rsid w:val="00F27F94"/>
    <w:rsid w:val="00F304A8"/>
    <w:rsid w:val="00F307B1"/>
    <w:rsid w:val="00F31079"/>
    <w:rsid w:val="00F323A9"/>
    <w:rsid w:val="00F3315A"/>
    <w:rsid w:val="00F3323D"/>
    <w:rsid w:val="00F33731"/>
    <w:rsid w:val="00F33E44"/>
    <w:rsid w:val="00F3407E"/>
    <w:rsid w:val="00F34081"/>
    <w:rsid w:val="00F35525"/>
    <w:rsid w:val="00F378B0"/>
    <w:rsid w:val="00F40F71"/>
    <w:rsid w:val="00F410EE"/>
    <w:rsid w:val="00F41238"/>
    <w:rsid w:val="00F41F32"/>
    <w:rsid w:val="00F43975"/>
    <w:rsid w:val="00F444BC"/>
    <w:rsid w:val="00F46999"/>
    <w:rsid w:val="00F47114"/>
    <w:rsid w:val="00F508EE"/>
    <w:rsid w:val="00F50C0D"/>
    <w:rsid w:val="00F51834"/>
    <w:rsid w:val="00F51CF9"/>
    <w:rsid w:val="00F51DA6"/>
    <w:rsid w:val="00F51FA9"/>
    <w:rsid w:val="00F526A0"/>
    <w:rsid w:val="00F52C95"/>
    <w:rsid w:val="00F533E9"/>
    <w:rsid w:val="00F535DB"/>
    <w:rsid w:val="00F53B81"/>
    <w:rsid w:val="00F53EAC"/>
    <w:rsid w:val="00F54009"/>
    <w:rsid w:val="00F55441"/>
    <w:rsid w:val="00F5594F"/>
    <w:rsid w:val="00F560BA"/>
    <w:rsid w:val="00F56C6D"/>
    <w:rsid w:val="00F57BD6"/>
    <w:rsid w:val="00F57FB7"/>
    <w:rsid w:val="00F6111B"/>
    <w:rsid w:val="00F612D4"/>
    <w:rsid w:val="00F61488"/>
    <w:rsid w:val="00F6239B"/>
    <w:rsid w:val="00F62E7B"/>
    <w:rsid w:val="00F65177"/>
    <w:rsid w:val="00F65DA9"/>
    <w:rsid w:val="00F666C2"/>
    <w:rsid w:val="00F66C9B"/>
    <w:rsid w:val="00F66DF4"/>
    <w:rsid w:val="00F66F53"/>
    <w:rsid w:val="00F67FA4"/>
    <w:rsid w:val="00F704CC"/>
    <w:rsid w:val="00F706D5"/>
    <w:rsid w:val="00F71E62"/>
    <w:rsid w:val="00F7262B"/>
    <w:rsid w:val="00F72659"/>
    <w:rsid w:val="00F7270A"/>
    <w:rsid w:val="00F73348"/>
    <w:rsid w:val="00F74A4C"/>
    <w:rsid w:val="00F75447"/>
    <w:rsid w:val="00F76743"/>
    <w:rsid w:val="00F768A6"/>
    <w:rsid w:val="00F76AE6"/>
    <w:rsid w:val="00F77BD0"/>
    <w:rsid w:val="00F8198D"/>
    <w:rsid w:val="00F81DBA"/>
    <w:rsid w:val="00F82F90"/>
    <w:rsid w:val="00F831DC"/>
    <w:rsid w:val="00F8397D"/>
    <w:rsid w:val="00F83AA0"/>
    <w:rsid w:val="00F83B3B"/>
    <w:rsid w:val="00F84397"/>
    <w:rsid w:val="00F85DCD"/>
    <w:rsid w:val="00F86C83"/>
    <w:rsid w:val="00F86F4C"/>
    <w:rsid w:val="00F872D9"/>
    <w:rsid w:val="00F877B9"/>
    <w:rsid w:val="00F90670"/>
    <w:rsid w:val="00F90927"/>
    <w:rsid w:val="00F92461"/>
    <w:rsid w:val="00F929D0"/>
    <w:rsid w:val="00F92DDD"/>
    <w:rsid w:val="00F93611"/>
    <w:rsid w:val="00F93673"/>
    <w:rsid w:val="00F93BB5"/>
    <w:rsid w:val="00F94233"/>
    <w:rsid w:val="00F94875"/>
    <w:rsid w:val="00F951C4"/>
    <w:rsid w:val="00F95FAC"/>
    <w:rsid w:val="00F97730"/>
    <w:rsid w:val="00F97894"/>
    <w:rsid w:val="00FA060A"/>
    <w:rsid w:val="00FA098E"/>
    <w:rsid w:val="00FA0C86"/>
    <w:rsid w:val="00FA19E9"/>
    <w:rsid w:val="00FA1A93"/>
    <w:rsid w:val="00FA220A"/>
    <w:rsid w:val="00FA2697"/>
    <w:rsid w:val="00FA2935"/>
    <w:rsid w:val="00FA3872"/>
    <w:rsid w:val="00FA3A51"/>
    <w:rsid w:val="00FA56E5"/>
    <w:rsid w:val="00FA655E"/>
    <w:rsid w:val="00FA6825"/>
    <w:rsid w:val="00FA7124"/>
    <w:rsid w:val="00FA7365"/>
    <w:rsid w:val="00FB3099"/>
    <w:rsid w:val="00FB3CFB"/>
    <w:rsid w:val="00FB402A"/>
    <w:rsid w:val="00FB5569"/>
    <w:rsid w:val="00FB6127"/>
    <w:rsid w:val="00FB6BB1"/>
    <w:rsid w:val="00FB7344"/>
    <w:rsid w:val="00FB7F42"/>
    <w:rsid w:val="00FC01C9"/>
    <w:rsid w:val="00FC06DF"/>
    <w:rsid w:val="00FC1250"/>
    <w:rsid w:val="00FC456B"/>
    <w:rsid w:val="00FC47BD"/>
    <w:rsid w:val="00FC49C5"/>
    <w:rsid w:val="00FC5312"/>
    <w:rsid w:val="00FC61ED"/>
    <w:rsid w:val="00FC704D"/>
    <w:rsid w:val="00FD033D"/>
    <w:rsid w:val="00FD28A9"/>
    <w:rsid w:val="00FD3C26"/>
    <w:rsid w:val="00FD4CAB"/>
    <w:rsid w:val="00FD59E3"/>
    <w:rsid w:val="00FD67B6"/>
    <w:rsid w:val="00FD7181"/>
    <w:rsid w:val="00FD7A12"/>
    <w:rsid w:val="00FE0057"/>
    <w:rsid w:val="00FE0FA4"/>
    <w:rsid w:val="00FE1010"/>
    <w:rsid w:val="00FE1149"/>
    <w:rsid w:val="00FE13A3"/>
    <w:rsid w:val="00FE1F63"/>
    <w:rsid w:val="00FE21C1"/>
    <w:rsid w:val="00FE2808"/>
    <w:rsid w:val="00FE3F26"/>
    <w:rsid w:val="00FE4AE8"/>
    <w:rsid w:val="00FE4F97"/>
    <w:rsid w:val="00FE5E37"/>
    <w:rsid w:val="00FE6412"/>
    <w:rsid w:val="00FE6C88"/>
    <w:rsid w:val="00FE77C1"/>
    <w:rsid w:val="00FF032C"/>
    <w:rsid w:val="00FF0FDF"/>
    <w:rsid w:val="00FF12B0"/>
    <w:rsid w:val="00FF2176"/>
    <w:rsid w:val="00FF250D"/>
    <w:rsid w:val="00FF27FD"/>
    <w:rsid w:val="00FF319A"/>
    <w:rsid w:val="00FF3271"/>
    <w:rsid w:val="00FF37D9"/>
    <w:rsid w:val="00FF3898"/>
    <w:rsid w:val="00FF3D5C"/>
    <w:rsid w:val="00FF4C4A"/>
    <w:rsid w:val="00FF535D"/>
    <w:rsid w:val="00FF5FCD"/>
    <w:rsid w:val="00FF7DE8"/>
    <w:rsid w:val="01184905"/>
    <w:rsid w:val="012670EA"/>
    <w:rsid w:val="012D6860"/>
    <w:rsid w:val="01396E1E"/>
    <w:rsid w:val="01556575"/>
    <w:rsid w:val="01561AA9"/>
    <w:rsid w:val="015C44A1"/>
    <w:rsid w:val="016F45ED"/>
    <w:rsid w:val="017A7559"/>
    <w:rsid w:val="017A7603"/>
    <w:rsid w:val="01864705"/>
    <w:rsid w:val="01876A2E"/>
    <w:rsid w:val="018C33F1"/>
    <w:rsid w:val="01910137"/>
    <w:rsid w:val="01A050EF"/>
    <w:rsid w:val="01A17FD7"/>
    <w:rsid w:val="01A531EE"/>
    <w:rsid w:val="01AE15BA"/>
    <w:rsid w:val="01BD7A4F"/>
    <w:rsid w:val="01D563A8"/>
    <w:rsid w:val="01E20EEB"/>
    <w:rsid w:val="01F464AA"/>
    <w:rsid w:val="01FF4891"/>
    <w:rsid w:val="02030281"/>
    <w:rsid w:val="0213738A"/>
    <w:rsid w:val="021A2B36"/>
    <w:rsid w:val="021D673F"/>
    <w:rsid w:val="021E3CFB"/>
    <w:rsid w:val="023643E1"/>
    <w:rsid w:val="023E0C56"/>
    <w:rsid w:val="02532161"/>
    <w:rsid w:val="026D4A03"/>
    <w:rsid w:val="02806EC3"/>
    <w:rsid w:val="02893E2C"/>
    <w:rsid w:val="029225CC"/>
    <w:rsid w:val="02967DF3"/>
    <w:rsid w:val="02A54D8A"/>
    <w:rsid w:val="02AE622E"/>
    <w:rsid w:val="02B20C36"/>
    <w:rsid w:val="02BB3F53"/>
    <w:rsid w:val="02F1164D"/>
    <w:rsid w:val="02F1712F"/>
    <w:rsid w:val="031A7A8C"/>
    <w:rsid w:val="033A72F8"/>
    <w:rsid w:val="034368ED"/>
    <w:rsid w:val="0344231D"/>
    <w:rsid w:val="037C4145"/>
    <w:rsid w:val="037E27A1"/>
    <w:rsid w:val="038827D7"/>
    <w:rsid w:val="038E48CC"/>
    <w:rsid w:val="0392613B"/>
    <w:rsid w:val="03A241DF"/>
    <w:rsid w:val="03B727C1"/>
    <w:rsid w:val="03C84559"/>
    <w:rsid w:val="03FA45DB"/>
    <w:rsid w:val="04155920"/>
    <w:rsid w:val="04265DF8"/>
    <w:rsid w:val="043C47C4"/>
    <w:rsid w:val="044B545B"/>
    <w:rsid w:val="04A30005"/>
    <w:rsid w:val="04B47E41"/>
    <w:rsid w:val="04C633D4"/>
    <w:rsid w:val="04C9200E"/>
    <w:rsid w:val="04CA4A1A"/>
    <w:rsid w:val="04D77171"/>
    <w:rsid w:val="04FB56A4"/>
    <w:rsid w:val="05116793"/>
    <w:rsid w:val="05180F0E"/>
    <w:rsid w:val="05216546"/>
    <w:rsid w:val="052730FC"/>
    <w:rsid w:val="052B30F3"/>
    <w:rsid w:val="0536623B"/>
    <w:rsid w:val="05375116"/>
    <w:rsid w:val="055B3DB7"/>
    <w:rsid w:val="05726DA2"/>
    <w:rsid w:val="05846CD2"/>
    <w:rsid w:val="05902482"/>
    <w:rsid w:val="0595631E"/>
    <w:rsid w:val="059A19AD"/>
    <w:rsid w:val="059F3BD7"/>
    <w:rsid w:val="05BA2324"/>
    <w:rsid w:val="05BF226E"/>
    <w:rsid w:val="05C72C4A"/>
    <w:rsid w:val="05D57932"/>
    <w:rsid w:val="05D606AD"/>
    <w:rsid w:val="05E4394A"/>
    <w:rsid w:val="06147E59"/>
    <w:rsid w:val="06246FA7"/>
    <w:rsid w:val="06277D16"/>
    <w:rsid w:val="06324280"/>
    <w:rsid w:val="06640499"/>
    <w:rsid w:val="067677F6"/>
    <w:rsid w:val="068F585F"/>
    <w:rsid w:val="069B5B04"/>
    <w:rsid w:val="069F4A21"/>
    <w:rsid w:val="06A77C2E"/>
    <w:rsid w:val="06CB051C"/>
    <w:rsid w:val="06F63AB5"/>
    <w:rsid w:val="070B5FCB"/>
    <w:rsid w:val="071109A7"/>
    <w:rsid w:val="074C0DB9"/>
    <w:rsid w:val="075543B4"/>
    <w:rsid w:val="075A2FBC"/>
    <w:rsid w:val="075F2124"/>
    <w:rsid w:val="076F613B"/>
    <w:rsid w:val="077147D0"/>
    <w:rsid w:val="07813609"/>
    <w:rsid w:val="07923AFA"/>
    <w:rsid w:val="07946C36"/>
    <w:rsid w:val="07AA716C"/>
    <w:rsid w:val="07B7521B"/>
    <w:rsid w:val="07BE62CF"/>
    <w:rsid w:val="07D81D3F"/>
    <w:rsid w:val="07DF5E24"/>
    <w:rsid w:val="07DF6AB3"/>
    <w:rsid w:val="07E079F0"/>
    <w:rsid w:val="07E171B4"/>
    <w:rsid w:val="07ED2710"/>
    <w:rsid w:val="08012B0E"/>
    <w:rsid w:val="08020C79"/>
    <w:rsid w:val="080566CF"/>
    <w:rsid w:val="080737D2"/>
    <w:rsid w:val="08271425"/>
    <w:rsid w:val="082C7B24"/>
    <w:rsid w:val="082E0D79"/>
    <w:rsid w:val="08330F2F"/>
    <w:rsid w:val="083D3D3A"/>
    <w:rsid w:val="085B0976"/>
    <w:rsid w:val="0862521C"/>
    <w:rsid w:val="08685BD1"/>
    <w:rsid w:val="08866AD3"/>
    <w:rsid w:val="088F0475"/>
    <w:rsid w:val="08AB0E42"/>
    <w:rsid w:val="08BC168E"/>
    <w:rsid w:val="08BC42C1"/>
    <w:rsid w:val="08D1644D"/>
    <w:rsid w:val="08D538D0"/>
    <w:rsid w:val="08E13C1D"/>
    <w:rsid w:val="08E3192B"/>
    <w:rsid w:val="08E63139"/>
    <w:rsid w:val="090140D4"/>
    <w:rsid w:val="091F0FEF"/>
    <w:rsid w:val="095A791E"/>
    <w:rsid w:val="09627A85"/>
    <w:rsid w:val="096E3F91"/>
    <w:rsid w:val="09854F2E"/>
    <w:rsid w:val="09AB01B6"/>
    <w:rsid w:val="09BD1AB7"/>
    <w:rsid w:val="09C06FD3"/>
    <w:rsid w:val="09C674F1"/>
    <w:rsid w:val="09D52767"/>
    <w:rsid w:val="09DD0846"/>
    <w:rsid w:val="09EA1AFE"/>
    <w:rsid w:val="09F46F76"/>
    <w:rsid w:val="09F73A88"/>
    <w:rsid w:val="0A0216F4"/>
    <w:rsid w:val="0A076B69"/>
    <w:rsid w:val="0A1B5C64"/>
    <w:rsid w:val="0A207CCC"/>
    <w:rsid w:val="0A2502A5"/>
    <w:rsid w:val="0A32547F"/>
    <w:rsid w:val="0A354977"/>
    <w:rsid w:val="0A3B3576"/>
    <w:rsid w:val="0A3C7F98"/>
    <w:rsid w:val="0A527381"/>
    <w:rsid w:val="0A574DD8"/>
    <w:rsid w:val="0A5E7973"/>
    <w:rsid w:val="0A6B65AB"/>
    <w:rsid w:val="0A7F71BA"/>
    <w:rsid w:val="0AC41E4E"/>
    <w:rsid w:val="0AED385E"/>
    <w:rsid w:val="0B1E7284"/>
    <w:rsid w:val="0B264620"/>
    <w:rsid w:val="0B2A2672"/>
    <w:rsid w:val="0B440899"/>
    <w:rsid w:val="0B533B9F"/>
    <w:rsid w:val="0B603C4B"/>
    <w:rsid w:val="0B61129C"/>
    <w:rsid w:val="0B677268"/>
    <w:rsid w:val="0B6A31EA"/>
    <w:rsid w:val="0B7206EC"/>
    <w:rsid w:val="0BB92FC8"/>
    <w:rsid w:val="0BC55259"/>
    <w:rsid w:val="0BD07B70"/>
    <w:rsid w:val="0C3C77C2"/>
    <w:rsid w:val="0C4C1806"/>
    <w:rsid w:val="0C6F5910"/>
    <w:rsid w:val="0C7A0DBE"/>
    <w:rsid w:val="0C986416"/>
    <w:rsid w:val="0C9D28C1"/>
    <w:rsid w:val="0CA33831"/>
    <w:rsid w:val="0CB52A84"/>
    <w:rsid w:val="0CD53004"/>
    <w:rsid w:val="0CD65E68"/>
    <w:rsid w:val="0CD87019"/>
    <w:rsid w:val="0CE82D07"/>
    <w:rsid w:val="0CF93597"/>
    <w:rsid w:val="0D05761E"/>
    <w:rsid w:val="0D1174BA"/>
    <w:rsid w:val="0D2766C4"/>
    <w:rsid w:val="0D2C7836"/>
    <w:rsid w:val="0D427C83"/>
    <w:rsid w:val="0D4A2688"/>
    <w:rsid w:val="0D534360"/>
    <w:rsid w:val="0D591574"/>
    <w:rsid w:val="0D8A6D14"/>
    <w:rsid w:val="0DB14C49"/>
    <w:rsid w:val="0DBE525C"/>
    <w:rsid w:val="0DC11733"/>
    <w:rsid w:val="0DD81E68"/>
    <w:rsid w:val="0DDB45C8"/>
    <w:rsid w:val="0DEE6969"/>
    <w:rsid w:val="0E153D84"/>
    <w:rsid w:val="0E1544CD"/>
    <w:rsid w:val="0E2F32D0"/>
    <w:rsid w:val="0E3059D6"/>
    <w:rsid w:val="0E415563"/>
    <w:rsid w:val="0E5C63B0"/>
    <w:rsid w:val="0E627A52"/>
    <w:rsid w:val="0E7F24EC"/>
    <w:rsid w:val="0E8B7D59"/>
    <w:rsid w:val="0E963B01"/>
    <w:rsid w:val="0E9B10C1"/>
    <w:rsid w:val="0E9D6C3E"/>
    <w:rsid w:val="0EF83E74"/>
    <w:rsid w:val="0F09497A"/>
    <w:rsid w:val="0F2A790B"/>
    <w:rsid w:val="0F2F0ED8"/>
    <w:rsid w:val="0F501F02"/>
    <w:rsid w:val="0F594644"/>
    <w:rsid w:val="0F7B1AD0"/>
    <w:rsid w:val="0F7E139E"/>
    <w:rsid w:val="0F886910"/>
    <w:rsid w:val="0FB7366E"/>
    <w:rsid w:val="0FCC4BFF"/>
    <w:rsid w:val="0FCC50D9"/>
    <w:rsid w:val="0FDC20CD"/>
    <w:rsid w:val="0FEE37BF"/>
    <w:rsid w:val="0FF73764"/>
    <w:rsid w:val="100A3396"/>
    <w:rsid w:val="10130DBB"/>
    <w:rsid w:val="103D7558"/>
    <w:rsid w:val="106262A4"/>
    <w:rsid w:val="10961390"/>
    <w:rsid w:val="10C92A51"/>
    <w:rsid w:val="110C4192"/>
    <w:rsid w:val="111121A4"/>
    <w:rsid w:val="111149CB"/>
    <w:rsid w:val="111A1803"/>
    <w:rsid w:val="11286C5E"/>
    <w:rsid w:val="1172141B"/>
    <w:rsid w:val="118B7221"/>
    <w:rsid w:val="119D51A7"/>
    <w:rsid w:val="11D140F9"/>
    <w:rsid w:val="11E262C7"/>
    <w:rsid w:val="11FB6AA8"/>
    <w:rsid w:val="11FF51DF"/>
    <w:rsid w:val="12047BEE"/>
    <w:rsid w:val="120D2D74"/>
    <w:rsid w:val="1230601B"/>
    <w:rsid w:val="125F4E1A"/>
    <w:rsid w:val="12665467"/>
    <w:rsid w:val="127A4534"/>
    <w:rsid w:val="12955F5E"/>
    <w:rsid w:val="129B218F"/>
    <w:rsid w:val="12A71C7F"/>
    <w:rsid w:val="12AA1874"/>
    <w:rsid w:val="12B777E4"/>
    <w:rsid w:val="12C11985"/>
    <w:rsid w:val="12DE331A"/>
    <w:rsid w:val="12FD414F"/>
    <w:rsid w:val="13261262"/>
    <w:rsid w:val="13272C50"/>
    <w:rsid w:val="133A1591"/>
    <w:rsid w:val="133A5D74"/>
    <w:rsid w:val="1343138D"/>
    <w:rsid w:val="13523A28"/>
    <w:rsid w:val="135616D5"/>
    <w:rsid w:val="13610112"/>
    <w:rsid w:val="13760060"/>
    <w:rsid w:val="13761224"/>
    <w:rsid w:val="13845BA2"/>
    <w:rsid w:val="13982045"/>
    <w:rsid w:val="13A01271"/>
    <w:rsid w:val="13B571B2"/>
    <w:rsid w:val="13DC2860"/>
    <w:rsid w:val="13E63AF6"/>
    <w:rsid w:val="141554C8"/>
    <w:rsid w:val="14156589"/>
    <w:rsid w:val="142F42CC"/>
    <w:rsid w:val="143571E3"/>
    <w:rsid w:val="14380FE0"/>
    <w:rsid w:val="146A34A2"/>
    <w:rsid w:val="1471398E"/>
    <w:rsid w:val="148A7C64"/>
    <w:rsid w:val="14904B2D"/>
    <w:rsid w:val="14B25382"/>
    <w:rsid w:val="14BB4150"/>
    <w:rsid w:val="14D051BC"/>
    <w:rsid w:val="14F32632"/>
    <w:rsid w:val="15036BA6"/>
    <w:rsid w:val="151E5A45"/>
    <w:rsid w:val="15277D6C"/>
    <w:rsid w:val="15477903"/>
    <w:rsid w:val="154D29C4"/>
    <w:rsid w:val="155569D8"/>
    <w:rsid w:val="156153D5"/>
    <w:rsid w:val="15632919"/>
    <w:rsid w:val="1586222E"/>
    <w:rsid w:val="158A1734"/>
    <w:rsid w:val="159368A1"/>
    <w:rsid w:val="159537D7"/>
    <w:rsid w:val="15B63FA2"/>
    <w:rsid w:val="15B918FA"/>
    <w:rsid w:val="15BF1317"/>
    <w:rsid w:val="15D14C87"/>
    <w:rsid w:val="15E2762C"/>
    <w:rsid w:val="15F26D48"/>
    <w:rsid w:val="15F907DD"/>
    <w:rsid w:val="15FE74F9"/>
    <w:rsid w:val="160C28FB"/>
    <w:rsid w:val="16157A01"/>
    <w:rsid w:val="16287735"/>
    <w:rsid w:val="16420038"/>
    <w:rsid w:val="16524B73"/>
    <w:rsid w:val="16603F0A"/>
    <w:rsid w:val="16641F5F"/>
    <w:rsid w:val="16822F4C"/>
    <w:rsid w:val="168409D6"/>
    <w:rsid w:val="168E1562"/>
    <w:rsid w:val="169C3C7F"/>
    <w:rsid w:val="16A95D42"/>
    <w:rsid w:val="16CD51C7"/>
    <w:rsid w:val="16E5216B"/>
    <w:rsid w:val="171437F4"/>
    <w:rsid w:val="171F3BAE"/>
    <w:rsid w:val="172F2FC6"/>
    <w:rsid w:val="17307E54"/>
    <w:rsid w:val="17560109"/>
    <w:rsid w:val="175B08AA"/>
    <w:rsid w:val="176B64FB"/>
    <w:rsid w:val="179901BE"/>
    <w:rsid w:val="17AB0DC9"/>
    <w:rsid w:val="17AD2E64"/>
    <w:rsid w:val="17C61DD8"/>
    <w:rsid w:val="17CA66AA"/>
    <w:rsid w:val="17D1358A"/>
    <w:rsid w:val="17D159BE"/>
    <w:rsid w:val="17D81239"/>
    <w:rsid w:val="17DA4A5F"/>
    <w:rsid w:val="17DD34E2"/>
    <w:rsid w:val="17E47D3A"/>
    <w:rsid w:val="17EA3667"/>
    <w:rsid w:val="181D0D87"/>
    <w:rsid w:val="181E68CF"/>
    <w:rsid w:val="184B08EA"/>
    <w:rsid w:val="184C71C9"/>
    <w:rsid w:val="185A0914"/>
    <w:rsid w:val="185D1118"/>
    <w:rsid w:val="187C7326"/>
    <w:rsid w:val="1881485C"/>
    <w:rsid w:val="188C359B"/>
    <w:rsid w:val="188D551E"/>
    <w:rsid w:val="18AA1406"/>
    <w:rsid w:val="18AD41C6"/>
    <w:rsid w:val="18CB2493"/>
    <w:rsid w:val="18E66357"/>
    <w:rsid w:val="18E9746D"/>
    <w:rsid w:val="18F767C9"/>
    <w:rsid w:val="190E24E6"/>
    <w:rsid w:val="191D3EB9"/>
    <w:rsid w:val="19374CB8"/>
    <w:rsid w:val="193C192A"/>
    <w:rsid w:val="19442EC1"/>
    <w:rsid w:val="194D1260"/>
    <w:rsid w:val="195B1FEC"/>
    <w:rsid w:val="196B75E0"/>
    <w:rsid w:val="196C38F6"/>
    <w:rsid w:val="19737E50"/>
    <w:rsid w:val="19814390"/>
    <w:rsid w:val="198168D6"/>
    <w:rsid w:val="19821E18"/>
    <w:rsid w:val="19930DC0"/>
    <w:rsid w:val="19B54411"/>
    <w:rsid w:val="19CA1C19"/>
    <w:rsid w:val="19FB780C"/>
    <w:rsid w:val="1A0204F4"/>
    <w:rsid w:val="1A142148"/>
    <w:rsid w:val="1A185D87"/>
    <w:rsid w:val="1A1E1A51"/>
    <w:rsid w:val="1A3F6C3F"/>
    <w:rsid w:val="1A512FD2"/>
    <w:rsid w:val="1A7A13F3"/>
    <w:rsid w:val="1A7C2083"/>
    <w:rsid w:val="1A9C6DAE"/>
    <w:rsid w:val="1AA10BFC"/>
    <w:rsid w:val="1AB34F14"/>
    <w:rsid w:val="1AC2560A"/>
    <w:rsid w:val="1AC47300"/>
    <w:rsid w:val="1AC77BD0"/>
    <w:rsid w:val="1AD10392"/>
    <w:rsid w:val="1AE21E11"/>
    <w:rsid w:val="1AF42BB5"/>
    <w:rsid w:val="1AF917A9"/>
    <w:rsid w:val="1B03660D"/>
    <w:rsid w:val="1B0B2896"/>
    <w:rsid w:val="1B2C3015"/>
    <w:rsid w:val="1B2F611F"/>
    <w:rsid w:val="1B370E4A"/>
    <w:rsid w:val="1B610F75"/>
    <w:rsid w:val="1B6129EE"/>
    <w:rsid w:val="1B6B5E8B"/>
    <w:rsid w:val="1B7C7F5D"/>
    <w:rsid w:val="1B866CAC"/>
    <w:rsid w:val="1B8A0470"/>
    <w:rsid w:val="1B930021"/>
    <w:rsid w:val="1B953635"/>
    <w:rsid w:val="1B982E31"/>
    <w:rsid w:val="1B9B0972"/>
    <w:rsid w:val="1BB9714B"/>
    <w:rsid w:val="1BC60170"/>
    <w:rsid w:val="1BD53A4B"/>
    <w:rsid w:val="1BE27E16"/>
    <w:rsid w:val="1C0302FC"/>
    <w:rsid w:val="1C093B64"/>
    <w:rsid w:val="1C164652"/>
    <w:rsid w:val="1C1C0AE5"/>
    <w:rsid w:val="1C32424C"/>
    <w:rsid w:val="1C5531CB"/>
    <w:rsid w:val="1C5A0927"/>
    <w:rsid w:val="1C6007F4"/>
    <w:rsid w:val="1C6067D9"/>
    <w:rsid w:val="1C752952"/>
    <w:rsid w:val="1C8A4EA8"/>
    <w:rsid w:val="1C9833ED"/>
    <w:rsid w:val="1C9B0535"/>
    <w:rsid w:val="1C9D3F8F"/>
    <w:rsid w:val="1C9F6277"/>
    <w:rsid w:val="1CAB0332"/>
    <w:rsid w:val="1CC65735"/>
    <w:rsid w:val="1CC931F8"/>
    <w:rsid w:val="1CCA11D2"/>
    <w:rsid w:val="1CD66EAE"/>
    <w:rsid w:val="1CE343B6"/>
    <w:rsid w:val="1CEE4B08"/>
    <w:rsid w:val="1CF02241"/>
    <w:rsid w:val="1D1149E4"/>
    <w:rsid w:val="1D187198"/>
    <w:rsid w:val="1D4D223A"/>
    <w:rsid w:val="1D5E7B44"/>
    <w:rsid w:val="1D5F41E3"/>
    <w:rsid w:val="1D6C4A61"/>
    <w:rsid w:val="1D7720C6"/>
    <w:rsid w:val="1D891F82"/>
    <w:rsid w:val="1D8F1E47"/>
    <w:rsid w:val="1D9322EF"/>
    <w:rsid w:val="1D953055"/>
    <w:rsid w:val="1DA200CE"/>
    <w:rsid w:val="1DA478AD"/>
    <w:rsid w:val="1DA95A12"/>
    <w:rsid w:val="1DC708DC"/>
    <w:rsid w:val="1DCD5842"/>
    <w:rsid w:val="1DDC5905"/>
    <w:rsid w:val="1DF846D3"/>
    <w:rsid w:val="1DFC3311"/>
    <w:rsid w:val="1DFD6084"/>
    <w:rsid w:val="1E1260C7"/>
    <w:rsid w:val="1E37603B"/>
    <w:rsid w:val="1E3B2C73"/>
    <w:rsid w:val="1E413651"/>
    <w:rsid w:val="1E456C79"/>
    <w:rsid w:val="1E485D51"/>
    <w:rsid w:val="1E4A343C"/>
    <w:rsid w:val="1E4B0B2C"/>
    <w:rsid w:val="1E4B474B"/>
    <w:rsid w:val="1E5135A1"/>
    <w:rsid w:val="1E5F60CD"/>
    <w:rsid w:val="1E6432D4"/>
    <w:rsid w:val="1E6E4641"/>
    <w:rsid w:val="1E806564"/>
    <w:rsid w:val="1E9B44D0"/>
    <w:rsid w:val="1EAC7460"/>
    <w:rsid w:val="1EAF160F"/>
    <w:rsid w:val="1EB12291"/>
    <w:rsid w:val="1ED65FB9"/>
    <w:rsid w:val="1EED1547"/>
    <w:rsid w:val="1EEF0AA4"/>
    <w:rsid w:val="1F132604"/>
    <w:rsid w:val="1F134CC6"/>
    <w:rsid w:val="1F1A64C5"/>
    <w:rsid w:val="1F44797B"/>
    <w:rsid w:val="1F7D52B5"/>
    <w:rsid w:val="1F890947"/>
    <w:rsid w:val="1F9519D4"/>
    <w:rsid w:val="1F9A0F77"/>
    <w:rsid w:val="1F9B53D6"/>
    <w:rsid w:val="1FAE2AAE"/>
    <w:rsid w:val="1FBB0D05"/>
    <w:rsid w:val="1FC02F6A"/>
    <w:rsid w:val="1FD72CDF"/>
    <w:rsid w:val="1FD857C1"/>
    <w:rsid w:val="1FF85C0E"/>
    <w:rsid w:val="201C1DCA"/>
    <w:rsid w:val="20220BE5"/>
    <w:rsid w:val="204B7DC9"/>
    <w:rsid w:val="205253AE"/>
    <w:rsid w:val="20700D48"/>
    <w:rsid w:val="2084272E"/>
    <w:rsid w:val="209C79ED"/>
    <w:rsid w:val="20B15F50"/>
    <w:rsid w:val="20B84589"/>
    <w:rsid w:val="20BA7476"/>
    <w:rsid w:val="20DC2C09"/>
    <w:rsid w:val="20E04E19"/>
    <w:rsid w:val="20EA6653"/>
    <w:rsid w:val="20EF6503"/>
    <w:rsid w:val="20F3562A"/>
    <w:rsid w:val="21011135"/>
    <w:rsid w:val="2108429D"/>
    <w:rsid w:val="211A46DE"/>
    <w:rsid w:val="213122AF"/>
    <w:rsid w:val="21313FE1"/>
    <w:rsid w:val="2140454F"/>
    <w:rsid w:val="214B43E8"/>
    <w:rsid w:val="215A6C10"/>
    <w:rsid w:val="215D2194"/>
    <w:rsid w:val="216604FB"/>
    <w:rsid w:val="21773153"/>
    <w:rsid w:val="219D2D73"/>
    <w:rsid w:val="21F15B9B"/>
    <w:rsid w:val="220C1B54"/>
    <w:rsid w:val="224C6559"/>
    <w:rsid w:val="22545D7B"/>
    <w:rsid w:val="225D5F1B"/>
    <w:rsid w:val="225E146F"/>
    <w:rsid w:val="22700877"/>
    <w:rsid w:val="22791AFA"/>
    <w:rsid w:val="228F594C"/>
    <w:rsid w:val="22932FB5"/>
    <w:rsid w:val="22A104EC"/>
    <w:rsid w:val="22AA74DA"/>
    <w:rsid w:val="22B016AB"/>
    <w:rsid w:val="22B2191E"/>
    <w:rsid w:val="22B67FB0"/>
    <w:rsid w:val="22BC0EF8"/>
    <w:rsid w:val="22D45BBA"/>
    <w:rsid w:val="22D61787"/>
    <w:rsid w:val="22DB3398"/>
    <w:rsid w:val="22F97DFB"/>
    <w:rsid w:val="23020574"/>
    <w:rsid w:val="230F599C"/>
    <w:rsid w:val="23177C02"/>
    <w:rsid w:val="23183ACF"/>
    <w:rsid w:val="235E5865"/>
    <w:rsid w:val="2365049A"/>
    <w:rsid w:val="237A407B"/>
    <w:rsid w:val="2396050D"/>
    <w:rsid w:val="239F6B5C"/>
    <w:rsid w:val="23A36819"/>
    <w:rsid w:val="23A62724"/>
    <w:rsid w:val="23AE0C8C"/>
    <w:rsid w:val="23C10881"/>
    <w:rsid w:val="23C123DB"/>
    <w:rsid w:val="24067149"/>
    <w:rsid w:val="24073E96"/>
    <w:rsid w:val="240A22B7"/>
    <w:rsid w:val="240F7CE2"/>
    <w:rsid w:val="24114405"/>
    <w:rsid w:val="241C328E"/>
    <w:rsid w:val="242A72F8"/>
    <w:rsid w:val="243027C7"/>
    <w:rsid w:val="244B4842"/>
    <w:rsid w:val="24536BAB"/>
    <w:rsid w:val="245B48B4"/>
    <w:rsid w:val="24700F6D"/>
    <w:rsid w:val="247A3105"/>
    <w:rsid w:val="248C480E"/>
    <w:rsid w:val="24A85E10"/>
    <w:rsid w:val="24B56E81"/>
    <w:rsid w:val="24EE130C"/>
    <w:rsid w:val="2510105A"/>
    <w:rsid w:val="25112EE5"/>
    <w:rsid w:val="253F7B87"/>
    <w:rsid w:val="2542771E"/>
    <w:rsid w:val="2546580C"/>
    <w:rsid w:val="255300FA"/>
    <w:rsid w:val="255D282B"/>
    <w:rsid w:val="2592651A"/>
    <w:rsid w:val="2595299B"/>
    <w:rsid w:val="259952E3"/>
    <w:rsid w:val="25A72F7C"/>
    <w:rsid w:val="25C35DC5"/>
    <w:rsid w:val="25C64874"/>
    <w:rsid w:val="25D52D09"/>
    <w:rsid w:val="25E0062C"/>
    <w:rsid w:val="26025181"/>
    <w:rsid w:val="26242BFC"/>
    <w:rsid w:val="2630562D"/>
    <w:rsid w:val="26600745"/>
    <w:rsid w:val="268E019A"/>
    <w:rsid w:val="26A911AC"/>
    <w:rsid w:val="26AE768E"/>
    <w:rsid w:val="26D44C24"/>
    <w:rsid w:val="26E51651"/>
    <w:rsid w:val="270222D4"/>
    <w:rsid w:val="271626FD"/>
    <w:rsid w:val="27175E7C"/>
    <w:rsid w:val="27193813"/>
    <w:rsid w:val="272066FB"/>
    <w:rsid w:val="2725381D"/>
    <w:rsid w:val="27290D07"/>
    <w:rsid w:val="27297931"/>
    <w:rsid w:val="2734133D"/>
    <w:rsid w:val="27431EC4"/>
    <w:rsid w:val="275E6690"/>
    <w:rsid w:val="27615D87"/>
    <w:rsid w:val="2788493E"/>
    <w:rsid w:val="27960BED"/>
    <w:rsid w:val="27983AD6"/>
    <w:rsid w:val="27A30D29"/>
    <w:rsid w:val="27A36E1F"/>
    <w:rsid w:val="27B17301"/>
    <w:rsid w:val="27B94611"/>
    <w:rsid w:val="27C61B94"/>
    <w:rsid w:val="27FF6137"/>
    <w:rsid w:val="281538DB"/>
    <w:rsid w:val="282661B8"/>
    <w:rsid w:val="282C48FC"/>
    <w:rsid w:val="282C6F0E"/>
    <w:rsid w:val="28371C8B"/>
    <w:rsid w:val="28681490"/>
    <w:rsid w:val="287E56A6"/>
    <w:rsid w:val="288578BA"/>
    <w:rsid w:val="288A4F49"/>
    <w:rsid w:val="28A0509A"/>
    <w:rsid w:val="28AF0889"/>
    <w:rsid w:val="28CC1460"/>
    <w:rsid w:val="290D65CB"/>
    <w:rsid w:val="29340E10"/>
    <w:rsid w:val="293546E5"/>
    <w:rsid w:val="294907E7"/>
    <w:rsid w:val="29506DE4"/>
    <w:rsid w:val="297201BC"/>
    <w:rsid w:val="29765D5B"/>
    <w:rsid w:val="29783751"/>
    <w:rsid w:val="29820C26"/>
    <w:rsid w:val="29861E2E"/>
    <w:rsid w:val="29954C89"/>
    <w:rsid w:val="29B514AE"/>
    <w:rsid w:val="29C6402E"/>
    <w:rsid w:val="29CF6B0C"/>
    <w:rsid w:val="29E54D58"/>
    <w:rsid w:val="29E77D2D"/>
    <w:rsid w:val="29F34007"/>
    <w:rsid w:val="2A1D6134"/>
    <w:rsid w:val="2A4B2AF5"/>
    <w:rsid w:val="2A5735A4"/>
    <w:rsid w:val="2A616019"/>
    <w:rsid w:val="2A6618F5"/>
    <w:rsid w:val="2A6F32F5"/>
    <w:rsid w:val="2A781EB5"/>
    <w:rsid w:val="2A7A65D6"/>
    <w:rsid w:val="2A8A0363"/>
    <w:rsid w:val="2A8B5676"/>
    <w:rsid w:val="2A8C2FA3"/>
    <w:rsid w:val="2A9A1643"/>
    <w:rsid w:val="2A9B7F56"/>
    <w:rsid w:val="2B08148B"/>
    <w:rsid w:val="2B1E2A5D"/>
    <w:rsid w:val="2B26703D"/>
    <w:rsid w:val="2B3D7387"/>
    <w:rsid w:val="2BB52C32"/>
    <w:rsid w:val="2BBD26A0"/>
    <w:rsid w:val="2BC35D66"/>
    <w:rsid w:val="2BD323CE"/>
    <w:rsid w:val="2BD37DBB"/>
    <w:rsid w:val="2BDC4034"/>
    <w:rsid w:val="2BF93B57"/>
    <w:rsid w:val="2C2132ED"/>
    <w:rsid w:val="2C7072E8"/>
    <w:rsid w:val="2C8549E1"/>
    <w:rsid w:val="2C8C011C"/>
    <w:rsid w:val="2C9030FD"/>
    <w:rsid w:val="2CA64BF0"/>
    <w:rsid w:val="2CB76BE4"/>
    <w:rsid w:val="2CD73F5B"/>
    <w:rsid w:val="2CDE33B7"/>
    <w:rsid w:val="2CE55740"/>
    <w:rsid w:val="2D207600"/>
    <w:rsid w:val="2D383902"/>
    <w:rsid w:val="2D45755A"/>
    <w:rsid w:val="2D640306"/>
    <w:rsid w:val="2D656136"/>
    <w:rsid w:val="2D6D0A38"/>
    <w:rsid w:val="2D7B6EA5"/>
    <w:rsid w:val="2D81083D"/>
    <w:rsid w:val="2D980C66"/>
    <w:rsid w:val="2D9E73FF"/>
    <w:rsid w:val="2DBE3958"/>
    <w:rsid w:val="2DBE3D5F"/>
    <w:rsid w:val="2DED6716"/>
    <w:rsid w:val="2E175477"/>
    <w:rsid w:val="2E1A1030"/>
    <w:rsid w:val="2E25229D"/>
    <w:rsid w:val="2E2A7DB4"/>
    <w:rsid w:val="2E567533"/>
    <w:rsid w:val="2E671D49"/>
    <w:rsid w:val="2E7C6418"/>
    <w:rsid w:val="2E9A01F5"/>
    <w:rsid w:val="2EC41B6D"/>
    <w:rsid w:val="2ED97383"/>
    <w:rsid w:val="2F194AF1"/>
    <w:rsid w:val="2F285D8D"/>
    <w:rsid w:val="2F2A5481"/>
    <w:rsid w:val="2F35739D"/>
    <w:rsid w:val="2F3827F1"/>
    <w:rsid w:val="2F4A37BB"/>
    <w:rsid w:val="2F711355"/>
    <w:rsid w:val="2F79493A"/>
    <w:rsid w:val="2F805B52"/>
    <w:rsid w:val="2F817A2D"/>
    <w:rsid w:val="2F833493"/>
    <w:rsid w:val="2F937411"/>
    <w:rsid w:val="2FAC2B0D"/>
    <w:rsid w:val="2FB6414F"/>
    <w:rsid w:val="2FF407B0"/>
    <w:rsid w:val="2FF80E02"/>
    <w:rsid w:val="30271A02"/>
    <w:rsid w:val="302C5C1C"/>
    <w:rsid w:val="30480BE8"/>
    <w:rsid w:val="30737B1F"/>
    <w:rsid w:val="30986B48"/>
    <w:rsid w:val="30A21A3A"/>
    <w:rsid w:val="30C3310C"/>
    <w:rsid w:val="30CB1548"/>
    <w:rsid w:val="30D40404"/>
    <w:rsid w:val="30DC74B8"/>
    <w:rsid w:val="30E1284A"/>
    <w:rsid w:val="30F165F5"/>
    <w:rsid w:val="30F77FD8"/>
    <w:rsid w:val="30FA2DD3"/>
    <w:rsid w:val="31221D1D"/>
    <w:rsid w:val="31323A95"/>
    <w:rsid w:val="31336B36"/>
    <w:rsid w:val="314116FE"/>
    <w:rsid w:val="315A05BF"/>
    <w:rsid w:val="316B6D2A"/>
    <w:rsid w:val="31707551"/>
    <w:rsid w:val="3172679A"/>
    <w:rsid w:val="3187717E"/>
    <w:rsid w:val="318F1FBE"/>
    <w:rsid w:val="31BD2D6A"/>
    <w:rsid w:val="31D46C8E"/>
    <w:rsid w:val="321960C5"/>
    <w:rsid w:val="32414184"/>
    <w:rsid w:val="3247441E"/>
    <w:rsid w:val="32532758"/>
    <w:rsid w:val="32622192"/>
    <w:rsid w:val="326E1736"/>
    <w:rsid w:val="32704015"/>
    <w:rsid w:val="3273368E"/>
    <w:rsid w:val="32744A24"/>
    <w:rsid w:val="328A6C2A"/>
    <w:rsid w:val="328D330B"/>
    <w:rsid w:val="32A212AC"/>
    <w:rsid w:val="32A95C55"/>
    <w:rsid w:val="32BE1ABA"/>
    <w:rsid w:val="32C5467E"/>
    <w:rsid w:val="32D54B9D"/>
    <w:rsid w:val="32F36890"/>
    <w:rsid w:val="334A57AA"/>
    <w:rsid w:val="33722974"/>
    <w:rsid w:val="33747101"/>
    <w:rsid w:val="337C5991"/>
    <w:rsid w:val="338C48D7"/>
    <w:rsid w:val="33953AD8"/>
    <w:rsid w:val="33CC77AF"/>
    <w:rsid w:val="33D9433C"/>
    <w:rsid w:val="33E10EAF"/>
    <w:rsid w:val="33E66A0C"/>
    <w:rsid w:val="33FB3DF4"/>
    <w:rsid w:val="33FC37E2"/>
    <w:rsid w:val="34014428"/>
    <w:rsid w:val="34016AED"/>
    <w:rsid w:val="341B42C4"/>
    <w:rsid w:val="344332B4"/>
    <w:rsid w:val="34470CDE"/>
    <w:rsid w:val="344D20E8"/>
    <w:rsid w:val="345205A9"/>
    <w:rsid w:val="345C3791"/>
    <w:rsid w:val="346313A2"/>
    <w:rsid w:val="346E7194"/>
    <w:rsid w:val="34725EC0"/>
    <w:rsid w:val="347A671C"/>
    <w:rsid w:val="34906888"/>
    <w:rsid w:val="34994B24"/>
    <w:rsid w:val="34B33D50"/>
    <w:rsid w:val="34BD793E"/>
    <w:rsid w:val="34C029BB"/>
    <w:rsid w:val="34C644C7"/>
    <w:rsid w:val="34CE69D0"/>
    <w:rsid w:val="34D37DDA"/>
    <w:rsid w:val="34EC0CC6"/>
    <w:rsid w:val="350D7760"/>
    <w:rsid w:val="35204BDE"/>
    <w:rsid w:val="35283773"/>
    <w:rsid w:val="354959BC"/>
    <w:rsid w:val="356C7D8A"/>
    <w:rsid w:val="358005D1"/>
    <w:rsid w:val="35936414"/>
    <w:rsid w:val="35B17DBA"/>
    <w:rsid w:val="35B2713F"/>
    <w:rsid w:val="35BA147A"/>
    <w:rsid w:val="35C81A5B"/>
    <w:rsid w:val="35C90340"/>
    <w:rsid w:val="35C90F76"/>
    <w:rsid w:val="35C97A69"/>
    <w:rsid w:val="35D82A9E"/>
    <w:rsid w:val="35DF16D7"/>
    <w:rsid w:val="360016DD"/>
    <w:rsid w:val="360767AA"/>
    <w:rsid w:val="360B4296"/>
    <w:rsid w:val="3643140B"/>
    <w:rsid w:val="36486BE0"/>
    <w:rsid w:val="364F031E"/>
    <w:rsid w:val="3658085D"/>
    <w:rsid w:val="36817425"/>
    <w:rsid w:val="36821911"/>
    <w:rsid w:val="36A96C04"/>
    <w:rsid w:val="36B73E9C"/>
    <w:rsid w:val="36BC79A6"/>
    <w:rsid w:val="36CF2778"/>
    <w:rsid w:val="36E21B94"/>
    <w:rsid w:val="36F33CD0"/>
    <w:rsid w:val="37003B99"/>
    <w:rsid w:val="370425DE"/>
    <w:rsid w:val="371C4F9F"/>
    <w:rsid w:val="372058BC"/>
    <w:rsid w:val="37205A94"/>
    <w:rsid w:val="373F182F"/>
    <w:rsid w:val="3749774C"/>
    <w:rsid w:val="375D66BB"/>
    <w:rsid w:val="37952B49"/>
    <w:rsid w:val="379A5BEB"/>
    <w:rsid w:val="37A12A09"/>
    <w:rsid w:val="37AB680C"/>
    <w:rsid w:val="37BC3FD9"/>
    <w:rsid w:val="37E45350"/>
    <w:rsid w:val="37F33B3B"/>
    <w:rsid w:val="37F5467B"/>
    <w:rsid w:val="38033FE9"/>
    <w:rsid w:val="380B3B35"/>
    <w:rsid w:val="381C2F74"/>
    <w:rsid w:val="382C7927"/>
    <w:rsid w:val="3839242A"/>
    <w:rsid w:val="38424F5F"/>
    <w:rsid w:val="384E6F64"/>
    <w:rsid w:val="384F3BB9"/>
    <w:rsid w:val="386C0F5D"/>
    <w:rsid w:val="38775EF2"/>
    <w:rsid w:val="3895696D"/>
    <w:rsid w:val="389F0B3F"/>
    <w:rsid w:val="38A57ABB"/>
    <w:rsid w:val="38AF1DE0"/>
    <w:rsid w:val="38B06263"/>
    <w:rsid w:val="38B72EBF"/>
    <w:rsid w:val="38CC41AF"/>
    <w:rsid w:val="38EA0985"/>
    <w:rsid w:val="38F868D9"/>
    <w:rsid w:val="38F90665"/>
    <w:rsid w:val="39131727"/>
    <w:rsid w:val="392135FA"/>
    <w:rsid w:val="393E55BB"/>
    <w:rsid w:val="3968733E"/>
    <w:rsid w:val="396E35F3"/>
    <w:rsid w:val="39CA3AFF"/>
    <w:rsid w:val="39DB2351"/>
    <w:rsid w:val="39E0305E"/>
    <w:rsid w:val="3A33167A"/>
    <w:rsid w:val="3A3A2CE3"/>
    <w:rsid w:val="3A610B6A"/>
    <w:rsid w:val="3A696C34"/>
    <w:rsid w:val="3A6D6988"/>
    <w:rsid w:val="3A786D58"/>
    <w:rsid w:val="3A8719AF"/>
    <w:rsid w:val="3A8F317A"/>
    <w:rsid w:val="3AA727A4"/>
    <w:rsid w:val="3AAA0465"/>
    <w:rsid w:val="3AAC2A81"/>
    <w:rsid w:val="3ACC38C3"/>
    <w:rsid w:val="3ACE4E8B"/>
    <w:rsid w:val="3AD153F6"/>
    <w:rsid w:val="3ADD102D"/>
    <w:rsid w:val="3B0E5E0A"/>
    <w:rsid w:val="3B1D2902"/>
    <w:rsid w:val="3B3B4C21"/>
    <w:rsid w:val="3B4D03F9"/>
    <w:rsid w:val="3B5F3FC7"/>
    <w:rsid w:val="3B6F47C6"/>
    <w:rsid w:val="3B7D30EE"/>
    <w:rsid w:val="3B8465FF"/>
    <w:rsid w:val="3B8D57FF"/>
    <w:rsid w:val="3B914B85"/>
    <w:rsid w:val="3BB023C0"/>
    <w:rsid w:val="3BB96671"/>
    <w:rsid w:val="3BC15859"/>
    <w:rsid w:val="3BC9059C"/>
    <w:rsid w:val="3BCE402B"/>
    <w:rsid w:val="3BDC1052"/>
    <w:rsid w:val="3BE06AFD"/>
    <w:rsid w:val="3BE408E2"/>
    <w:rsid w:val="3BFF66CE"/>
    <w:rsid w:val="3C240D2C"/>
    <w:rsid w:val="3C2D53AB"/>
    <w:rsid w:val="3C371BD0"/>
    <w:rsid w:val="3C5418CB"/>
    <w:rsid w:val="3C6329C5"/>
    <w:rsid w:val="3C6D114E"/>
    <w:rsid w:val="3C7028C6"/>
    <w:rsid w:val="3C7F70D3"/>
    <w:rsid w:val="3C89350A"/>
    <w:rsid w:val="3C8B701E"/>
    <w:rsid w:val="3C952B62"/>
    <w:rsid w:val="3CC56045"/>
    <w:rsid w:val="3CD57CFE"/>
    <w:rsid w:val="3CD613E9"/>
    <w:rsid w:val="3CE9558A"/>
    <w:rsid w:val="3CF229E2"/>
    <w:rsid w:val="3CF76DE7"/>
    <w:rsid w:val="3CF800EF"/>
    <w:rsid w:val="3CFF3862"/>
    <w:rsid w:val="3D042FEA"/>
    <w:rsid w:val="3D1C08A1"/>
    <w:rsid w:val="3D290054"/>
    <w:rsid w:val="3D2D63EE"/>
    <w:rsid w:val="3D453A42"/>
    <w:rsid w:val="3D4A70BA"/>
    <w:rsid w:val="3D540026"/>
    <w:rsid w:val="3D54513D"/>
    <w:rsid w:val="3D595B76"/>
    <w:rsid w:val="3D6B6202"/>
    <w:rsid w:val="3D6C58AA"/>
    <w:rsid w:val="3D731CC9"/>
    <w:rsid w:val="3DA5016D"/>
    <w:rsid w:val="3DCA1026"/>
    <w:rsid w:val="3DEC0B73"/>
    <w:rsid w:val="3DEE62BF"/>
    <w:rsid w:val="3DF63B80"/>
    <w:rsid w:val="3DFA6D6A"/>
    <w:rsid w:val="3E306DF9"/>
    <w:rsid w:val="3E46434D"/>
    <w:rsid w:val="3E8129EC"/>
    <w:rsid w:val="3E8D1D6B"/>
    <w:rsid w:val="3EB012FF"/>
    <w:rsid w:val="3EC97A11"/>
    <w:rsid w:val="3ED54BAB"/>
    <w:rsid w:val="3ED832EC"/>
    <w:rsid w:val="3EE31B9B"/>
    <w:rsid w:val="3EEE0A90"/>
    <w:rsid w:val="3EF24D96"/>
    <w:rsid w:val="3F0D4B9B"/>
    <w:rsid w:val="3F375E37"/>
    <w:rsid w:val="3F4A24D6"/>
    <w:rsid w:val="3F4A7B51"/>
    <w:rsid w:val="3F804D0E"/>
    <w:rsid w:val="3F83022B"/>
    <w:rsid w:val="3F866815"/>
    <w:rsid w:val="3F897854"/>
    <w:rsid w:val="3F9609BC"/>
    <w:rsid w:val="3FAC1CB0"/>
    <w:rsid w:val="3FAE3B7F"/>
    <w:rsid w:val="3FBB647F"/>
    <w:rsid w:val="3FC37C2B"/>
    <w:rsid w:val="3FC74D26"/>
    <w:rsid w:val="3FD043EF"/>
    <w:rsid w:val="3FDD1E14"/>
    <w:rsid w:val="3FEB525F"/>
    <w:rsid w:val="3FEB6322"/>
    <w:rsid w:val="4009358F"/>
    <w:rsid w:val="401F559C"/>
    <w:rsid w:val="4024421A"/>
    <w:rsid w:val="403D58BA"/>
    <w:rsid w:val="405F0581"/>
    <w:rsid w:val="40626FFB"/>
    <w:rsid w:val="4078528C"/>
    <w:rsid w:val="40900D16"/>
    <w:rsid w:val="409A53E5"/>
    <w:rsid w:val="409D6A8B"/>
    <w:rsid w:val="40AD3558"/>
    <w:rsid w:val="40B00F1F"/>
    <w:rsid w:val="40CC72AC"/>
    <w:rsid w:val="40D12350"/>
    <w:rsid w:val="410C05C6"/>
    <w:rsid w:val="411F22D7"/>
    <w:rsid w:val="41247486"/>
    <w:rsid w:val="413606A8"/>
    <w:rsid w:val="413F0D8C"/>
    <w:rsid w:val="41807B75"/>
    <w:rsid w:val="41A97295"/>
    <w:rsid w:val="41B33DEE"/>
    <w:rsid w:val="41C77552"/>
    <w:rsid w:val="41CE0F98"/>
    <w:rsid w:val="41CE2397"/>
    <w:rsid w:val="41F30347"/>
    <w:rsid w:val="41F56ACE"/>
    <w:rsid w:val="42052AEF"/>
    <w:rsid w:val="4211530A"/>
    <w:rsid w:val="4213023D"/>
    <w:rsid w:val="425010DD"/>
    <w:rsid w:val="428D31A5"/>
    <w:rsid w:val="42AA527C"/>
    <w:rsid w:val="42B2451C"/>
    <w:rsid w:val="42B7227E"/>
    <w:rsid w:val="42C14185"/>
    <w:rsid w:val="42DF08CC"/>
    <w:rsid w:val="42DF267A"/>
    <w:rsid w:val="42DF5D83"/>
    <w:rsid w:val="42EF6F47"/>
    <w:rsid w:val="430640AA"/>
    <w:rsid w:val="43222316"/>
    <w:rsid w:val="432F1853"/>
    <w:rsid w:val="433432C1"/>
    <w:rsid w:val="433F2CC4"/>
    <w:rsid w:val="434D137A"/>
    <w:rsid w:val="43622211"/>
    <w:rsid w:val="43655275"/>
    <w:rsid w:val="436625AF"/>
    <w:rsid w:val="436D1D2C"/>
    <w:rsid w:val="43746603"/>
    <w:rsid w:val="43927CE1"/>
    <w:rsid w:val="43BC568C"/>
    <w:rsid w:val="43CA1E68"/>
    <w:rsid w:val="43E06327"/>
    <w:rsid w:val="43EE5DAA"/>
    <w:rsid w:val="44052C67"/>
    <w:rsid w:val="440F6CC2"/>
    <w:rsid w:val="44163B57"/>
    <w:rsid w:val="443A23F8"/>
    <w:rsid w:val="44441B57"/>
    <w:rsid w:val="445D1410"/>
    <w:rsid w:val="44630702"/>
    <w:rsid w:val="44680740"/>
    <w:rsid w:val="446C24AC"/>
    <w:rsid w:val="44834E1A"/>
    <w:rsid w:val="44A07A17"/>
    <w:rsid w:val="44B10AF7"/>
    <w:rsid w:val="44B6327B"/>
    <w:rsid w:val="44BE51C5"/>
    <w:rsid w:val="44BF3D55"/>
    <w:rsid w:val="44C16904"/>
    <w:rsid w:val="44CE1A7B"/>
    <w:rsid w:val="44D20D8E"/>
    <w:rsid w:val="44D81A76"/>
    <w:rsid w:val="44EB17AA"/>
    <w:rsid w:val="44F60456"/>
    <w:rsid w:val="44F81060"/>
    <w:rsid w:val="45021C82"/>
    <w:rsid w:val="45086F08"/>
    <w:rsid w:val="4521341D"/>
    <w:rsid w:val="45337550"/>
    <w:rsid w:val="454B0398"/>
    <w:rsid w:val="45577EE1"/>
    <w:rsid w:val="455A7624"/>
    <w:rsid w:val="457032ED"/>
    <w:rsid w:val="45723225"/>
    <w:rsid w:val="45730168"/>
    <w:rsid w:val="459A4309"/>
    <w:rsid w:val="45C7430B"/>
    <w:rsid w:val="45E147CD"/>
    <w:rsid w:val="45F019CA"/>
    <w:rsid w:val="45F70C6B"/>
    <w:rsid w:val="46062208"/>
    <w:rsid w:val="46075759"/>
    <w:rsid w:val="461E0615"/>
    <w:rsid w:val="462E3B10"/>
    <w:rsid w:val="46312A8E"/>
    <w:rsid w:val="464047C3"/>
    <w:rsid w:val="46525CE9"/>
    <w:rsid w:val="46673505"/>
    <w:rsid w:val="46685D61"/>
    <w:rsid w:val="466E3552"/>
    <w:rsid w:val="468639A7"/>
    <w:rsid w:val="469849E9"/>
    <w:rsid w:val="46C450B9"/>
    <w:rsid w:val="46CC404B"/>
    <w:rsid w:val="46E61ABF"/>
    <w:rsid w:val="46EE0850"/>
    <w:rsid w:val="46F41EB4"/>
    <w:rsid w:val="470365EA"/>
    <w:rsid w:val="471870CC"/>
    <w:rsid w:val="473A5393"/>
    <w:rsid w:val="474910D2"/>
    <w:rsid w:val="474A6F1F"/>
    <w:rsid w:val="47655C15"/>
    <w:rsid w:val="477058AC"/>
    <w:rsid w:val="4773593C"/>
    <w:rsid w:val="47811DF2"/>
    <w:rsid w:val="478D7A69"/>
    <w:rsid w:val="47910AF0"/>
    <w:rsid w:val="479845E4"/>
    <w:rsid w:val="47A012FE"/>
    <w:rsid w:val="47CA24E5"/>
    <w:rsid w:val="47D82F45"/>
    <w:rsid w:val="47DA3C2F"/>
    <w:rsid w:val="47DC5FFF"/>
    <w:rsid w:val="47F15BAE"/>
    <w:rsid w:val="47FF7D4F"/>
    <w:rsid w:val="48186491"/>
    <w:rsid w:val="481E1E96"/>
    <w:rsid w:val="4822263D"/>
    <w:rsid w:val="484C0FD1"/>
    <w:rsid w:val="48570211"/>
    <w:rsid w:val="48687EB8"/>
    <w:rsid w:val="486A0E42"/>
    <w:rsid w:val="48A22050"/>
    <w:rsid w:val="48AA1B7F"/>
    <w:rsid w:val="48C86800"/>
    <w:rsid w:val="48C91BA7"/>
    <w:rsid w:val="48EB2CF1"/>
    <w:rsid w:val="490E1A23"/>
    <w:rsid w:val="490F7F97"/>
    <w:rsid w:val="492631BA"/>
    <w:rsid w:val="494A553B"/>
    <w:rsid w:val="49524646"/>
    <w:rsid w:val="498654F3"/>
    <w:rsid w:val="499549E9"/>
    <w:rsid w:val="49A903DD"/>
    <w:rsid w:val="49BF4FB3"/>
    <w:rsid w:val="49C924B8"/>
    <w:rsid w:val="49F14DE1"/>
    <w:rsid w:val="49F3234C"/>
    <w:rsid w:val="4A20346A"/>
    <w:rsid w:val="4A3D1358"/>
    <w:rsid w:val="4A4B580B"/>
    <w:rsid w:val="4A66000E"/>
    <w:rsid w:val="4A6A6B40"/>
    <w:rsid w:val="4A726C30"/>
    <w:rsid w:val="4A8048AD"/>
    <w:rsid w:val="4A880FE0"/>
    <w:rsid w:val="4AA75BEE"/>
    <w:rsid w:val="4AA814FC"/>
    <w:rsid w:val="4AAC5EE0"/>
    <w:rsid w:val="4AAE5753"/>
    <w:rsid w:val="4ACC0668"/>
    <w:rsid w:val="4ACF550A"/>
    <w:rsid w:val="4AD112A0"/>
    <w:rsid w:val="4AFB135E"/>
    <w:rsid w:val="4B055788"/>
    <w:rsid w:val="4B0749A0"/>
    <w:rsid w:val="4B0A6E61"/>
    <w:rsid w:val="4B1650A7"/>
    <w:rsid w:val="4B966F03"/>
    <w:rsid w:val="4B9F550E"/>
    <w:rsid w:val="4BA04198"/>
    <w:rsid w:val="4BA808C4"/>
    <w:rsid w:val="4BBE2690"/>
    <w:rsid w:val="4BC236DF"/>
    <w:rsid w:val="4BDB1159"/>
    <w:rsid w:val="4C0D18F3"/>
    <w:rsid w:val="4C5379F9"/>
    <w:rsid w:val="4C5672EC"/>
    <w:rsid w:val="4C5A1ABD"/>
    <w:rsid w:val="4C6E3356"/>
    <w:rsid w:val="4C787DAC"/>
    <w:rsid w:val="4C8707D8"/>
    <w:rsid w:val="4C94447B"/>
    <w:rsid w:val="4CB7066B"/>
    <w:rsid w:val="4CCA79C9"/>
    <w:rsid w:val="4CD255CB"/>
    <w:rsid w:val="4CE7382B"/>
    <w:rsid w:val="4CFE251E"/>
    <w:rsid w:val="4D0F5687"/>
    <w:rsid w:val="4D1B76B3"/>
    <w:rsid w:val="4D2A3552"/>
    <w:rsid w:val="4D470C90"/>
    <w:rsid w:val="4D572EC7"/>
    <w:rsid w:val="4D883314"/>
    <w:rsid w:val="4D8C4C37"/>
    <w:rsid w:val="4DC23810"/>
    <w:rsid w:val="4DC86B2C"/>
    <w:rsid w:val="4DD0538F"/>
    <w:rsid w:val="4DEF40C8"/>
    <w:rsid w:val="4E086AB9"/>
    <w:rsid w:val="4E26710F"/>
    <w:rsid w:val="4E2D1C39"/>
    <w:rsid w:val="4E337AA7"/>
    <w:rsid w:val="4E38487F"/>
    <w:rsid w:val="4E412530"/>
    <w:rsid w:val="4E4357C8"/>
    <w:rsid w:val="4E5B79A0"/>
    <w:rsid w:val="4E80122D"/>
    <w:rsid w:val="4E8B6022"/>
    <w:rsid w:val="4E92582E"/>
    <w:rsid w:val="4E9E6285"/>
    <w:rsid w:val="4EA07161"/>
    <w:rsid w:val="4EA97D4D"/>
    <w:rsid w:val="4EB956D2"/>
    <w:rsid w:val="4ED4636C"/>
    <w:rsid w:val="4ED46DD2"/>
    <w:rsid w:val="4ED63011"/>
    <w:rsid w:val="4EE72FE2"/>
    <w:rsid w:val="4EFB352E"/>
    <w:rsid w:val="4F083791"/>
    <w:rsid w:val="4F1421FC"/>
    <w:rsid w:val="4F281367"/>
    <w:rsid w:val="4F2D36AF"/>
    <w:rsid w:val="4F4E0051"/>
    <w:rsid w:val="4F510B3B"/>
    <w:rsid w:val="4F521E47"/>
    <w:rsid w:val="4F54605B"/>
    <w:rsid w:val="4F8016B0"/>
    <w:rsid w:val="4F956F6F"/>
    <w:rsid w:val="4FA800E3"/>
    <w:rsid w:val="4FAB400F"/>
    <w:rsid w:val="4FB4664B"/>
    <w:rsid w:val="4FDC3311"/>
    <w:rsid w:val="4FEA12CF"/>
    <w:rsid w:val="50065657"/>
    <w:rsid w:val="502B5F9A"/>
    <w:rsid w:val="502D0EC8"/>
    <w:rsid w:val="50383BD3"/>
    <w:rsid w:val="50506965"/>
    <w:rsid w:val="5059708D"/>
    <w:rsid w:val="505A5A36"/>
    <w:rsid w:val="506955FB"/>
    <w:rsid w:val="50A742B6"/>
    <w:rsid w:val="50AE23DD"/>
    <w:rsid w:val="50B277CD"/>
    <w:rsid w:val="50B45651"/>
    <w:rsid w:val="50B523F6"/>
    <w:rsid w:val="50CE39FD"/>
    <w:rsid w:val="50DA7908"/>
    <w:rsid w:val="50F91F54"/>
    <w:rsid w:val="50FE651F"/>
    <w:rsid w:val="51040B3C"/>
    <w:rsid w:val="510E6D2E"/>
    <w:rsid w:val="511649FD"/>
    <w:rsid w:val="51180D96"/>
    <w:rsid w:val="511E4C5E"/>
    <w:rsid w:val="515F3FA7"/>
    <w:rsid w:val="5168174C"/>
    <w:rsid w:val="51B8355F"/>
    <w:rsid w:val="51E62E32"/>
    <w:rsid w:val="51F577C4"/>
    <w:rsid w:val="51F62586"/>
    <w:rsid w:val="51FF3B80"/>
    <w:rsid w:val="52316766"/>
    <w:rsid w:val="52580E9A"/>
    <w:rsid w:val="525F6171"/>
    <w:rsid w:val="52612EC9"/>
    <w:rsid w:val="526E7576"/>
    <w:rsid w:val="526F3FDE"/>
    <w:rsid w:val="527539CD"/>
    <w:rsid w:val="528261F2"/>
    <w:rsid w:val="528632AF"/>
    <w:rsid w:val="52A80CDA"/>
    <w:rsid w:val="52D01FE9"/>
    <w:rsid w:val="531A2F5E"/>
    <w:rsid w:val="53322028"/>
    <w:rsid w:val="5334588C"/>
    <w:rsid w:val="533F4046"/>
    <w:rsid w:val="535E27D7"/>
    <w:rsid w:val="536910E9"/>
    <w:rsid w:val="537A59DE"/>
    <w:rsid w:val="53A44F99"/>
    <w:rsid w:val="53BC18CC"/>
    <w:rsid w:val="53C333B9"/>
    <w:rsid w:val="53C54609"/>
    <w:rsid w:val="53D340D6"/>
    <w:rsid w:val="53D653D3"/>
    <w:rsid w:val="53D71615"/>
    <w:rsid w:val="53DD0B7F"/>
    <w:rsid w:val="53DD1659"/>
    <w:rsid w:val="53F37D46"/>
    <w:rsid w:val="54024D60"/>
    <w:rsid w:val="5429009C"/>
    <w:rsid w:val="54335B7A"/>
    <w:rsid w:val="54653FBB"/>
    <w:rsid w:val="548A79A1"/>
    <w:rsid w:val="549B2A86"/>
    <w:rsid w:val="54A4042C"/>
    <w:rsid w:val="54BB2551"/>
    <w:rsid w:val="54E373C9"/>
    <w:rsid w:val="54EA1F01"/>
    <w:rsid w:val="54EC44A2"/>
    <w:rsid w:val="54EC780C"/>
    <w:rsid w:val="553658EA"/>
    <w:rsid w:val="55552EA1"/>
    <w:rsid w:val="55672E27"/>
    <w:rsid w:val="556A671B"/>
    <w:rsid w:val="55825812"/>
    <w:rsid w:val="558541F6"/>
    <w:rsid w:val="558F7B47"/>
    <w:rsid w:val="55941C24"/>
    <w:rsid w:val="559A62E4"/>
    <w:rsid w:val="55A6683C"/>
    <w:rsid w:val="55B961B6"/>
    <w:rsid w:val="55C20543"/>
    <w:rsid w:val="55CC1183"/>
    <w:rsid w:val="55CE0EB5"/>
    <w:rsid w:val="55E7418D"/>
    <w:rsid w:val="560C5BEB"/>
    <w:rsid w:val="561C3360"/>
    <w:rsid w:val="56334D5F"/>
    <w:rsid w:val="563D3078"/>
    <w:rsid w:val="56447980"/>
    <w:rsid w:val="56611494"/>
    <w:rsid w:val="56673AF0"/>
    <w:rsid w:val="56675519"/>
    <w:rsid w:val="566E23CA"/>
    <w:rsid w:val="567A0BDF"/>
    <w:rsid w:val="567C08F2"/>
    <w:rsid w:val="569D0F41"/>
    <w:rsid w:val="56B16B00"/>
    <w:rsid w:val="56B55145"/>
    <w:rsid w:val="56CC08DA"/>
    <w:rsid w:val="56E225C6"/>
    <w:rsid w:val="56E25C7F"/>
    <w:rsid w:val="56F020BC"/>
    <w:rsid w:val="56F221C0"/>
    <w:rsid w:val="56F51B48"/>
    <w:rsid w:val="570F57E1"/>
    <w:rsid w:val="57367C11"/>
    <w:rsid w:val="57620C73"/>
    <w:rsid w:val="577D4D4A"/>
    <w:rsid w:val="57A55BC4"/>
    <w:rsid w:val="57B37C7E"/>
    <w:rsid w:val="57B52F38"/>
    <w:rsid w:val="57CF1A2E"/>
    <w:rsid w:val="57EB38E2"/>
    <w:rsid w:val="57EB58DF"/>
    <w:rsid w:val="580D34C5"/>
    <w:rsid w:val="580E365E"/>
    <w:rsid w:val="58100286"/>
    <w:rsid w:val="5810037B"/>
    <w:rsid w:val="584C6456"/>
    <w:rsid w:val="58506BCA"/>
    <w:rsid w:val="58630A54"/>
    <w:rsid w:val="58680B24"/>
    <w:rsid w:val="586C6306"/>
    <w:rsid w:val="586F051C"/>
    <w:rsid w:val="5875221A"/>
    <w:rsid w:val="587A31E6"/>
    <w:rsid w:val="587F67CE"/>
    <w:rsid w:val="58A16B9B"/>
    <w:rsid w:val="58B5497B"/>
    <w:rsid w:val="58DA2353"/>
    <w:rsid w:val="58DB3EB0"/>
    <w:rsid w:val="58DE433A"/>
    <w:rsid w:val="590C4EB8"/>
    <w:rsid w:val="59242F1E"/>
    <w:rsid w:val="592A069B"/>
    <w:rsid w:val="592B7F57"/>
    <w:rsid w:val="592E75BB"/>
    <w:rsid w:val="5930540B"/>
    <w:rsid w:val="59580F33"/>
    <w:rsid w:val="59815CC0"/>
    <w:rsid w:val="59843566"/>
    <w:rsid w:val="59960D03"/>
    <w:rsid w:val="59AC5554"/>
    <w:rsid w:val="59AF34DE"/>
    <w:rsid w:val="59CA27B1"/>
    <w:rsid w:val="59DF3B4F"/>
    <w:rsid w:val="59ED01CE"/>
    <w:rsid w:val="59FB0EB6"/>
    <w:rsid w:val="5A33357F"/>
    <w:rsid w:val="5A3B68D8"/>
    <w:rsid w:val="5A3F6544"/>
    <w:rsid w:val="5A4E1AD5"/>
    <w:rsid w:val="5A5F283D"/>
    <w:rsid w:val="5A6F1643"/>
    <w:rsid w:val="5A7D2921"/>
    <w:rsid w:val="5A813682"/>
    <w:rsid w:val="5A8C0997"/>
    <w:rsid w:val="5A8D1587"/>
    <w:rsid w:val="5A996852"/>
    <w:rsid w:val="5AAF1B87"/>
    <w:rsid w:val="5AB346C5"/>
    <w:rsid w:val="5AB91E70"/>
    <w:rsid w:val="5ABE0C3B"/>
    <w:rsid w:val="5AD57A3F"/>
    <w:rsid w:val="5ADB38B9"/>
    <w:rsid w:val="5AF21290"/>
    <w:rsid w:val="5AF56EA1"/>
    <w:rsid w:val="5AF86083"/>
    <w:rsid w:val="5AFF29D9"/>
    <w:rsid w:val="5B02582C"/>
    <w:rsid w:val="5B4C6DBC"/>
    <w:rsid w:val="5B4D74EC"/>
    <w:rsid w:val="5B676D62"/>
    <w:rsid w:val="5B6A2B21"/>
    <w:rsid w:val="5B9576B4"/>
    <w:rsid w:val="5BB36F8D"/>
    <w:rsid w:val="5BB73D3C"/>
    <w:rsid w:val="5BD10674"/>
    <w:rsid w:val="5BE97872"/>
    <w:rsid w:val="5BF02CC6"/>
    <w:rsid w:val="5BF07241"/>
    <w:rsid w:val="5C062249"/>
    <w:rsid w:val="5C1663A1"/>
    <w:rsid w:val="5C5C1B2C"/>
    <w:rsid w:val="5C7004AA"/>
    <w:rsid w:val="5C70410B"/>
    <w:rsid w:val="5C7B205A"/>
    <w:rsid w:val="5C945ED6"/>
    <w:rsid w:val="5CE17F07"/>
    <w:rsid w:val="5CE40B61"/>
    <w:rsid w:val="5CE672A5"/>
    <w:rsid w:val="5CF31C59"/>
    <w:rsid w:val="5CF636DB"/>
    <w:rsid w:val="5D047FA4"/>
    <w:rsid w:val="5D110051"/>
    <w:rsid w:val="5D1473B5"/>
    <w:rsid w:val="5D3A033C"/>
    <w:rsid w:val="5D4F6796"/>
    <w:rsid w:val="5D524B11"/>
    <w:rsid w:val="5D547C92"/>
    <w:rsid w:val="5D697C93"/>
    <w:rsid w:val="5D6E13C1"/>
    <w:rsid w:val="5D7A58F2"/>
    <w:rsid w:val="5D8340D8"/>
    <w:rsid w:val="5D8E3E6B"/>
    <w:rsid w:val="5D9F2CDA"/>
    <w:rsid w:val="5DA57B7B"/>
    <w:rsid w:val="5DBB693F"/>
    <w:rsid w:val="5DBD0CB7"/>
    <w:rsid w:val="5DCD2048"/>
    <w:rsid w:val="5DCF7A63"/>
    <w:rsid w:val="5DD95DBF"/>
    <w:rsid w:val="5DEA73AC"/>
    <w:rsid w:val="5E0209B8"/>
    <w:rsid w:val="5E0C4AF1"/>
    <w:rsid w:val="5E2A2FE3"/>
    <w:rsid w:val="5E4D3DDD"/>
    <w:rsid w:val="5EAF1572"/>
    <w:rsid w:val="5EBE2BFD"/>
    <w:rsid w:val="5EE44390"/>
    <w:rsid w:val="5F1C3626"/>
    <w:rsid w:val="5F1C75B4"/>
    <w:rsid w:val="5F2711D9"/>
    <w:rsid w:val="5F3D538F"/>
    <w:rsid w:val="5F8F6D44"/>
    <w:rsid w:val="5F93061C"/>
    <w:rsid w:val="5F9C4225"/>
    <w:rsid w:val="5FA11F14"/>
    <w:rsid w:val="5FA747DC"/>
    <w:rsid w:val="5FAA4BAA"/>
    <w:rsid w:val="5FAC2E72"/>
    <w:rsid w:val="5FB35A52"/>
    <w:rsid w:val="5FB75FAC"/>
    <w:rsid w:val="5FE044E1"/>
    <w:rsid w:val="6018308B"/>
    <w:rsid w:val="605C1A9E"/>
    <w:rsid w:val="605D5F44"/>
    <w:rsid w:val="60634492"/>
    <w:rsid w:val="60875638"/>
    <w:rsid w:val="608A7C71"/>
    <w:rsid w:val="6095053B"/>
    <w:rsid w:val="60A36BED"/>
    <w:rsid w:val="60BE4284"/>
    <w:rsid w:val="60C10689"/>
    <w:rsid w:val="60D80B2C"/>
    <w:rsid w:val="60EA3DC6"/>
    <w:rsid w:val="6108409C"/>
    <w:rsid w:val="616B1851"/>
    <w:rsid w:val="617826FE"/>
    <w:rsid w:val="61962933"/>
    <w:rsid w:val="61B2747F"/>
    <w:rsid w:val="61C8574A"/>
    <w:rsid w:val="61CE4094"/>
    <w:rsid w:val="61D513C0"/>
    <w:rsid w:val="61F36F67"/>
    <w:rsid w:val="621909CF"/>
    <w:rsid w:val="626F0AFA"/>
    <w:rsid w:val="62A554BE"/>
    <w:rsid w:val="62A84D02"/>
    <w:rsid w:val="62BD2580"/>
    <w:rsid w:val="62C36FC0"/>
    <w:rsid w:val="62E67673"/>
    <w:rsid w:val="62EC4C13"/>
    <w:rsid w:val="63052745"/>
    <w:rsid w:val="632903E4"/>
    <w:rsid w:val="63495550"/>
    <w:rsid w:val="635C0029"/>
    <w:rsid w:val="636C1AA9"/>
    <w:rsid w:val="63701D5A"/>
    <w:rsid w:val="637C63A1"/>
    <w:rsid w:val="6380124D"/>
    <w:rsid w:val="638E2AB3"/>
    <w:rsid w:val="63922A6D"/>
    <w:rsid w:val="639D2412"/>
    <w:rsid w:val="63A276F7"/>
    <w:rsid w:val="63AC243C"/>
    <w:rsid w:val="63C11364"/>
    <w:rsid w:val="63C73E79"/>
    <w:rsid w:val="63D04AD3"/>
    <w:rsid w:val="63E26D96"/>
    <w:rsid w:val="63E9129F"/>
    <w:rsid w:val="63EE54B2"/>
    <w:rsid w:val="63FA3B8F"/>
    <w:rsid w:val="640E32C0"/>
    <w:rsid w:val="64134E46"/>
    <w:rsid w:val="643936AD"/>
    <w:rsid w:val="643B0A56"/>
    <w:rsid w:val="645D24D5"/>
    <w:rsid w:val="646E4D02"/>
    <w:rsid w:val="64801F6C"/>
    <w:rsid w:val="64870337"/>
    <w:rsid w:val="649949FF"/>
    <w:rsid w:val="649A1154"/>
    <w:rsid w:val="64C179D9"/>
    <w:rsid w:val="64C3120C"/>
    <w:rsid w:val="64C64FE3"/>
    <w:rsid w:val="64C71634"/>
    <w:rsid w:val="64D81CD0"/>
    <w:rsid w:val="64E05240"/>
    <w:rsid w:val="64E35951"/>
    <w:rsid w:val="64ED299A"/>
    <w:rsid w:val="64EE7D2D"/>
    <w:rsid w:val="6502431D"/>
    <w:rsid w:val="654D52EC"/>
    <w:rsid w:val="655D0A50"/>
    <w:rsid w:val="656C0A06"/>
    <w:rsid w:val="65725865"/>
    <w:rsid w:val="65780274"/>
    <w:rsid w:val="657F3B6A"/>
    <w:rsid w:val="658A14D3"/>
    <w:rsid w:val="65941189"/>
    <w:rsid w:val="65953B57"/>
    <w:rsid w:val="65A6554D"/>
    <w:rsid w:val="65BB11ED"/>
    <w:rsid w:val="65BE6266"/>
    <w:rsid w:val="65E33C66"/>
    <w:rsid w:val="65FF729A"/>
    <w:rsid w:val="6603268E"/>
    <w:rsid w:val="660740F9"/>
    <w:rsid w:val="66200DF3"/>
    <w:rsid w:val="66394AD8"/>
    <w:rsid w:val="66401CF4"/>
    <w:rsid w:val="66444C0D"/>
    <w:rsid w:val="664F313E"/>
    <w:rsid w:val="665F3DF3"/>
    <w:rsid w:val="66633481"/>
    <w:rsid w:val="6667145E"/>
    <w:rsid w:val="666D3CDA"/>
    <w:rsid w:val="666F2928"/>
    <w:rsid w:val="668D3269"/>
    <w:rsid w:val="66A66339"/>
    <w:rsid w:val="66AA4FA7"/>
    <w:rsid w:val="66BE3196"/>
    <w:rsid w:val="66D103A8"/>
    <w:rsid w:val="66D807E8"/>
    <w:rsid w:val="66D86CDB"/>
    <w:rsid w:val="66DD7EC5"/>
    <w:rsid w:val="67180FD9"/>
    <w:rsid w:val="673317F7"/>
    <w:rsid w:val="673B7397"/>
    <w:rsid w:val="674E00DB"/>
    <w:rsid w:val="67562FDE"/>
    <w:rsid w:val="675900F8"/>
    <w:rsid w:val="6768119F"/>
    <w:rsid w:val="676B5837"/>
    <w:rsid w:val="677465CA"/>
    <w:rsid w:val="6783299B"/>
    <w:rsid w:val="67910B02"/>
    <w:rsid w:val="67963026"/>
    <w:rsid w:val="679E0F2E"/>
    <w:rsid w:val="67A23C8B"/>
    <w:rsid w:val="67A61834"/>
    <w:rsid w:val="67AA6F2F"/>
    <w:rsid w:val="67B5552B"/>
    <w:rsid w:val="67BF4013"/>
    <w:rsid w:val="67BF64A3"/>
    <w:rsid w:val="67C30DDF"/>
    <w:rsid w:val="67C43EFB"/>
    <w:rsid w:val="67D424A4"/>
    <w:rsid w:val="67E13531"/>
    <w:rsid w:val="67E50975"/>
    <w:rsid w:val="67E777CA"/>
    <w:rsid w:val="67EC2ED3"/>
    <w:rsid w:val="67F72E23"/>
    <w:rsid w:val="67FF1A27"/>
    <w:rsid w:val="68032044"/>
    <w:rsid w:val="680F6F43"/>
    <w:rsid w:val="682D0740"/>
    <w:rsid w:val="68325D6C"/>
    <w:rsid w:val="68326C7D"/>
    <w:rsid w:val="68433F56"/>
    <w:rsid w:val="688A2F04"/>
    <w:rsid w:val="68955DA4"/>
    <w:rsid w:val="689F12EA"/>
    <w:rsid w:val="68A50DC5"/>
    <w:rsid w:val="68AA7D0C"/>
    <w:rsid w:val="68B551AA"/>
    <w:rsid w:val="68F16ADF"/>
    <w:rsid w:val="68F54392"/>
    <w:rsid w:val="69041007"/>
    <w:rsid w:val="6912599B"/>
    <w:rsid w:val="691A121F"/>
    <w:rsid w:val="691D321C"/>
    <w:rsid w:val="693739FB"/>
    <w:rsid w:val="6942259E"/>
    <w:rsid w:val="69513D66"/>
    <w:rsid w:val="695D04C3"/>
    <w:rsid w:val="69625EE4"/>
    <w:rsid w:val="696B6C9C"/>
    <w:rsid w:val="697C1810"/>
    <w:rsid w:val="69AA7CBD"/>
    <w:rsid w:val="69D21133"/>
    <w:rsid w:val="69D238DD"/>
    <w:rsid w:val="69D92928"/>
    <w:rsid w:val="69FE3DC7"/>
    <w:rsid w:val="6A171A20"/>
    <w:rsid w:val="6A18009C"/>
    <w:rsid w:val="6A2A3BD0"/>
    <w:rsid w:val="6A2D6C45"/>
    <w:rsid w:val="6A2E08EB"/>
    <w:rsid w:val="6A2F1F60"/>
    <w:rsid w:val="6A3A5668"/>
    <w:rsid w:val="6A5A711C"/>
    <w:rsid w:val="6A5D77ED"/>
    <w:rsid w:val="6A610584"/>
    <w:rsid w:val="6A7A6A63"/>
    <w:rsid w:val="6A8E0BBA"/>
    <w:rsid w:val="6A8F0721"/>
    <w:rsid w:val="6AA02B06"/>
    <w:rsid w:val="6AC965DD"/>
    <w:rsid w:val="6ACF66D4"/>
    <w:rsid w:val="6AF25AFE"/>
    <w:rsid w:val="6AF64CB0"/>
    <w:rsid w:val="6B083E23"/>
    <w:rsid w:val="6B1B42F5"/>
    <w:rsid w:val="6B21555C"/>
    <w:rsid w:val="6B74756E"/>
    <w:rsid w:val="6B7520A2"/>
    <w:rsid w:val="6BA5585A"/>
    <w:rsid w:val="6BB21198"/>
    <w:rsid w:val="6BC4397C"/>
    <w:rsid w:val="6BCC397A"/>
    <w:rsid w:val="6BD465D0"/>
    <w:rsid w:val="6BD53846"/>
    <w:rsid w:val="6BD85662"/>
    <w:rsid w:val="6BDE473A"/>
    <w:rsid w:val="6C045D20"/>
    <w:rsid w:val="6C271AD6"/>
    <w:rsid w:val="6C332003"/>
    <w:rsid w:val="6C486DC4"/>
    <w:rsid w:val="6C4D11A8"/>
    <w:rsid w:val="6C757A27"/>
    <w:rsid w:val="6C7904EC"/>
    <w:rsid w:val="6C793017"/>
    <w:rsid w:val="6C984B76"/>
    <w:rsid w:val="6C9926F2"/>
    <w:rsid w:val="6C9A40C2"/>
    <w:rsid w:val="6C9D67F7"/>
    <w:rsid w:val="6C9E0DA8"/>
    <w:rsid w:val="6CB4444B"/>
    <w:rsid w:val="6CDE492D"/>
    <w:rsid w:val="6D206283"/>
    <w:rsid w:val="6D21370B"/>
    <w:rsid w:val="6D2944E1"/>
    <w:rsid w:val="6D303E77"/>
    <w:rsid w:val="6D383F4D"/>
    <w:rsid w:val="6D5C272C"/>
    <w:rsid w:val="6D676B24"/>
    <w:rsid w:val="6D68721E"/>
    <w:rsid w:val="6D9A6757"/>
    <w:rsid w:val="6DA669A2"/>
    <w:rsid w:val="6DB148B9"/>
    <w:rsid w:val="6DD24183"/>
    <w:rsid w:val="6DF663C0"/>
    <w:rsid w:val="6E2051E1"/>
    <w:rsid w:val="6E210BCD"/>
    <w:rsid w:val="6E311B9B"/>
    <w:rsid w:val="6E516233"/>
    <w:rsid w:val="6E5813AF"/>
    <w:rsid w:val="6E677639"/>
    <w:rsid w:val="6E682E77"/>
    <w:rsid w:val="6E7B6D44"/>
    <w:rsid w:val="6EB266D1"/>
    <w:rsid w:val="6EBA5759"/>
    <w:rsid w:val="6EC24584"/>
    <w:rsid w:val="6EE109F4"/>
    <w:rsid w:val="6EF10CAD"/>
    <w:rsid w:val="6F32122B"/>
    <w:rsid w:val="6F7044D6"/>
    <w:rsid w:val="6F731B5A"/>
    <w:rsid w:val="6F7E65C9"/>
    <w:rsid w:val="6F7F1849"/>
    <w:rsid w:val="6F847FAB"/>
    <w:rsid w:val="6F865AA7"/>
    <w:rsid w:val="6FA77F14"/>
    <w:rsid w:val="6FB252B4"/>
    <w:rsid w:val="6FD90693"/>
    <w:rsid w:val="6FD926F5"/>
    <w:rsid w:val="6FDB3538"/>
    <w:rsid w:val="6FF173C5"/>
    <w:rsid w:val="6FFB3BCF"/>
    <w:rsid w:val="700370A8"/>
    <w:rsid w:val="706025F5"/>
    <w:rsid w:val="70640FD7"/>
    <w:rsid w:val="708B6016"/>
    <w:rsid w:val="709000D6"/>
    <w:rsid w:val="70A06004"/>
    <w:rsid w:val="70B345AD"/>
    <w:rsid w:val="70BC356E"/>
    <w:rsid w:val="70CA149F"/>
    <w:rsid w:val="70E64A50"/>
    <w:rsid w:val="711279E6"/>
    <w:rsid w:val="711A1772"/>
    <w:rsid w:val="711D3B93"/>
    <w:rsid w:val="71566079"/>
    <w:rsid w:val="71597C2F"/>
    <w:rsid w:val="715B38AE"/>
    <w:rsid w:val="7160392F"/>
    <w:rsid w:val="718747E4"/>
    <w:rsid w:val="718910A1"/>
    <w:rsid w:val="71A62431"/>
    <w:rsid w:val="71B00F0D"/>
    <w:rsid w:val="71B030B5"/>
    <w:rsid w:val="71C962A2"/>
    <w:rsid w:val="71EC253A"/>
    <w:rsid w:val="71F2267C"/>
    <w:rsid w:val="72151CC5"/>
    <w:rsid w:val="7225785A"/>
    <w:rsid w:val="723839D1"/>
    <w:rsid w:val="7239686B"/>
    <w:rsid w:val="724218B5"/>
    <w:rsid w:val="72512963"/>
    <w:rsid w:val="725265BD"/>
    <w:rsid w:val="72692DBE"/>
    <w:rsid w:val="726D5FA5"/>
    <w:rsid w:val="72782D8F"/>
    <w:rsid w:val="72833DCE"/>
    <w:rsid w:val="728F26B0"/>
    <w:rsid w:val="72A32BCB"/>
    <w:rsid w:val="72A62F9B"/>
    <w:rsid w:val="72A753BB"/>
    <w:rsid w:val="72BB1F0C"/>
    <w:rsid w:val="72D00888"/>
    <w:rsid w:val="72E256EB"/>
    <w:rsid w:val="72F0213C"/>
    <w:rsid w:val="73327EDE"/>
    <w:rsid w:val="73383178"/>
    <w:rsid w:val="734B59FF"/>
    <w:rsid w:val="734D4EA4"/>
    <w:rsid w:val="735D5411"/>
    <w:rsid w:val="736161F3"/>
    <w:rsid w:val="73A327C6"/>
    <w:rsid w:val="73CF4146"/>
    <w:rsid w:val="73D02851"/>
    <w:rsid w:val="73D976CF"/>
    <w:rsid w:val="73E9602B"/>
    <w:rsid w:val="73F17C5A"/>
    <w:rsid w:val="742F5ED3"/>
    <w:rsid w:val="743C55FD"/>
    <w:rsid w:val="749E0662"/>
    <w:rsid w:val="74A0760B"/>
    <w:rsid w:val="74A07E95"/>
    <w:rsid w:val="74B8382B"/>
    <w:rsid w:val="74F14297"/>
    <w:rsid w:val="74F55706"/>
    <w:rsid w:val="74F7424E"/>
    <w:rsid w:val="750672C3"/>
    <w:rsid w:val="751A1522"/>
    <w:rsid w:val="751E10F7"/>
    <w:rsid w:val="75287D2D"/>
    <w:rsid w:val="752A01D4"/>
    <w:rsid w:val="753F7BD5"/>
    <w:rsid w:val="75414033"/>
    <w:rsid w:val="7557767C"/>
    <w:rsid w:val="75676CB5"/>
    <w:rsid w:val="75770166"/>
    <w:rsid w:val="758878F0"/>
    <w:rsid w:val="75B21B25"/>
    <w:rsid w:val="75F61D2B"/>
    <w:rsid w:val="762F36E6"/>
    <w:rsid w:val="76354A82"/>
    <w:rsid w:val="7653572C"/>
    <w:rsid w:val="765D4ACB"/>
    <w:rsid w:val="765F6340"/>
    <w:rsid w:val="766308F1"/>
    <w:rsid w:val="766978CD"/>
    <w:rsid w:val="768947FB"/>
    <w:rsid w:val="768E76E8"/>
    <w:rsid w:val="76942CC3"/>
    <w:rsid w:val="76AF2B6C"/>
    <w:rsid w:val="76BC1119"/>
    <w:rsid w:val="76BD44A5"/>
    <w:rsid w:val="76C6294F"/>
    <w:rsid w:val="76D87532"/>
    <w:rsid w:val="76F90AC6"/>
    <w:rsid w:val="76FF2D0F"/>
    <w:rsid w:val="770D2B57"/>
    <w:rsid w:val="771E5260"/>
    <w:rsid w:val="7734056A"/>
    <w:rsid w:val="773737C3"/>
    <w:rsid w:val="77381CBC"/>
    <w:rsid w:val="776457F9"/>
    <w:rsid w:val="776F371D"/>
    <w:rsid w:val="77715197"/>
    <w:rsid w:val="77A61DE0"/>
    <w:rsid w:val="77C42EEA"/>
    <w:rsid w:val="77DB709B"/>
    <w:rsid w:val="77F01A44"/>
    <w:rsid w:val="78236589"/>
    <w:rsid w:val="783C662B"/>
    <w:rsid w:val="7863643F"/>
    <w:rsid w:val="78637F96"/>
    <w:rsid w:val="787C53E6"/>
    <w:rsid w:val="78A13BBD"/>
    <w:rsid w:val="78C25E41"/>
    <w:rsid w:val="78DC597F"/>
    <w:rsid w:val="78E56A77"/>
    <w:rsid w:val="78F7777B"/>
    <w:rsid w:val="78F93E4D"/>
    <w:rsid w:val="78FE4EA1"/>
    <w:rsid w:val="79080ADC"/>
    <w:rsid w:val="79297997"/>
    <w:rsid w:val="794951DE"/>
    <w:rsid w:val="79860195"/>
    <w:rsid w:val="7991282B"/>
    <w:rsid w:val="799A42C1"/>
    <w:rsid w:val="79A47B9E"/>
    <w:rsid w:val="79B434AE"/>
    <w:rsid w:val="79E84743"/>
    <w:rsid w:val="79F115D3"/>
    <w:rsid w:val="7A064BF4"/>
    <w:rsid w:val="7A0B4DEF"/>
    <w:rsid w:val="7A11064D"/>
    <w:rsid w:val="7A181589"/>
    <w:rsid w:val="7A1F7224"/>
    <w:rsid w:val="7A232F15"/>
    <w:rsid w:val="7A326F58"/>
    <w:rsid w:val="7A5C435C"/>
    <w:rsid w:val="7ABB2FEA"/>
    <w:rsid w:val="7AC368F1"/>
    <w:rsid w:val="7ACA0F3E"/>
    <w:rsid w:val="7AD90877"/>
    <w:rsid w:val="7AE87F1B"/>
    <w:rsid w:val="7B2F74A1"/>
    <w:rsid w:val="7B3408EF"/>
    <w:rsid w:val="7B37620E"/>
    <w:rsid w:val="7B3B7F80"/>
    <w:rsid w:val="7B5C7DB2"/>
    <w:rsid w:val="7B606655"/>
    <w:rsid w:val="7B6A0926"/>
    <w:rsid w:val="7B7F78F4"/>
    <w:rsid w:val="7B8535C1"/>
    <w:rsid w:val="7B885C31"/>
    <w:rsid w:val="7B9D1ED5"/>
    <w:rsid w:val="7BA34A89"/>
    <w:rsid w:val="7BAD0F8C"/>
    <w:rsid w:val="7BBB7CEB"/>
    <w:rsid w:val="7BBE54A7"/>
    <w:rsid w:val="7BC6323B"/>
    <w:rsid w:val="7BED0098"/>
    <w:rsid w:val="7BF83FAD"/>
    <w:rsid w:val="7BF96D80"/>
    <w:rsid w:val="7C2A1F84"/>
    <w:rsid w:val="7C2F48C0"/>
    <w:rsid w:val="7C3F1530"/>
    <w:rsid w:val="7C75302F"/>
    <w:rsid w:val="7C8C509E"/>
    <w:rsid w:val="7C913483"/>
    <w:rsid w:val="7C96516E"/>
    <w:rsid w:val="7CB12211"/>
    <w:rsid w:val="7CB47DAA"/>
    <w:rsid w:val="7CC47ABA"/>
    <w:rsid w:val="7CD27E90"/>
    <w:rsid w:val="7D080D5F"/>
    <w:rsid w:val="7D0C528F"/>
    <w:rsid w:val="7D1265CB"/>
    <w:rsid w:val="7D210521"/>
    <w:rsid w:val="7D270A46"/>
    <w:rsid w:val="7D3C374C"/>
    <w:rsid w:val="7D6B0278"/>
    <w:rsid w:val="7D710C49"/>
    <w:rsid w:val="7D814555"/>
    <w:rsid w:val="7DA97053"/>
    <w:rsid w:val="7DBF4FA6"/>
    <w:rsid w:val="7DE4472D"/>
    <w:rsid w:val="7DE66C41"/>
    <w:rsid w:val="7E067D3C"/>
    <w:rsid w:val="7E0A36F5"/>
    <w:rsid w:val="7E173E53"/>
    <w:rsid w:val="7E211CC3"/>
    <w:rsid w:val="7E27180C"/>
    <w:rsid w:val="7E575236"/>
    <w:rsid w:val="7E6454D4"/>
    <w:rsid w:val="7E722974"/>
    <w:rsid w:val="7E867872"/>
    <w:rsid w:val="7E9050DD"/>
    <w:rsid w:val="7EA36956"/>
    <w:rsid w:val="7EA84397"/>
    <w:rsid w:val="7EAA7A04"/>
    <w:rsid w:val="7EB534BF"/>
    <w:rsid w:val="7EB937C3"/>
    <w:rsid w:val="7EDA2669"/>
    <w:rsid w:val="7EE2344C"/>
    <w:rsid w:val="7EE76DC7"/>
    <w:rsid w:val="7F295793"/>
    <w:rsid w:val="7F367459"/>
    <w:rsid w:val="7F39358C"/>
    <w:rsid w:val="7F583701"/>
    <w:rsid w:val="7F64086F"/>
    <w:rsid w:val="7F671451"/>
    <w:rsid w:val="7F6F47AA"/>
    <w:rsid w:val="7F706C4F"/>
    <w:rsid w:val="7F8B0733"/>
    <w:rsid w:val="7F944FD3"/>
    <w:rsid w:val="7F9A5745"/>
    <w:rsid w:val="7FA76119"/>
    <w:rsid w:val="7FB947A3"/>
    <w:rsid w:val="7FC51753"/>
    <w:rsid w:val="7FE57279"/>
    <w:rsid w:val="7FF0390D"/>
    <w:rsid w:val="7FF354AA"/>
    <w:rsid w:val="7FF62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44"/>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link w:val="45"/>
    <w:qFormat/>
    <w:uiPriority w:val="0"/>
    <w:pPr>
      <w:keepNext/>
      <w:keepLines/>
      <w:numPr>
        <w:ilvl w:val="0"/>
        <w:numId w:val="1"/>
      </w:numPr>
      <w:spacing w:before="200" w:after="200" w:line="240" w:lineRule="auto"/>
      <w:ind w:firstLineChars="0"/>
      <w:outlineLvl w:val="1"/>
    </w:pPr>
    <w:rPr>
      <w:b/>
      <w:bCs/>
      <w:kern w:val="0"/>
      <w:sz w:val="28"/>
      <w:szCs w:val="32"/>
    </w:rPr>
  </w:style>
  <w:style w:type="paragraph" w:styleId="6">
    <w:name w:val="heading 3"/>
    <w:basedOn w:val="1"/>
    <w:next w:val="1"/>
    <w:link w:val="46"/>
    <w:qFormat/>
    <w:uiPriority w:val="9"/>
    <w:pPr>
      <w:keepNext/>
      <w:keepLines/>
      <w:spacing w:before="200" w:after="200" w:line="415" w:lineRule="auto"/>
      <w:ind w:firstLine="0" w:firstLineChars="0"/>
      <w:outlineLvl w:val="2"/>
    </w:pPr>
    <w:rPr>
      <w:b/>
      <w:bCs/>
      <w:kern w:val="0"/>
      <w:szCs w:val="32"/>
    </w:rPr>
  </w:style>
  <w:style w:type="paragraph" w:styleId="7">
    <w:name w:val="heading 4"/>
    <w:basedOn w:val="1"/>
    <w:next w:val="1"/>
    <w:link w:val="47"/>
    <w:qFormat/>
    <w:uiPriority w:val="0"/>
    <w:pPr>
      <w:keepNext/>
      <w:keepLines/>
      <w:spacing w:before="280" w:after="290" w:line="376" w:lineRule="auto"/>
      <w:ind w:firstLine="0" w:firstLineChars="0"/>
      <w:outlineLvl w:val="3"/>
    </w:pPr>
    <w:rPr>
      <w:rFonts w:ascii="Arial" w:hAnsi="Arial" w:eastAsia="黑体"/>
      <w:b/>
      <w:bCs/>
      <w:kern w:val="0"/>
      <w:sz w:val="28"/>
      <w:szCs w:val="28"/>
    </w:rPr>
  </w:style>
  <w:style w:type="paragraph" w:styleId="8">
    <w:name w:val="heading 6"/>
    <w:basedOn w:val="1"/>
    <w:next w:val="1"/>
    <w:link w:val="48"/>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49"/>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50"/>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51"/>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
    <w:unhideWhenUsed/>
    <w:qFormat/>
    <w:uiPriority w:val="99"/>
    <w:pPr>
      <w:spacing w:line="360" w:lineRule="auto"/>
      <w:ind w:firstLine="420" w:firstLineChars="200"/>
    </w:pPr>
    <w:rPr>
      <w:sz w:val="24"/>
    </w:rPr>
  </w:style>
  <w:style w:type="paragraph" w:styleId="3">
    <w:name w:val="Body Text Indent"/>
    <w:basedOn w:val="1"/>
    <w:next w:val="1"/>
    <w:link w:val="56"/>
    <w:qFormat/>
    <w:uiPriority w:val="0"/>
    <w:pPr>
      <w:spacing w:after="120" w:line="240" w:lineRule="auto"/>
      <w:ind w:left="420" w:leftChars="200" w:firstLine="0" w:firstLineChars="0"/>
    </w:pPr>
    <w:rPr>
      <w:kern w:val="0"/>
      <w:sz w:val="20"/>
      <w:szCs w:val="24"/>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qFormat/>
    <w:uiPriority w:val="0"/>
    <w:pPr>
      <w:spacing w:line="240" w:lineRule="auto"/>
      <w:ind w:firstLine="420"/>
    </w:pPr>
    <w:rPr>
      <w:sz w:val="21"/>
      <w:szCs w:val="24"/>
    </w:rPr>
  </w:style>
  <w:style w:type="paragraph" w:styleId="14">
    <w:name w:val="Document Map"/>
    <w:basedOn w:val="1"/>
    <w:link w:val="52"/>
    <w:qFormat/>
    <w:uiPriority w:val="0"/>
    <w:pPr>
      <w:shd w:val="clear" w:color="auto" w:fill="000080"/>
      <w:spacing w:line="240" w:lineRule="auto"/>
      <w:ind w:firstLine="0" w:firstLineChars="0"/>
    </w:pPr>
    <w:rPr>
      <w:kern w:val="0"/>
      <w:sz w:val="20"/>
      <w:szCs w:val="24"/>
    </w:rPr>
  </w:style>
  <w:style w:type="paragraph" w:styleId="15">
    <w:name w:val="annotation text"/>
    <w:basedOn w:val="1"/>
    <w:link w:val="53"/>
    <w:unhideWhenUsed/>
    <w:qFormat/>
    <w:uiPriority w:val="99"/>
    <w:pPr>
      <w:jc w:val="left"/>
    </w:pPr>
    <w:rPr>
      <w:kern w:val="0"/>
      <w:szCs w:val="20"/>
    </w:rPr>
  </w:style>
  <w:style w:type="paragraph" w:styleId="16">
    <w:name w:val="Body Text 3"/>
    <w:basedOn w:val="1"/>
    <w:link w:val="54"/>
    <w:qFormat/>
    <w:uiPriority w:val="0"/>
    <w:pPr>
      <w:spacing w:line="240" w:lineRule="auto"/>
      <w:ind w:firstLine="0" w:firstLineChars="0"/>
    </w:pPr>
    <w:rPr>
      <w:rFonts w:ascii="宋体"/>
      <w:kern w:val="0"/>
      <w:szCs w:val="20"/>
    </w:rPr>
  </w:style>
  <w:style w:type="paragraph" w:styleId="17">
    <w:name w:val="Body Text"/>
    <w:basedOn w:val="1"/>
    <w:next w:val="1"/>
    <w:link w:val="55"/>
    <w:qFormat/>
    <w:uiPriority w:val="0"/>
    <w:pPr>
      <w:autoSpaceDE w:val="0"/>
      <w:autoSpaceDN w:val="0"/>
      <w:jc w:val="left"/>
    </w:pPr>
    <w:rPr>
      <w:rFonts w:ascii="宋体" w:hAnsi="宋体" w:cs="宋体"/>
      <w:kern w:val="0"/>
      <w:szCs w:val="24"/>
      <w:lang w:val="zh-CN" w:bidi="zh-CN"/>
    </w:rPr>
  </w:style>
  <w:style w:type="paragraph" w:styleId="18">
    <w:name w:val="toc 5"/>
    <w:basedOn w:val="1"/>
    <w:next w:val="1"/>
    <w:qFormat/>
    <w:uiPriority w:val="0"/>
    <w:pPr>
      <w:spacing w:line="240" w:lineRule="auto"/>
      <w:ind w:left="840" w:firstLine="0" w:firstLineChars="0"/>
      <w:jc w:val="left"/>
    </w:pPr>
    <w:rPr>
      <w:sz w:val="18"/>
      <w:szCs w:val="18"/>
    </w:rPr>
  </w:style>
  <w:style w:type="paragraph" w:styleId="19">
    <w:name w:val="toc 3"/>
    <w:basedOn w:val="1"/>
    <w:next w:val="1"/>
    <w:qFormat/>
    <w:uiPriority w:val="0"/>
    <w:pPr>
      <w:spacing w:line="240" w:lineRule="auto"/>
      <w:ind w:left="420" w:firstLine="0" w:firstLineChars="0"/>
      <w:jc w:val="left"/>
    </w:pPr>
    <w:rPr>
      <w:i/>
      <w:iCs/>
      <w:sz w:val="20"/>
      <w:szCs w:val="20"/>
    </w:rPr>
  </w:style>
  <w:style w:type="paragraph" w:styleId="20">
    <w:name w:val="Plain Text"/>
    <w:basedOn w:val="1"/>
    <w:link w:val="57"/>
    <w:qFormat/>
    <w:uiPriority w:val="0"/>
    <w:pPr>
      <w:spacing w:line="240" w:lineRule="auto"/>
      <w:ind w:firstLine="0" w:firstLineChars="0"/>
    </w:pPr>
    <w:rPr>
      <w:rFonts w:ascii="宋体" w:hAnsi="Courier New"/>
      <w:kern w:val="0"/>
      <w:sz w:val="20"/>
      <w:szCs w:val="21"/>
    </w:rPr>
  </w:style>
  <w:style w:type="paragraph" w:styleId="21">
    <w:name w:val="toc 8"/>
    <w:basedOn w:val="1"/>
    <w:next w:val="1"/>
    <w:qFormat/>
    <w:uiPriority w:val="0"/>
    <w:pPr>
      <w:spacing w:line="240" w:lineRule="auto"/>
      <w:ind w:left="1470" w:firstLine="0" w:firstLineChars="0"/>
      <w:jc w:val="left"/>
    </w:pPr>
    <w:rPr>
      <w:sz w:val="18"/>
      <w:szCs w:val="18"/>
    </w:rPr>
  </w:style>
  <w:style w:type="paragraph" w:styleId="22">
    <w:name w:val="Date"/>
    <w:basedOn w:val="1"/>
    <w:next w:val="1"/>
    <w:link w:val="58"/>
    <w:qFormat/>
    <w:uiPriority w:val="0"/>
    <w:pPr>
      <w:spacing w:line="240" w:lineRule="auto"/>
      <w:ind w:firstLine="0" w:firstLineChars="0"/>
    </w:pPr>
    <w:rPr>
      <w:kern w:val="0"/>
      <w:szCs w:val="20"/>
    </w:rPr>
  </w:style>
  <w:style w:type="paragraph" w:styleId="23">
    <w:name w:val="Balloon Text"/>
    <w:basedOn w:val="1"/>
    <w:link w:val="59"/>
    <w:qFormat/>
    <w:uiPriority w:val="0"/>
    <w:pPr>
      <w:spacing w:line="240" w:lineRule="auto"/>
      <w:ind w:firstLine="0" w:firstLineChars="0"/>
    </w:pPr>
    <w:rPr>
      <w:kern w:val="0"/>
      <w:sz w:val="18"/>
      <w:szCs w:val="18"/>
    </w:rPr>
  </w:style>
  <w:style w:type="paragraph" w:styleId="24">
    <w:name w:val="footer"/>
    <w:basedOn w:val="1"/>
    <w:link w:val="60"/>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5">
    <w:name w:val="header"/>
    <w:basedOn w:val="1"/>
    <w:link w:val="61"/>
    <w:qFormat/>
    <w:uiPriority w:val="99"/>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6">
    <w:name w:val="toc 1"/>
    <w:basedOn w:val="1"/>
    <w:next w:val="1"/>
    <w:qFormat/>
    <w:uiPriority w:val="0"/>
    <w:pPr>
      <w:spacing w:before="120" w:after="120" w:line="240" w:lineRule="auto"/>
      <w:ind w:firstLine="0" w:firstLineChars="0"/>
      <w:jc w:val="left"/>
    </w:pPr>
    <w:rPr>
      <w:b/>
      <w:bCs/>
      <w:caps/>
      <w:sz w:val="20"/>
      <w:szCs w:val="20"/>
    </w:rPr>
  </w:style>
  <w:style w:type="paragraph" w:styleId="27">
    <w:name w:val="toc 4"/>
    <w:basedOn w:val="1"/>
    <w:next w:val="1"/>
    <w:qFormat/>
    <w:uiPriority w:val="0"/>
    <w:pPr>
      <w:spacing w:line="240" w:lineRule="auto"/>
      <w:ind w:left="630" w:firstLine="0" w:firstLineChars="0"/>
      <w:jc w:val="left"/>
    </w:pPr>
    <w:rPr>
      <w:sz w:val="18"/>
      <w:szCs w:val="18"/>
    </w:rPr>
  </w:style>
  <w:style w:type="paragraph" w:styleId="28">
    <w:name w:val="toc 6"/>
    <w:basedOn w:val="1"/>
    <w:next w:val="1"/>
    <w:qFormat/>
    <w:uiPriority w:val="0"/>
    <w:pPr>
      <w:spacing w:line="240" w:lineRule="auto"/>
      <w:ind w:left="1050" w:firstLine="0" w:firstLineChars="0"/>
      <w:jc w:val="left"/>
    </w:pPr>
    <w:rPr>
      <w:sz w:val="18"/>
      <w:szCs w:val="18"/>
    </w:rPr>
  </w:style>
  <w:style w:type="paragraph" w:styleId="29">
    <w:name w:val="Body Text Indent 3"/>
    <w:basedOn w:val="1"/>
    <w:link w:val="62"/>
    <w:qFormat/>
    <w:uiPriority w:val="0"/>
    <w:pPr>
      <w:spacing w:after="120" w:line="240" w:lineRule="auto"/>
      <w:ind w:left="420" w:leftChars="200" w:firstLine="0" w:firstLineChars="0"/>
    </w:pPr>
    <w:rPr>
      <w:kern w:val="0"/>
      <w:sz w:val="16"/>
      <w:szCs w:val="16"/>
    </w:rPr>
  </w:style>
  <w:style w:type="paragraph" w:styleId="30">
    <w:name w:val="toc 2"/>
    <w:basedOn w:val="1"/>
    <w:next w:val="1"/>
    <w:qFormat/>
    <w:uiPriority w:val="0"/>
    <w:pPr>
      <w:spacing w:line="240" w:lineRule="auto"/>
      <w:ind w:left="210" w:firstLine="0" w:firstLineChars="0"/>
      <w:jc w:val="left"/>
    </w:pPr>
    <w:rPr>
      <w:smallCaps/>
      <w:sz w:val="20"/>
      <w:szCs w:val="20"/>
    </w:rPr>
  </w:style>
  <w:style w:type="paragraph" w:styleId="31">
    <w:name w:val="toc 9"/>
    <w:basedOn w:val="1"/>
    <w:next w:val="1"/>
    <w:qFormat/>
    <w:uiPriority w:val="0"/>
    <w:pPr>
      <w:spacing w:line="240" w:lineRule="auto"/>
      <w:ind w:left="1680" w:firstLine="0" w:firstLineChars="0"/>
      <w:jc w:val="left"/>
    </w:pPr>
    <w:rPr>
      <w:sz w:val="18"/>
      <w:szCs w:val="18"/>
    </w:rPr>
  </w:style>
  <w:style w:type="paragraph" w:styleId="32">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3">
    <w:name w:val="Title"/>
    <w:basedOn w:val="1"/>
    <w:link w:val="63"/>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4">
    <w:name w:val="annotation subject"/>
    <w:basedOn w:val="15"/>
    <w:next w:val="15"/>
    <w:link w:val="64"/>
    <w:qFormat/>
    <w:uiPriority w:val="0"/>
    <w:pPr>
      <w:spacing w:line="240" w:lineRule="auto"/>
      <w:ind w:firstLine="0" w:firstLineChars="0"/>
    </w:pPr>
    <w:rPr>
      <w:b/>
      <w:bCs/>
      <w:szCs w:val="24"/>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qFormat/>
    <w:uiPriority w:val="20"/>
    <w:rPr>
      <w:i/>
      <w:iCs/>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customStyle="1" w:styleId="44">
    <w:name w:val="标题 1 字符"/>
    <w:link w:val="4"/>
    <w:qFormat/>
    <w:uiPriority w:val="9"/>
    <w:rPr>
      <w:rFonts w:ascii="Times New Roman" w:hAnsi="Times New Roman" w:eastAsia="宋体"/>
      <w:b/>
      <w:bCs/>
      <w:kern w:val="44"/>
      <w:sz w:val="44"/>
      <w:szCs w:val="44"/>
    </w:rPr>
  </w:style>
  <w:style w:type="character" w:customStyle="1" w:styleId="45">
    <w:name w:val="标题 2 字符"/>
    <w:link w:val="5"/>
    <w:qFormat/>
    <w:uiPriority w:val="0"/>
    <w:rPr>
      <w:rFonts w:ascii="Times New Roman" w:hAnsi="Times New Roman" w:eastAsia="宋体" w:cs="Times New Roman"/>
      <w:b/>
      <w:bCs/>
      <w:sz w:val="28"/>
      <w:szCs w:val="32"/>
    </w:rPr>
  </w:style>
  <w:style w:type="character" w:customStyle="1" w:styleId="46">
    <w:name w:val="标题 3 字符"/>
    <w:link w:val="6"/>
    <w:qFormat/>
    <w:uiPriority w:val="9"/>
    <w:rPr>
      <w:rFonts w:ascii="Times New Roman" w:hAnsi="Times New Roman" w:eastAsia="宋体"/>
      <w:b/>
      <w:bCs/>
      <w:sz w:val="24"/>
      <w:szCs w:val="32"/>
    </w:rPr>
  </w:style>
  <w:style w:type="character" w:customStyle="1" w:styleId="47">
    <w:name w:val="标题 4 字符"/>
    <w:link w:val="7"/>
    <w:qFormat/>
    <w:uiPriority w:val="0"/>
    <w:rPr>
      <w:rFonts w:ascii="Arial" w:hAnsi="Arial" w:eastAsia="黑体" w:cs="Times New Roman"/>
      <w:b/>
      <w:bCs/>
      <w:sz w:val="28"/>
      <w:szCs w:val="28"/>
    </w:rPr>
  </w:style>
  <w:style w:type="character" w:customStyle="1" w:styleId="48">
    <w:name w:val="标题 6 字符"/>
    <w:link w:val="8"/>
    <w:qFormat/>
    <w:uiPriority w:val="0"/>
    <w:rPr>
      <w:rFonts w:ascii="Arial" w:hAnsi="Arial" w:eastAsia="黑体" w:cs="Times New Roman"/>
      <w:b/>
      <w:bCs/>
      <w:kern w:val="0"/>
      <w:sz w:val="24"/>
      <w:szCs w:val="24"/>
    </w:rPr>
  </w:style>
  <w:style w:type="character" w:customStyle="1" w:styleId="49">
    <w:name w:val="标题 7 字符"/>
    <w:link w:val="9"/>
    <w:qFormat/>
    <w:uiPriority w:val="0"/>
    <w:rPr>
      <w:rFonts w:ascii="Times New Roman" w:hAnsi="Times New Roman" w:eastAsia="宋体" w:cs="Times New Roman"/>
      <w:b/>
      <w:bCs/>
      <w:kern w:val="0"/>
      <w:sz w:val="24"/>
      <w:szCs w:val="24"/>
    </w:rPr>
  </w:style>
  <w:style w:type="character" w:customStyle="1" w:styleId="50">
    <w:name w:val="标题 8 字符"/>
    <w:link w:val="10"/>
    <w:qFormat/>
    <w:uiPriority w:val="0"/>
    <w:rPr>
      <w:rFonts w:ascii="Arial" w:hAnsi="Arial" w:eastAsia="黑体" w:cs="Times New Roman"/>
      <w:kern w:val="0"/>
      <w:sz w:val="24"/>
      <w:szCs w:val="24"/>
    </w:rPr>
  </w:style>
  <w:style w:type="character" w:customStyle="1" w:styleId="51">
    <w:name w:val="标题 9 字符"/>
    <w:link w:val="11"/>
    <w:qFormat/>
    <w:uiPriority w:val="0"/>
    <w:rPr>
      <w:rFonts w:ascii="Arial" w:hAnsi="Arial" w:eastAsia="黑体" w:cs="Times New Roman"/>
      <w:kern w:val="0"/>
      <w:szCs w:val="21"/>
    </w:rPr>
  </w:style>
  <w:style w:type="character" w:customStyle="1" w:styleId="52">
    <w:name w:val="文档结构图 字符"/>
    <w:link w:val="14"/>
    <w:qFormat/>
    <w:uiPriority w:val="0"/>
    <w:rPr>
      <w:rFonts w:ascii="Times New Roman" w:hAnsi="Times New Roman" w:eastAsia="宋体" w:cs="Times New Roman"/>
      <w:szCs w:val="24"/>
      <w:shd w:val="clear" w:color="auto" w:fill="000080"/>
    </w:rPr>
  </w:style>
  <w:style w:type="character" w:customStyle="1" w:styleId="53">
    <w:name w:val="批注文字 字符"/>
    <w:link w:val="15"/>
    <w:semiHidden/>
    <w:qFormat/>
    <w:uiPriority w:val="99"/>
    <w:rPr>
      <w:rFonts w:ascii="Times New Roman" w:hAnsi="Times New Roman" w:eastAsia="宋体"/>
      <w:sz w:val="24"/>
    </w:rPr>
  </w:style>
  <w:style w:type="character" w:customStyle="1" w:styleId="54">
    <w:name w:val="正文文本 3 字符"/>
    <w:link w:val="16"/>
    <w:qFormat/>
    <w:uiPriority w:val="0"/>
    <w:rPr>
      <w:rFonts w:ascii="宋体" w:hAnsi="Times New Roman" w:eastAsia="宋体" w:cs="Times New Roman"/>
      <w:sz w:val="24"/>
      <w:szCs w:val="20"/>
    </w:rPr>
  </w:style>
  <w:style w:type="character" w:customStyle="1" w:styleId="55">
    <w:name w:val="正文文本 字符"/>
    <w:link w:val="17"/>
    <w:qFormat/>
    <w:uiPriority w:val="0"/>
    <w:rPr>
      <w:rFonts w:ascii="宋体" w:hAnsi="宋体" w:eastAsia="宋体" w:cs="宋体"/>
      <w:kern w:val="0"/>
      <w:sz w:val="24"/>
      <w:szCs w:val="24"/>
      <w:lang w:val="zh-CN" w:bidi="zh-CN"/>
    </w:rPr>
  </w:style>
  <w:style w:type="character" w:customStyle="1" w:styleId="56">
    <w:name w:val="正文文本缩进 字符"/>
    <w:link w:val="3"/>
    <w:qFormat/>
    <w:uiPriority w:val="0"/>
    <w:rPr>
      <w:rFonts w:ascii="Times New Roman" w:hAnsi="Times New Roman" w:eastAsia="宋体" w:cs="Times New Roman"/>
      <w:szCs w:val="24"/>
    </w:rPr>
  </w:style>
  <w:style w:type="character" w:customStyle="1" w:styleId="57">
    <w:name w:val="纯文本 字符1"/>
    <w:link w:val="20"/>
    <w:qFormat/>
    <w:uiPriority w:val="0"/>
    <w:rPr>
      <w:rFonts w:ascii="宋体" w:hAnsi="Courier New" w:eastAsia="宋体" w:cs="Courier New"/>
      <w:szCs w:val="21"/>
    </w:rPr>
  </w:style>
  <w:style w:type="character" w:customStyle="1" w:styleId="58">
    <w:name w:val="日期 字符"/>
    <w:link w:val="22"/>
    <w:qFormat/>
    <w:uiPriority w:val="0"/>
    <w:rPr>
      <w:rFonts w:ascii="Times New Roman" w:hAnsi="Times New Roman" w:eastAsia="宋体" w:cs="Times New Roman"/>
      <w:sz w:val="24"/>
      <w:szCs w:val="20"/>
    </w:rPr>
  </w:style>
  <w:style w:type="character" w:customStyle="1" w:styleId="59">
    <w:name w:val="批注框文本 字符"/>
    <w:link w:val="23"/>
    <w:qFormat/>
    <w:uiPriority w:val="0"/>
    <w:rPr>
      <w:rFonts w:ascii="Times New Roman" w:hAnsi="Times New Roman" w:eastAsia="宋体" w:cs="Times New Roman"/>
      <w:sz w:val="18"/>
      <w:szCs w:val="18"/>
    </w:rPr>
  </w:style>
  <w:style w:type="character" w:customStyle="1" w:styleId="60">
    <w:name w:val="页脚 字符1"/>
    <w:link w:val="24"/>
    <w:qFormat/>
    <w:uiPriority w:val="99"/>
    <w:rPr>
      <w:rFonts w:eastAsia="宋体"/>
      <w:sz w:val="18"/>
      <w:szCs w:val="18"/>
    </w:rPr>
  </w:style>
  <w:style w:type="character" w:customStyle="1" w:styleId="61">
    <w:name w:val="页眉 字符"/>
    <w:link w:val="25"/>
    <w:qFormat/>
    <w:uiPriority w:val="99"/>
    <w:rPr>
      <w:rFonts w:ascii="Times New Roman" w:hAnsi="Times New Roman" w:eastAsia="宋体" w:cs="Times New Roman"/>
      <w:sz w:val="18"/>
      <w:szCs w:val="18"/>
    </w:rPr>
  </w:style>
  <w:style w:type="character" w:customStyle="1" w:styleId="62">
    <w:name w:val="正文文本缩进 3 字符"/>
    <w:link w:val="29"/>
    <w:qFormat/>
    <w:uiPriority w:val="0"/>
    <w:rPr>
      <w:rFonts w:ascii="Times New Roman" w:hAnsi="Times New Roman" w:eastAsia="宋体" w:cs="Times New Roman"/>
      <w:sz w:val="16"/>
      <w:szCs w:val="16"/>
    </w:rPr>
  </w:style>
  <w:style w:type="character" w:customStyle="1" w:styleId="63">
    <w:name w:val="标题 字符"/>
    <w:link w:val="33"/>
    <w:qFormat/>
    <w:uiPriority w:val="0"/>
    <w:rPr>
      <w:rFonts w:ascii="Arial" w:hAnsi="Arial" w:eastAsia="宋体" w:cs="Times New Roman"/>
      <w:b/>
      <w:kern w:val="0"/>
      <w:sz w:val="32"/>
      <w:szCs w:val="20"/>
    </w:rPr>
  </w:style>
  <w:style w:type="character" w:customStyle="1" w:styleId="64">
    <w:name w:val="批注主题 字符"/>
    <w:link w:val="34"/>
    <w:qFormat/>
    <w:uiPriority w:val="0"/>
    <w:rPr>
      <w:rFonts w:ascii="Times New Roman" w:hAnsi="Times New Roman" w:eastAsia="宋体" w:cs="Times New Roman"/>
      <w:b/>
      <w:bCs/>
      <w:sz w:val="24"/>
      <w:szCs w:val="24"/>
    </w:rPr>
  </w:style>
  <w:style w:type="character" w:customStyle="1" w:styleId="65">
    <w:name w:val="正文文本首行缩进 2 字符"/>
    <w:link w:val="2"/>
    <w:semiHidden/>
    <w:qFormat/>
    <w:uiPriority w:val="99"/>
    <w:rPr>
      <w:rFonts w:ascii="Times New Roman" w:hAnsi="Times New Roman" w:eastAsia="宋体" w:cs="Times New Roman"/>
      <w:sz w:val="24"/>
      <w:szCs w:val="24"/>
    </w:rPr>
  </w:style>
  <w:style w:type="character" w:customStyle="1" w:styleId="66">
    <w:name w:val="纯文本 Char"/>
    <w:qFormat/>
    <w:uiPriority w:val="0"/>
    <w:rPr>
      <w:rFonts w:ascii="宋体" w:hAnsi="Courier New"/>
      <w:kern w:val="2"/>
      <w:sz w:val="21"/>
      <w:szCs w:val="21"/>
    </w:rPr>
  </w:style>
  <w:style w:type="character" w:customStyle="1" w:styleId="67">
    <w:name w:val="ca-3"/>
    <w:qFormat/>
    <w:uiPriority w:val="0"/>
  </w:style>
  <w:style w:type="character" w:customStyle="1" w:styleId="68">
    <w:name w:val="font161"/>
    <w:qFormat/>
    <w:uiPriority w:val="0"/>
    <w:rPr>
      <w:b/>
      <w:bCs/>
      <w:sz w:val="32"/>
      <w:szCs w:val="32"/>
    </w:rPr>
  </w:style>
  <w:style w:type="character" w:customStyle="1" w:styleId="69">
    <w:name w:val="页脚 字符"/>
    <w:qFormat/>
    <w:uiPriority w:val="99"/>
    <w:rPr>
      <w:rFonts w:ascii="Times New Roman" w:hAnsi="Times New Roman" w:eastAsia="宋体"/>
      <w:sz w:val="18"/>
      <w:szCs w:val="18"/>
    </w:rPr>
  </w:style>
  <w:style w:type="character" w:customStyle="1" w:styleId="70">
    <w:name w:val="纯文本 字符"/>
    <w:semiHidden/>
    <w:qFormat/>
    <w:uiPriority w:val="99"/>
    <w:rPr>
      <w:rFonts w:ascii="等线" w:hAnsi="Courier New" w:cs="Courier New"/>
      <w:sz w:val="24"/>
    </w:rPr>
  </w:style>
  <w:style w:type="paragraph" w:customStyle="1" w:styleId="71">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72">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73">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74">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75">
    <w:name w:val="1"/>
    <w:basedOn w:val="1"/>
    <w:next w:val="1"/>
    <w:qFormat/>
    <w:uiPriority w:val="0"/>
    <w:pPr>
      <w:spacing w:line="240" w:lineRule="auto"/>
      <w:ind w:firstLine="0" w:firstLineChars="0"/>
    </w:pPr>
    <w:rPr>
      <w:sz w:val="21"/>
      <w:szCs w:val="24"/>
    </w:rPr>
  </w:style>
  <w:style w:type="paragraph" w:customStyle="1" w:styleId="7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77">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styleId="78">
    <w:name w:val="List Paragraph"/>
    <w:basedOn w:val="1"/>
    <w:qFormat/>
    <w:uiPriority w:val="1"/>
    <w:pPr>
      <w:spacing w:line="240" w:lineRule="auto"/>
      <w:ind w:firstLine="420"/>
    </w:pPr>
    <w:rPr>
      <w:rFonts w:ascii="Calibri" w:hAnsi="Calibri"/>
      <w:sz w:val="21"/>
    </w:rPr>
  </w:style>
  <w:style w:type="paragraph" w:customStyle="1" w:styleId="79">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80">
    <w:name w:val="Char11"/>
    <w:basedOn w:val="1"/>
    <w:qFormat/>
    <w:uiPriority w:val="0"/>
    <w:pPr>
      <w:spacing w:line="240" w:lineRule="auto"/>
      <w:ind w:firstLine="0" w:firstLineChars="0"/>
    </w:pPr>
    <w:rPr>
      <w:kern w:val="0"/>
      <w:sz w:val="20"/>
      <w:szCs w:val="21"/>
    </w:rPr>
  </w:style>
  <w:style w:type="paragraph" w:customStyle="1" w:styleId="81">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82">
    <w:name w:val="表头"/>
    <w:basedOn w:val="1"/>
    <w:qFormat/>
    <w:uiPriority w:val="0"/>
    <w:pPr>
      <w:adjustRightInd w:val="0"/>
      <w:spacing w:before="60" w:after="60" w:line="420" w:lineRule="atLeast"/>
      <w:ind w:left="420" w:firstLine="420" w:firstLineChars="0"/>
      <w:jc w:val="left"/>
      <w:textAlignment w:val="baseline"/>
    </w:pPr>
    <w:rPr>
      <w:rFonts w:ascii="黑体" w:eastAsia="黑体"/>
      <w:b/>
      <w:kern w:val="0"/>
      <w:sz w:val="21"/>
      <w:szCs w:val="20"/>
    </w:rPr>
  </w:style>
  <w:style w:type="paragraph" w:customStyle="1" w:styleId="83">
    <w:name w:val="Char Char Char Char"/>
    <w:basedOn w:val="1"/>
    <w:qFormat/>
    <w:uiPriority w:val="0"/>
    <w:pPr>
      <w:spacing w:line="240" w:lineRule="auto"/>
      <w:ind w:firstLine="0" w:firstLineChars="0"/>
    </w:pPr>
    <w:rPr>
      <w:sz w:val="21"/>
      <w:szCs w:val="21"/>
    </w:rPr>
  </w:style>
  <w:style w:type="table" w:customStyle="1" w:styleId="84">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85">
    <w:name w:val="Body text|1"/>
    <w:basedOn w:val="1"/>
    <w:qFormat/>
    <w:uiPriority w:val="0"/>
    <w:pPr>
      <w:spacing w:line="425" w:lineRule="auto"/>
      <w:ind w:firstLine="400"/>
    </w:pPr>
    <w:rPr>
      <w:rFonts w:ascii="宋体" w:hAnsi="宋体" w:cs="宋体"/>
      <w:lang w:val="zh-TW" w:eastAsia="zh-TW" w:bidi="zh-TW"/>
    </w:rPr>
  </w:style>
  <w:style w:type="paragraph" w:customStyle="1" w:styleId="86">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87">
    <w:name w:val="修订2"/>
    <w:hidden/>
    <w:semiHidden/>
    <w:qFormat/>
    <w:uiPriority w:val="99"/>
    <w:rPr>
      <w:rFonts w:ascii="Times New Roman" w:hAnsi="Times New Roman" w:eastAsia="宋体" w:cs="Times New Roman"/>
      <w:kern w:val="2"/>
      <w:sz w:val="24"/>
      <w:szCs w:val="22"/>
      <w:lang w:val="en-US" w:eastAsia="zh-CN" w:bidi="ar-SA"/>
    </w:rPr>
  </w:style>
  <w:style w:type="character" w:customStyle="1" w:styleId="88">
    <w:name w:val="未处理的提及1"/>
    <w:basedOn w:val="37"/>
    <w:semiHidden/>
    <w:unhideWhenUsed/>
    <w:qFormat/>
    <w:uiPriority w:val="99"/>
    <w:rPr>
      <w:color w:val="605E5C"/>
      <w:shd w:val="clear" w:color="auto" w:fill="E1DFDD"/>
    </w:rPr>
  </w:style>
  <w:style w:type="paragraph" w:customStyle="1" w:styleId="89">
    <w:name w:val="列出段落1"/>
    <w:basedOn w:val="1"/>
    <w:qFormat/>
    <w:uiPriority w:val="0"/>
    <w:pPr>
      <w:ind w:firstLine="420"/>
    </w:pPr>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正文_0"/>
    <w:qFormat/>
    <w:uiPriority w:val="5"/>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01_标题"/>
    <w:basedOn w:val="93"/>
    <w:qFormat/>
    <w:uiPriority w:val="0"/>
    <w:pPr>
      <w:spacing w:line="579" w:lineRule="exact"/>
      <w:jc w:val="center"/>
    </w:pPr>
    <w:rPr>
      <w:rFonts w:eastAsia="方正小标宋简体"/>
      <w:b/>
      <w:sz w:val="44"/>
    </w:rPr>
  </w:style>
  <w:style w:type="paragraph" w:customStyle="1" w:styleId="93">
    <w:name w:val="02_表格"/>
    <w:basedOn w:val="1"/>
    <w:qFormat/>
    <w:uiPriority w:val="0"/>
    <w:pPr>
      <w:spacing w:line="240" w:lineRule="auto"/>
      <w:ind w:firstLine="0" w:firstLineChars="0"/>
      <w:jc w:val="left"/>
    </w:pPr>
    <w:rPr>
      <w:rFonts w:eastAsiaTheme="minorEastAsia"/>
      <w:sz w:val="21"/>
    </w:rPr>
  </w:style>
  <w:style w:type="paragraph" w:customStyle="1" w:styleId="94">
    <w:name w:val="Revision"/>
    <w:hidden/>
    <w:unhideWhenUsed/>
    <w:qFormat/>
    <w:uiPriority w:val="99"/>
    <w:rPr>
      <w:rFonts w:ascii="Times New Roman" w:hAnsi="Times New Roman" w:eastAsia="宋体" w:cs="Times New Roman"/>
      <w:kern w:val="2"/>
      <w:sz w:val="24"/>
      <w:szCs w:val="22"/>
      <w:lang w:val="en-US" w:eastAsia="zh-CN" w:bidi="ar-SA"/>
    </w:rPr>
  </w:style>
  <w:style w:type="paragraph" w:customStyle="1" w:styleId="95">
    <w:name w:val="03_对象"/>
    <w:basedOn w:val="1"/>
    <w:qFormat/>
    <w:uiPriority w:val="0"/>
    <w:pPr>
      <w:ind w:firstLine="0" w:firstLineChars="0"/>
    </w:pPr>
  </w:style>
  <w:style w:type="character" w:customStyle="1" w:styleId="96">
    <w:name w:val="font51"/>
    <w:basedOn w:val="37"/>
    <w:qFormat/>
    <w:uiPriority w:val="0"/>
    <w:rPr>
      <w:rFonts w:hint="default" w:ascii="Times New Roman" w:hAnsi="Times New Roman" w:cs="Times New Roman"/>
      <w:color w:val="000000"/>
      <w:sz w:val="21"/>
      <w:szCs w:val="21"/>
      <w:u w:val="none"/>
    </w:rPr>
  </w:style>
  <w:style w:type="character" w:customStyle="1" w:styleId="97">
    <w:name w:val="font41"/>
    <w:basedOn w:val="37"/>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B5853-8330-4913-99FD-49B17CFD55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146</Pages>
  <Words>64405</Words>
  <Characters>69231</Characters>
  <Lines>108</Lines>
  <Paragraphs>172</Paragraphs>
  <TotalTime>17</TotalTime>
  <ScaleCrop>false</ScaleCrop>
  <LinksUpToDate>false</LinksUpToDate>
  <CharactersWithSpaces>72401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2021-08-10T01:19:00Z</dcterms:created>
  <dc:creator>jzyabc</dc:creator>
  <cp:lastModifiedBy>徐子皓</cp:lastModifiedBy>
  <cp:lastPrinted>2023-12-08T01:16:00Z</cp:lastPrinted>
  <dcterms:modified xsi:type="dcterms:W3CDTF">2024-07-17T08:29:10Z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5D86FBEE5AB84A5FAC51C37B1F59CB07</vt:lpwstr>
  </property>
</Properties>
</file>