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ind w:firstLine="0" w:firstLineChars="0"/>
        <w:rPr>
          <w:rFonts w:eastAsia="黑体"/>
          <w:sz w:val="40"/>
          <w:szCs w:val="40"/>
          <w:highlight w:val="yellow"/>
        </w:rPr>
      </w:pPr>
    </w:p>
    <w:p>
      <w:pPr>
        <w:ind w:firstLine="0" w:firstLineChars="0"/>
        <w:jc w:val="center"/>
        <w:rPr>
          <w:rFonts w:eastAsia="黑体"/>
          <w:sz w:val="52"/>
          <w:szCs w:val="52"/>
        </w:rPr>
      </w:pPr>
      <w:r>
        <w:rPr>
          <w:rFonts w:hint="eastAsia" w:eastAsia="黑体"/>
          <w:sz w:val="52"/>
          <w:szCs w:val="52"/>
        </w:rPr>
        <w:t>四川智慧高速科技有限公司</w:t>
      </w:r>
    </w:p>
    <w:p>
      <w:pPr>
        <w:ind w:firstLine="0" w:firstLineChars="0"/>
        <w:jc w:val="center"/>
        <w:rPr>
          <w:rFonts w:eastAsia="黑体"/>
          <w:sz w:val="52"/>
          <w:szCs w:val="52"/>
        </w:rPr>
      </w:pPr>
      <w:r>
        <w:rPr>
          <w:rFonts w:hint="eastAsia" w:eastAsia="黑体"/>
          <w:sz w:val="52"/>
          <w:szCs w:val="52"/>
        </w:rPr>
        <w:t>项目管理软件服务项目</w:t>
      </w:r>
    </w:p>
    <w:p>
      <w:pPr>
        <w:pStyle w:val="42"/>
        <w:ind w:left="480" w:firstLine="480"/>
      </w:pPr>
    </w:p>
    <w:p>
      <w:pPr>
        <w:pStyle w:val="42"/>
        <w:ind w:left="480" w:firstLine="480"/>
      </w:pPr>
    </w:p>
    <w:p>
      <w:pPr>
        <w:pStyle w:val="42"/>
        <w:ind w:left="480" w:firstLine="480"/>
      </w:pPr>
    </w:p>
    <w:p>
      <w:pPr>
        <w:pStyle w:val="42"/>
        <w:ind w:left="480" w:firstLine="480"/>
      </w:pPr>
    </w:p>
    <w:p>
      <w:pPr>
        <w:pStyle w:val="42"/>
        <w:ind w:left="480" w:firstLine="480"/>
      </w:pPr>
    </w:p>
    <w:p>
      <w:pPr>
        <w:pStyle w:val="42"/>
        <w:ind w:left="480" w:firstLine="480"/>
      </w:pPr>
    </w:p>
    <w:p>
      <w:pPr>
        <w:ind w:firstLine="0" w:firstLineChars="0"/>
        <w:jc w:val="center"/>
        <w:rPr>
          <w:b/>
          <w:bCs/>
          <w:sz w:val="72"/>
          <w:szCs w:val="72"/>
        </w:rPr>
      </w:pPr>
      <w:r>
        <w:rPr>
          <w:b/>
          <w:bCs/>
          <w:sz w:val="72"/>
          <w:szCs w:val="72"/>
        </w:rPr>
        <w:t>比选</w:t>
      </w:r>
      <w:r>
        <w:rPr>
          <w:rFonts w:hint="eastAsia"/>
          <w:b/>
          <w:bCs/>
          <w:sz w:val="72"/>
          <w:szCs w:val="72"/>
        </w:rPr>
        <w:t>文件</w:t>
      </w:r>
    </w:p>
    <w:p>
      <w:pPr>
        <w:pStyle w:val="42"/>
        <w:ind w:left="480" w:firstLine="480"/>
      </w:pPr>
    </w:p>
    <w:p>
      <w:pPr>
        <w:pStyle w:val="42"/>
        <w:ind w:left="480" w:firstLine="480"/>
      </w:pPr>
    </w:p>
    <w:p>
      <w:pPr>
        <w:pStyle w:val="42"/>
        <w:ind w:left="480" w:firstLine="480"/>
      </w:pPr>
    </w:p>
    <w:p>
      <w:pPr>
        <w:pStyle w:val="42"/>
        <w:ind w:left="480" w:firstLine="480"/>
      </w:pPr>
    </w:p>
    <w:p>
      <w:pPr>
        <w:pStyle w:val="42"/>
        <w:ind w:left="480" w:firstLine="480"/>
      </w:pPr>
    </w:p>
    <w:p>
      <w:pPr>
        <w:pStyle w:val="42"/>
        <w:ind w:left="480" w:firstLine="480"/>
      </w:pPr>
    </w:p>
    <w:p>
      <w:pPr>
        <w:pStyle w:val="42"/>
        <w:ind w:left="480" w:firstLine="480"/>
      </w:pPr>
    </w:p>
    <w:p>
      <w:pPr>
        <w:pStyle w:val="42"/>
        <w:ind w:left="480" w:firstLine="480"/>
      </w:pPr>
    </w:p>
    <w:p>
      <w:pPr>
        <w:ind w:firstLine="0" w:firstLineChars="0"/>
        <w:jc w:val="center"/>
        <w:rPr>
          <w:b/>
          <w:bCs/>
          <w:sz w:val="32"/>
          <w:szCs w:val="32"/>
        </w:rPr>
      </w:pPr>
      <w:r>
        <w:rPr>
          <w:b/>
          <w:bCs/>
          <w:sz w:val="32"/>
          <w:szCs w:val="32"/>
        </w:rPr>
        <w:t>比选人：四川智慧高速科技有限公司</w:t>
      </w:r>
    </w:p>
    <w:p>
      <w:pPr>
        <w:ind w:firstLine="0" w:firstLineChars="0"/>
        <w:jc w:val="center"/>
        <w:rPr>
          <w:b/>
          <w:bCs/>
          <w:sz w:val="32"/>
          <w:szCs w:val="32"/>
        </w:rPr>
      </w:pPr>
      <w:r>
        <w:rPr>
          <w:b/>
          <w:bCs/>
          <w:sz w:val="32"/>
          <w:szCs w:val="32"/>
        </w:rPr>
        <w:t>2023年9月</w:t>
      </w:r>
    </w:p>
    <w:p>
      <w:pPr>
        <w:ind w:firstLine="723"/>
        <w:rPr>
          <w:b/>
          <w:bCs/>
          <w:sz w:val="36"/>
          <w:szCs w:val="36"/>
        </w:rPr>
      </w:pPr>
      <w:r>
        <w:rPr>
          <w:b/>
          <w:bCs/>
          <w:sz w:val="36"/>
          <w:szCs w:val="36"/>
        </w:rPr>
        <w:br w:type="page"/>
      </w:r>
    </w:p>
    <w:p>
      <w:pPr>
        <w:pStyle w:val="282"/>
        <w:jc w:val="center"/>
        <w:rPr>
          <w:rFonts w:ascii="Times New Roman" w:hAnsi="Times New Roman" w:eastAsia="宋体"/>
          <w:b/>
          <w:bCs/>
          <w:color w:val="auto"/>
        </w:rPr>
      </w:pPr>
      <w:bookmarkStart w:id="0" w:name="_Toc6774"/>
      <w:r>
        <w:rPr>
          <w:rFonts w:ascii="Times New Roman" w:hAnsi="Times New Roman" w:eastAsia="宋体"/>
          <w:b/>
          <w:bCs/>
          <w:color w:val="auto"/>
          <w:lang w:val="zh-CN"/>
        </w:rPr>
        <w:t>目  录</w:t>
      </w:r>
    </w:p>
    <w:p>
      <w:pPr>
        <w:pStyle w:val="30"/>
        <w:tabs>
          <w:tab w:val="right" w:pos="8880"/>
        </w:tabs>
        <w:spacing w:before="0" w:after="0" w:line="360" w:lineRule="auto"/>
        <w:rPr>
          <w:sz w:val="24"/>
          <w:szCs w:val="24"/>
        </w:rPr>
      </w:pPr>
      <w:r>
        <w:rPr>
          <w:sz w:val="24"/>
          <w:szCs w:val="24"/>
        </w:rPr>
        <w:fldChar w:fldCharType="begin"/>
      </w:r>
      <w:r>
        <w:rPr>
          <w:sz w:val="24"/>
          <w:szCs w:val="24"/>
        </w:rPr>
        <w:instrText xml:space="preserve">TOC \o "1-1" \n  \h \u </w:instrText>
      </w:r>
      <w:r>
        <w:rPr>
          <w:sz w:val="24"/>
          <w:szCs w:val="24"/>
        </w:rPr>
        <w:fldChar w:fldCharType="separate"/>
      </w:r>
      <w:r>
        <w:fldChar w:fldCharType="begin"/>
      </w:r>
      <w:r>
        <w:instrText xml:space="preserve"> HYPERLINK \l "_Toc25339" </w:instrText>
      </w:r>
      <w:r>
        <w:fldChar w:fldCharType="separate"/>
      </w:r>
      <w:r>
        <w:rPr>
          <w:sz w:val="24"/>
          <w:szCs w:val="24"/>
        </w:rPr>
        <w:t>第一章  比选公告</w:t>
      </w:r>
      <w:r>
        <w:rPr>
          <w:sz w:val="24"/>
          <w:szCs w:val="24"/>
        </w:rPr>
        <w:fldChar w:fldCharType="end"/>
      </w:r>
    </w:p>
    <w:p>
      <w:pPr>
        <w:pStyle w:val="30"/>
        <w:tabs>
          <w:tab w:val="right" w:pos="8880"/>
        </w:tabs>
        <w:spacing w:before="0" w:after="0" w:line="360" w:lineRule="auto"/>
        <w:rPr>
          <w:sz w:val="24"/>
          <w:szCs w:val="24"/>
        </w:rPr>
      </w:pPr>
      <w:r>
        <w:fldChar w:fldCharType="begin"/>
      </w:r>
      <w:r>
        <w:instrText xml:space="preserve"> HYPERLINK \l "_Toc3882" </w:instrText>
      </w:r>
      <w:r>
        <w:fldChar w:fldCharType="separate"/>
      </w:r>
      <w:r>
        <w:rPr>
          <w:sz w:val="24"/>
          <w:szCs w:val="24"/>
        </w:rPr>
        <w:t>第二章  比选申请人须知</w:t>
      </w:r>
      <w:r>
        <w:rPr>
          <w:sz w:val="24"/>
          <w:szCs w:val="24"/>
        </w:rPr>
        <w:fldChar w:fldCharType="end"/>
      </w:r>
    </w:p>
    <w:p>
      <w:pPr>
        <w:pStyle w:val="30"/>
        <w:tabs>
          <w:tab w:val="right" w:pos="8880"/>
        </w:tabs>
        <w:spacing w:before="0" w:after="0" w:line="360" w:lineRule="auto"/>
        <w:rPr>
          <w:sz w:val="24"/>
          <w:szCs w:val="24"/>
        </w:rPr>
      </w:pPr>
      <w:r>
        <w:fldChar w:fldCharType="begin"/>
      </w:r>
      <w:r>
        <w:instrText xml:space="preserve"> HYPERLINK \l "_Toc21896" </w:instrText>
      </w:r>
      <w:r>
        <w:fldChar w:fldCharType="separate"/>
      </w:r>
      <w:r>
        <w:rPr>
          <w:sz w:val="24"/>
          <w:szCs w:val="24"/>
        </w:rPr>
        <w:t>第三章  评审办法</w:t>
      </w:r>
      <w:r>
        <w:rPr>
          <w:sz w:val="24"/>
          <w:szCs w:val="24"/>
        </w:rPr>
        <w:fldChar w:fldCharType="end"/>
      </w:r>
    </w:p>
    <w:p>
      <w:pPr>
        <w:pStyle w:val="30"/>
        <w:tabs>
          <w:tab w:val="right" w:pos="8880"/>
        </w:tabs>
        <w:spacing w:before="0" w:after="0" w:line="360" w:lineRule="auto"/>
        <w:rPr>
          <w:sz w:val="24"/>
          <w:szCs w:val="24"/>
        </w:rPr>
      </w:pPr>
      <w:r>
        <w:fldChar w:fldCharType="begin"/>
      </w:r>
      <w:r>
        <w:instrText xml:space="preserve"> HYPERLINK \l "_Toc6816" </w:instrText>
      </w:r>
      <w:r>
        <w:fldChar w:fldCharType="separate"/>
      </w:r>
      <w:r>
        <w:rPr>
          <w:sz w:val="24"/>
          <w:szCs w:val="24"/>
        </w:rPr>
        <w:t>第四章  合同条款及格式</w:t>
      </w:r>
      <w:r>
        <w:rPr>
          <w:sz w:val="24"/>
          <w:szCs w:val="24"/>
        </w:rPr>
        <w:fldChar w:fldCharType="end"/>
      </w:r>
    </w:p>
    <w:p>
      <w:pPr>
        <w:pStyle w:val="30"/>
        <w:tabs>
          <w:tab w:val="right" w:pos="8880"/>
        </w:tabs>
        <w:spacing w:before="0" w:after="0" w:line="360" w:lineRule="auto"/>
        <w:rPr>
          <w:sz w:val="24"/>
          <w:szCs w:val="24"/>
        </w:rPr>
      </w:pPr>
      <w:r>
        <w:fldChar w:fldCharType="begin"/>
      </w:r>
      <w:r>
        <w:instrText xml:space="preserve"> HYPERLINK \l "_Toc22509" </w:instrText>
      </w:r>
      <w:r>
        <w:fldChar w:fldCharType="separate"/>
      </w:r>
      <w:r>
        <w:rPr>
          <w:sz w:val="24"/>
          <w:szCs w:val="24"/>
        </w:rPr>
        <w:t>第五章  技术规范</w:t>
      </w:r>
      <w:r>
        <w:rPr>
          <w:sz w:val="24"/>
          <w:szCs w:val="24"/>
        </w:rPr>
        <w:fldChar w:fldCharType="end"/>
      </w:r>
    </w:p>
    <w:p>
      <w:pPr>
        <w:pStyle w:val="30"/>
        <w:tabs>
          <w:tab w:val="right" w:pos="8880"/>
        </w:tabs>
        <w:spacing w:before="0" w:after="0" w:line="360" w:lineRule="auto"/>
        <w:rPr>
          <w:sz w:val="24"/>
          <w:szCs w:val="24"/>
        </w:rPr>
      </w:pPr>
      <w:r>
        <w:fldChar w:fldCharType="begin"/>
      </w:r>
      <w:r>
        <w:instrText xml:space="preserve"> HYPERLINK \l "_Toc15030" </w:instrText>
      </w:r>
      <w:r>
        <w:fldChar w:fldCharType="separate"/>
      </w:r>
      <w:r>
        <w:rPr>
          <w:sz w:val="24"/>
          <w:szCs w:val="24"/>
        </w:rPr>
        <w:t>第六章  工程量清单</w:t>
      </w:r>
      <w:r>
        <w:rPr>
          <w:sz w:val="24"/>
          <w:szCs w:val="24"/>
        </w:rPr>
        <w:fldChar w:fldCharType="end"/>
      </w:r>
    </w:p>
    <w:p>
      <w:pPr>
        <w:pStyle w:val="30"/>
        <w:tabs>
          <w:tab w:val="right" w:pos="8880"/>
        </w:tabs>
        <w:spacing w:before="0" w:after="0" w:line="360" w:lineRule="auto"/>
        <w:rPr>
          <w:sz w:val="24"/>
          <w:szCs w:val="24"/>
        </w:rPr>
      </w:pPr>
      <w:r>
        <w:fldChar w:fldCharType="begin"/>
      </w:r>
      <w:r>
        <w:instrText xml:space="preserve"> HYPERLINK \l "_Toc16637" </w:instrText>
      </w:r>
      <w:r>
        <w:fldChar w:fldCharType="separate"/>
      </w:r>
      <w:r>
        <w:rPr>
          <w:sz w:val="24"/>
          <w:szCs w:val="24"/>
        </w:rPr>
        <w:t>第七章  比选申请文件格式</w:t>
      </w:r>
      <w:r>
        <w:rPr>
          <w:sz w:val="24"/>
          <w:szCs w:val="24"/>
        </w:rPr>
        <w:fldChar w:fldCharType="end"/>
      </w:r>
    </w:p>
    <w:p>
      <w:pPr>
        <w:ind w:firstLine="480"/>
      </w:pPr>
      <w:r>
        <w:rPr>
          <w:szCs w:val="24"/>
        </w:rPr>
        <w:fldChar w:fldCharType="end"/>
      </w:r>
    </w:p>
    <w:p>
      <w:pPr>
        <w:adjustRightInd w:val="0"/>
        <w:snapToGrid w:val="0"/>
        <w:ind w:firstLine="0" w:firstLineChars="0"/>
        <w:rPr>
          <w:sz w:val="72"/>
          <w:szCs w:val="72"/>
        </w:rPr>
      </w:pPr>
      <w:r>
        <w:rPr>
          <w:sz w:val="72"/>
          <w:szCs w:val="72"/>
        </w:rPr>
        <w:br w:type="page"/>
      </w:r>
      <w:bookmarkEnd w:id="0"/>
    </w:p>
    <w:p>
      <w:pPr>
        <w:pStyle w:val="3"/>
        <w:spacing w:before="0" w:after="160"/>
      </w:pPr>
      <w:bookmarkStart w:id="1" w:name="_Toc25339"/>
      <w:bookmarkStart w:id="2" w:name="_Toc533428541"/>
      <w:bookmarkStart w:id="3" w:name="_Toc17895"/>
      <w:r>
        <w:t>第一章  比选公告</w:t>
      </w:r>
      <w:bookmarkEnd w:id="1"/>
      <w:bookmarkEnd w:id="2"/>
      <w:bookmarkEnd w:id="3"/>
    </w:p>
    <w:p>
      <w:pPr>
        <w:pStyle w:val="4"/>
        <w:numPr>
          <w:ilvl w:val="0"/>
          <w:numId w:val="0"/>
        </w:numPr>
        <w:spacing w:before="0" w:after="0"/>
      </w:pPr>
      <w:r>
        <w:rPr>
          <w:rFonts w:hint="eastAsia"/>
        </w:rPr>
        <w:t>1.</w:t>
      </w:r>
      <w:r>
        <w:t>比选条件</w:t>
      </w:r>
    </w:p>
    <w:p>
      <w:pPr>
        <w:ind w:firstLine="480"/>
      </w:pPr>
      <w:r>
        <w:rPr>
          <w:rFonts w:hint="eastAsia"/>
        </w:rPr>
        <w:t>四川智慧高速科技有限公司项目管理软件服务</w:t>
      </w:r>
      <w:r>
        <w:rPr>
          <w:rFonts w:hint="eastAsia"/>
          <w:lang w:val="en-US" w:eastAsia="zh-CN"/>
        </w:rPr>
        <w:t>项目</w:t>
      </w:r>
      <w:r>
        <w:rPr>
          <w:rFonts w:hint="eastAsia"/>
        </w:rPr>
        <w:t>比选</w:t>
      </w:r>
      <w:r>
        <w:t>将于近期实施，现由四川智慧高速科技有限公司作为比选人，在四川智慧高速科技有限公司网站（http：//www.scglxx.com）上对本项目</w:t>
      </w:r>
      <w:r>
        <w:rPr>
          <w:rFonts w:hint="eastAsia"/>
        </w:rPr>
        <w:t>服务</w:t>
      </w:r>
      <w:r>
        <w:t>进行公开比选。</w:t>
      </w:r>
    </w:p>
    <w:p>
      <w:pPr>
        <w:pStyle w:val="4"/>
        <w:numPr>
          <w:ilvl w:val="0"/>
          <w:numId w:val="0"/>
        </w:numPr>
        <w:spacing w:before="0" w:after="0"/>
      </w:pPr>
      <w:bookmarkStart w:id="4" w:name="_Toc511057800"/>
      <w:r>
        <w:rPr>
          <w:rFonts w:hint="eastAsia"/>
        </w:rPr>
        <w:t>2.</w:t>
      </w:r>
      <w:r>
        <w:t>项目概况与比选范围</w:t>
      </w:r>
      <w:bookmarkEnd w:id="4"/>
    </w:p>
    <w:p>
      <w:pPr>
        <w:pStyle w:val="5"/>
      </w:pPr>
      <w:r>
        <w:rPr>
          <w:rFonts w:hint="eastAsia"/>
        </w:rPr>
        <w:t>2.1项目概况</w:t>
      </w:r>
    </w:p>
    <w:p>
      <w:pPr>
        <w:ind w:firstLine="480"/>
        <w:rPr>
          <w:rFonts w:ascii="宋体" w:hAnsi="宋体" w:cs="宋体"/>
          <w:kern w:val="0"/>
          <w:szCs w:val="24"/>
          <w:lang w:val="zh-CN"/>
        </w:rPr>
      </w:pPr>
      <w:r>
        <w:rPr>
          <w:rFonts w:hint="eastAsia" w:ascii="宋体" w:hAnsi="宋体" w:cs="宋体"/>
          <w:kern w:val="0"/>
          <w:szCs w:val="24"/>
        </w:rPr>
        <w:t>四川智慧高速科技有限公司按照省委、省政府2021年省级检查考核计划及2021年四川省推进使用正版软件工作计划及省国资委《关于开展软件正版化工作检查考核的通知》的要求，为进一步巩固拓展软件正版化工作成果，省推进使用正版软件工作联席会议将对省属国有企业开展软件正版化工作检查考核。在</w:t>
      </w:r>
      <w:r>
        <w:rPr>
          <w:rFonts w:hint="eastAsia" w:ascii="宋体" w:hAnsi="宋体" w:cs="宋体"/>
          <w:color w:val="000000"/>
          <w:kern w:val="0"/>
          <w:szCs w:val="24"/>
        </w:rPr>
        <w:t>部门项目管理过程中，需要进行研发管理，现</w:t>
      </w:r>
      <w:r>
        <w:rPr>
          <w:rFonts w:hint="eastAsia" w:ascii="宋体" w:hAnsi="宋体" w:cs="宋体"/>
          <w:kern w:val="0"/>
          <w:szCs w:val="24"/>
          <w:lang w:val="zh-CN"/>
        </w:rPr>
        <w:t>决定</w:t>
      </w:r>
      <w:r>
        <w:rPr>
          <w:rFonts w:hint="eastAsia" w:ascii="宋体" w:hAnsi="宋体" w:cs="宋体"/>
          <w:kern w:val="0"/>
          <w:szCs w:val="24"/>
        </w:rPr>
        <w:t>采购</w:t>
      </w:r>
      <w:r>
        <w:rPr>
          <w:rFonts w:hint="eastAsia" w:ascii="宋体" w:hAnsi="宋体" w:cs="宋体"/>
          <w:color w:val="000000"/>
          <w:kern w:val="0"/>
          <w:szCs w:val="24"/>
        </w:rPr>
        <w:t>项目</w:t>
      </w:r>
      <w:r>
        <w:rPr>
          <w:rFonts w:hint="eastAsia" w:ascii="宋体" w:hAnsi="宋体" w:cs="宋体"/>
          <w:kern w:val="0"/>
          <w:szCs w:val="24"/>
        </w:rPr>
        <w:t>管理软件服务，以满足部门项目管理要求。</w:t>
      </w:r>
    </w:p>
    <w:p>
      <w:pPr>
        <w:pStyle w:val="5"/>
      </w:pPr>
      <w:r>
        <w:rPr>
          <w:rFonts w:hint="eastAsia"/>
        </w:rPr>
        <w:t xml:space="preserve">2.2服务内容及要求 </w:t>
      </w:r>
    </w:p>
    <w:p>
      <w:pPr>
        <w:ind w:firstLine="480"/>
        <w:rPr>
          <w:b/>
          <w:bCs/>
        </w:rPr>
      </w:pPr>
      <w:r>
        <w:rPr>
          <w:rFonts w:hint="eastAsia"/>
        </w:rPr>
        <w:t>2.2.1服务内容：为公司项目研发工作提供流程管理、日常沟通与协作（IM)、云文档、音视频会议、安全管理等管理软件功能的技术支撑服务。</w:t>
      </w:r>
    </w:p>
    <w:p>
      <w:pPr>
        <w:ind w:firstLine="480"/>
      </w:pPr>
      <w:r>
        <w:rPr>
          <w:rFonts w:hint="eastAsia"/>
        </w:rPr>
        <w:t>2.2.2服务要求</w:t>
      </w:r>
    </w:p>
    <w:p>
      <w:pPr>
        <w:ind w:firstLine="480"/>
      </w:pPr>
      <w:r>
        <w:rPr>
          <w:rFonts w:hint="eastAsia"/>
        </w:rPr>
        <w:t>（1）服务时间：服务期限内向比选人提供7*24小时技术支撑服务。</w:t>
      </w:r>
    </w:p>
    <w:p>
      <w:pPr>
        <w:ind w:firstLine="480"/>
      </w:pPr>
      <w:r>
        <w:rPr>
          <w:rFonts w:hint="eastAsia"/>
        </w:rPr>
        <w:t>（2）服务方式：包括但不限于现场技术支撑、热线电话、远程控制、网络协助、线上交流群、邮件服务等方式；</w:t>
      </w:r>
    </w:p>
    <w:p>
      <w:pPr>
        <w:ind w:firstLine="480"/>
      </w:pPr>
      <w:r>
        <w:rPr>
          <w:rFonts w:hint="eastAsia"/>
        </w:rPr>
        <w:t>（3）系统部署：开始完成基础软件、网络环境的部署及系统部署调试；部署后双方系统管理员共同进行系统初始化包括人员账号设置、权限设置、业务设置、预警级别设置等。</w:t>
      </w:r>
    </w:p>
    <w:p>
      <w:pPr>
        <w:ind w:firstLine="480"/>
      </w:pPr>
      <w:r>
        <w:rPr>
          <w:rFonts w:hint="eastAsia"/>
        </w:rPr>
        <w:t>（4）技术咨询服务：对项目用户提供系统的日常技术支持和服务包括需求调研及场景分析、业务提升解决方案规划及落地、产品配置及数据初始化指导、新功能使用指导等技术咨询服务，按</w:t>
      </w:r>
      <w:r>
        <w:rPr>
          <w:rFonts w:hint="eastAsia"/>
          <w:lang w:val="en-US" w:eastAsia="zh-CN"/>
        </w:rPr>
        <w:t>比选</w:t>
      </w:r>
      <w:r>
        <w:rPr>
          <w:rFonts w:hint="eastAsia"/>
        </w:rPr>
        <w:t>人需求提供；个性化产品培训服务，服务频次不低于3次/年。通过等多种方式</w:t>
      </w:r>
    </w:p>
    <w:p>
      <w:pPr>
        <w:ind w:firstLine="480"/>
      </w:pPr>
      <w:r>
        <w:rPr>
          <w:rFonts w:hint="eastAsia"/>
        </w:rPr>
        <w:t>（5）效率提升服务：专属业务回顾报告并提供诊断和建议，服务频次不低于2次/年；定期回访交流，服务频次不低于6次/年；效率提升实践及解决方案优化，服务频次不低于2次/年。技术交流活动，按</w:t>
      </w:r>
      <w:r>
        <w:rPr>
          <w:rFonts w:hint="eastAsia"/>
          <w:lang w:val="en-US" w:eastAsia="zh-CN"/>
        </w:rPr>
        <w:t>比选</w:t>
      </w:r>
      <w:r>
        <w:rPr>
          <w:rFonts w:hint="eastAsia"/>
        </w:rPr>
        <w:t>人需求提供。</w:t>
      </w:r>
    </w:p>
    <w:p>
      <w:pPr>
        <w:pStyle w:val="2"/>
        <w:ind w:firstLine="480"/>
        <w:rPr>
          <w:lang w:val="en-US"/>
        </w:rPr>
      </w:pPr>
      <w:r>
        <w:rPr>
          <w:rFonts w:hint="eastAsia"/>
          <w:lang w:val="en-US"/>
        </w:rPr>
        <w:t>（6）培训服务：包括用户使用培训、系统管理员培训等工作。</w:t>
      </w:r>
    </w:p>
    <w:p>
      <w:pPr>
        <w:ind w:firstLine="480"/>
        <w:rPr>
          <w:rFonts w:cs="宋体"/>
          <w:color w:val="000000"/>
          <w:kern w:val="0"/>
          <w:szCs w:val="24"/>
          <w:highlight w:val="yellow"/>
        </w:rPr>
      </w:pPr>
      <w:r>
        <w:rPr>
          <w:rFonts w:hint="eastAsia"/>
        </w:rPr>
        <w:t>（7）运维和升级保障服务：对项目跟踪服务，包括远程维护、使用情况跟踪、客户回访、节假日及重大活动保障等。项目管理软件运行中的问题排查/故障处理，服务响应时间应小于2小时内响应，并及时完成故障排查及处理。</w:t>
      </w:r>
    </w:p>
    <w:p>
      <w:pPr>
        <w:pStyle w:val="5"/>
      </w:pPr>
      <w:r>
        <w:t>2.</w:t>
      </w:r>
      <w:r>
        <w:rPr>
          <w:rFonts w:hint="eastAsia"/>
        </w:rPr>
        <w:t>3服务期限</w:t>
      </w:r>
    </w:p>
    <w:p>
      <w:pPr>
        <w:ind w:firstLine="480"/>
        <w:rPr>
          <w:color w:val="FF0000"/>
        </w:rPr>
      </w:pPr>
      <w:r>
        <w:rPr>
          <w:rFonts w:hint="eastAsia"/>
        </w:rPr>
        <w:t>服务期限要求：自合同生效起一年。</w:t>
      </w:r>
    </w:p>
    <w:p>
      <w:pPr>
        <w:pStyle w:val="4"/>
        <w:numPr>
          <w:ilvl w:val="0"/>
          <w:numId w:val="0"/>
        </w:numPr>
        <w:spacing w:before="0" w:after="0"/>
      </w:pPr>
      <w:r>
        <w:rPr>
          <w:rFonts w:hint="eastAsia"/>
        </w:rPr>
        <w:t>3.</w:t>
      </w:r>
      <w:r>
        <w:t>比选申请人资格要求</w:t>
      </w:r>
    </w:p>
    <w:p>
      <w:pPr>
        <w:pStyle w:val="5"/>
      </w:pPr>
      <w:r>
        <w:t>3.1资质要求</w:t>
      </w:r>
    </w:p>
    <w:p>
      <w:pPr>
        <w:numPr>
          <w:ilvl w:val="0"/>
          <w:numId w:val="3"/>
        </w:numPr>
        <w:ind w:firstLine="480"/>
        <w:rPr>
          <w:szCs w:val="21"/>
        </w:rPr>
      </w:pPr>
      <w:r>
        <w:rPr>
          <w:rFonts w:hint="eastAsia" w:ascii="宋体" w:hAnsi="宋体" w:cs="宋体"/>
        </w:rPr>
        <w:t>在中华人民共和国境内注册</w:t>
      </w:r>
      <w:r>
        <w:rPr>
          <w:rFonts w:hint="eastAsia" w:ascii="宋体" w:hAnsi="宋体" w:cs="宋体"/>
          <w:kern w:val="0"/>
          <w:sz w:val="22"/>
        </w:rPr>
        <w:t>，具有独立法人资格，</w:t>
      </w:r>
      <w:r>
        <w:rPr>
          <w:rFonts w:hint="eastAsia" w:ascii="宋体" w:hAnsi="宋体" w:cs="宋体"/>
        </w:rPr>
        <w:t>持有有效的营业执照（含三证合一），基本账户开户许可证或基本存款账户信息表（基本账户开户行出具）</w:t>
      </w:r>
      <w:r>
        <w:rPr>
          <w:szCs w:val="21"/>
        </w:rPr>
        <w:t>。</w:t>
      </w:r>
    </w:p>
    <w:p>
      <w:pPr>
        <w:pStyle w:val="42"/>
        <w:numPr>
          <w:ilvl w:val="0"/>
          <w:numId w:val="3"/>
        </w:numPr>
        <w:spacing w:after="0"/>
        <w:ind w:left="0" w:leftChars="0" w:firstLine="480"/>
      </w:pPr>
      <w:r>
        <w:rPr>
          <w:rFonts w:hint="eastAsia" w:ascii="宋体" w:hAnsi="宋体" w:cs="宋体"/>
          <w:szCs w:val="22"/>
        </w:rPr>
        <w:t>财务要求：具有良好的商业信誉和健全的财务会计制度，提供2021年或2022年财务报表。同时，比选申请人的财务能力应满足：2021年或2022年净资产收益率≥0。</w:t>
      </w:r>
    </w:p>
    <w:p>
      <w:pPr>
        <w:pStyle w:val="42"/>
        <w:numPr>
          <w:ilvl w:val="0"/>
          <w:numId w:val="3"/>
        </w:numPr>
        <w:spacing w:after="0"/>
        <w:ind w:left="0" w:leftChars="0" w:firstLine="480"/>
        <w:rPr>
          <w:szCs w:val="21"/>
        </w:rPr>
      </w:pPr>
      <w:r>
        <w:rPr>
          <w:rFonts w:hint="eastAsia" w:ascii="宋体" w:hAnsi="宋体" w:cs="宋体"/>
          <w:szCs w:val="22"/>
        </w:rPr>
        <w:t>业绩要求：2020年1月1日至本次比选申请文件递交截止日期间</w:t>
      </w:r>
      <w:r>
        <w:rPr>
          <w:rFonts w:hint="eastAsia" w:asciiTheme="minorEastAsia" w:hAnsiTheme="minorEastAsia" w:eastAsiaTheme="minorEastAsia" w:cstheme="minorEastAsia"/>
        </w:rPr>
        <w:t>（以合同签订时间为准）</w:t>
      </w:r>
      <w:r>
        <w:rPr>
          <w:rFonts w:hint="eastAsia" w:ascii="宋体" w:hAnsi="宋体" w:cs="宋体"/>
          <w:szCs w:val="22"/>
        </w:rPr>
        <w:t>，至少完成</w:t>
      </w:r>
      <w:r>
        <w:rPr>
          <w:szCs w:val="22"/>
        </w:rPr>
        <w:t>1</w:t>
      </w:r>
      <w:r>
        <w:rPr>
          <w:rFonts w:hint="eastAsia" w:ascii="宋体" w:hAnsi="宋体" w:cs="宋体"/>
          <w:szCs w:val="22"/>
        </w:rPr>
        <w:t>个应用软件技术服务类的相关业绩证明。</w:t>
      </w:r>
    </w:p>
    <w:p>
      <w:pPr>
        <w:pStyle w:val="42"/>
        <w:numPr>
          <w:ilvl w:val="0"/>
          <w:numId w:val="3"/>
        </w:numPr>
        <w:spacing w:after="0"/>
        <w:ind w:left="0" w:leftChars="0" w:firstLine="480"/>
        <w:rPr>
          <w:szCs w:val="21"/>
        </w:rPr>
      </w:pPr>
      <w:r>
        <w:rPr>
          <w:szCs w:val="21"/>
        </w:rPr>
        <w:t>人员方面须具有相应的管理及技术能力。</w:t>
      </w:r>
    </w:p>
    <w:p>
      <w:pPr>
        <w:pStyle w:val="42"/>
        <w:numPr>
          <w:ilvl w:val="0"/>
          <w:numId w:val="3"/>
        </w:numPr>
        <w:spacing w:after="0"/>
        <w:ind w:left="0" w:leftChars="0" w:firstLine="480"/>
        <w:rPr>
          <w:szCs w:val="21"/>
        </w:rPr>
      </w:pPr>
      <w:r>
        <w:rPr>
          <w:szCs w:val="21"/>
        </w:rPr>
        <w:t>在“信用中国”网站（http：//www.creditchina.gov.cn）中被列入失信被执行人名单的比选申请人，不得参与比选。</w:t>
      </w:r>
    </w:p>
    <w:p>
      <w:pPr>
        <w:pStyle w:val="42"/>
        <w:numPr>
          <w:ilvl w:val="0"/>
          <w:numId w:val="3"/>
        </w:numPr>
        <w:spacing w:after="0"/>
        <w:ind w:left="0" w:leftChars="0" w:firstLine="480"/>
        <w:rPr>
          <w:szCs w:val="21"/>
        </w:rPr>
      </w:pPr>
      <w:r>
        <w:rPr>
          <w:szCs w:val="21"/>
        </w:rPr>
        <w:t>在国家企业信用信息公示系统（http：//www.gsxt.gov.cn）中被列入严重违法失信企业名单的比选申请人，不得参与比选。</w:t>
      </w:r>
    </w:p>
    <w:p>
      <w:pPr>
        <w:pStyle w:val="42"/>
        <w:numPr>
          <w:ilvl w:val="0"/>
          <w:numId w:val="3"/>
        </w:numPr>
        <w:spacing w:after="0"/>
        <w:ind w:left="0" w:leftChars="0" w:firstLine="480"/>
        <w:rPr>
          <w:szCs w:val="21"/>
        </w:rPr>
      </w:pPr>
      <w:r>
        <w:rPr>
          <w:rFonts w:hint="eastAsia" w:ascii="宋体" w:hAnsi="宋体" w:cs="宋体"/>
        </w:rPr>
        <w:t>在中国裁判文书网（http：//wenshu.court.gov.cn）中比选申请人（单位）、法定代表人、拟委任的项目经理在</w:t>
      </w:r>
      <w:r>
        <w:rPr>
          <w:rFonts w:ascii="宋体" w:hAnsi="宋体" w:cs="宋体"/>
          <w:spacing w:val="-6"/>
        </w:rPr>
        <w:t>2020</w:t>
      </w:r>
      <w:r>
        <w:rPr>
          <w:rFonts w:hint="eastAsia" w:ascii="宋体" w:hAnsi="宋体" w:cs="宋体"/>
        </w:rPr>
        <w:t>年1月1日至本次</w:t>
      </w:r>
      <w:r>
        <w:rPr>
          <w:rFonts w:hint="eastAsia" w:ascii="宋体" w:hAnsi="宋体" w:cs="宋体"/>
          <w:spacing w:val="-6"/>
        </w:rPr>
        <w:t>比选申请文件递交截止日</w:t>
      </w:r>
      <w:r>
        <w:rPr>
          <w:rFonts w:hint="eastAsia" w:ascii="宋体" w:hAnsi="宋体" w:cs="宋体"/>
        </w:rPr>
        <w:t>期间有行贿犯罪记录的，不得参与比选</w:t>
      </w:r>
      <w:r>
        <w:rPr>
          <w:szCs w:val="21"/>
        </w:rPr>
        <w:t>。</w:t>
      </w:r>
    </w:p>
    <w:p>
      <w:pPr>
        <w:ind w:firstLine="480"/>
      </w:pPr>
      <w:r>
        <w:t>3.2本次比选</w:t>
      </w:r>
      <w:r>
        <w:rPr>
          <w:u w:val="single"/>
        </w:rPr>
        <w:t>不接受</w:t>
      </w:r>
      <w:r>
        <w:t>联合体比选申请。</w:t>
      </w:r>
    </w:p>
    <w:p>
      <w:pPr>
        <w:ind w:firstLine="480"/>
      </w:pPr>
      <w:r>
        <w:t>3.3单位负责人为同一人或者存在控股、管理关系的不同单位，不得参加同一项目比选申请。否则，该项目相关比选申请均无效。（控股关系，是指其出资额占有限责任公司资本总额百分之五十以上或者其持有的股份占股份有限公司股本总额百分之五十以上的股东。管理关系，是指不具有出资持股关系的其它单位之间存在的管理与被管理关系，如一些事业单位。）</w:t>
      </w:r>
    </w:p>
    <w:p>
      <w:pPr>
        <w:pStyle w:val="4"/>
        <w:numPr>
          <w:ilvl w:val="0"/>
          <w:numId w:val="0"/>
        </w:numPr>
        <w:spacing w:before="0" w:after="0"/>
      </w:pPr>
      <w:r>
        <w:rPr>
          <w:rFonts w:hint="eastAsia"/>
        </w:rPr>
        <w:t>4.</w:t>
      </w:r>
      <w:r>
        <w:t>比选文件的获取</w:t>
      </w:r>
    </w:p>
    <w:p>
      <w:pPr>
        <w:ind w:firstLine="480"/>
      </w:pPr>
      <w:r>
        <w:t>4.1有意参加本次比选的比选申请人，请于</w:t>
      </w:r>
      <w:r>
        <w:rPr>
          <w:rFonts w:hint="eastAsia" w:ascii="宋体" w:hAnsi="宋体" w:cs="宋体"/>
        </w:rPr>
        <w:t>本公告发布之日起</w:t>
      </w:r>
      <w:r>
        <w:t>，在四川智慧高速科技有限公司网站（http：//www.scglxx.com/）</w:t>
      </w:r>
      <w:r>
        <w:rPr>
          <w:rFonts w:hint="eastAsia"/>
          <w:lang w:val="en-US" w:eastAsia="zh-CN"/>
        </w:rPr>
        <w:t>其他公告</w:t>
      </w:r>
      <w:r>
        <w:t>栏目中匿名下载比选文件。</w:t>
      </w:r>
    </w:p>
    <w:p>
      <w:pPr>
        <w:ind w:firstLine="480"/>
        <w:rPr>
          <w:rFonts w:ascii="宋体" w:hAnsi="宋体" w:cs="宋体"/>
        </w:rPr>
      </w:pPr>
      <w:r>
        <w:rPr>
          <w:rFonts w:hint="eastAsia" w:ascii="宋体" w:hAnsi="宋体" w:cs="宋体"/>
        </w:rPr>
        <w:t>4.2补遗书（如果有）、通知书（如果有）及相关公告均在四川智慧高速科技有限公司网站（http://www.scglxx.com）发布。</w:t>
      </w:r>
    </w:p>
    <w:p>
      <w:pPr>
        <w:ind w:firstLine="480"/>
        <w:rPr>
          <w:rFonts w:ascii="宋体" w:hAnsi="宋体" w:cs="宋体"/>
        </w:rPr>
      </w:pPr>
      <w:r>
        <w:rPr>
          <w:rFonts w:hint="eastAsia" w:ascii="宋体" w:hAnsi="宋体" w:cs="宋体"/>
        </w:rPr>
        <w:t>4.3比选人不提供其他任何比选文件获取的方式。比选申请人应在比选期间适时关注上述网站，并及时下载相关内容，比选人不再另行通知。如有问题或疑问，应及时与比选人联系；逾期未联系的，比选人视为比选申请人没有任何问题和疑问，或是已收到或默认已收到，否则造成的一切后果由比选申请人负责。</w:t>
      </w:r>
    </w:p>
    <w:p>
      <w:pPr>
        <w:pStyle w:val="4"/>
        <w:numPr>
          <w:ilvl w:val="0"/>
          <w:numId w:val="4"/>
        </w:numPr>
        <w:spacing w:before="0" w:after="0"/>
        <w:rPr>
          <w:rFonts w:hint="eastAsia"/>
        </w:rPr>
      </w:pPr>
      <w:r>
        <w:rPr>
          <w:rFonts w:hint="eastAsia"/>
        </w:rPr>
        <w:t>比选申请保证金</w:t>
      </w:r>
    </w:p>
    <w:p>
      <w:pPr>
        <w:rPr>
          <w:rFonts w:hint="default" w:eastAsia="宋体"/>
          <w:lang w:val="en-US" w:eastAsia="zh-CN"/>
        </w:rPr>
      </w:pPr>
      <w:r>
        <w:rPr>
          <w:rFonts w:hint="eastAsia"/>
          <w:lang w:val="en-US" w:eastAsia="zh-CN"/>
        </w:rPr>
        <w:t>本次比选不要求比选申请人提交比选申请保证金。</w:t>
      </w:r>
    </w:p>
    <w:p>
      <w:pPr>
        <w:pStyle w:val="4"/>
        <w:numPr>
          <w:ilvl w:val="0"/>
          <w:numId w:val="4"/>
        </w:numPr>
        <w:spacing w:before="0" w:after="0"/>
      </w:pPr>
      <w:r>
        <w:rPr>
          <w:rFonts w:hint="eastAsia"/>
        </w:rPr>
        <w:t>6.</w:t>
      </w:r>
      <w:r>
        <w:t>比选申请文件的递交及相关事宜</w:t>
      </w:r>
    </w:p>
    <w:p>
      <w:pPr>
        <w:ind w:firstLine="480"/>
        <w:rPr>
          <w:rFonts w:ascii="宋体" w:hAnsi="宋体" w:cs="宋体"/>
          <w:szCs w:val="24"/>
          <w:u w:val="single"/>
        </w:rPr>
      </w:pPr>
      <w:r>
        <w:rPr>
          <w:szCs w:val="21"/>
        </w:rPr>
        <w:t>6.1比选申请文件递交的截止时间（比选申请截止时间，下同）</w:t>
      </w:r>
      <w:r>
        <w:rPr>
          <w:szCs w:val="21"/>
          <w:highlight w:val="none"/>
        </w:rPr>
        <w:t>为</w:t>
      </w:r>
      <w:r>
        <w:rPr>
          <w:rFonts w:hint="eastAsia"/>
          <w:highlight w:val="none"/>
          <w:u w:val="single"/>
        </w:rPr>
        <w:t>2023</w:t>
      </w:r>
      <w:r>
        <w:rPr>
          <w:highlight w:val="none"/>
        </w:rPr>
        <w:t>年</w:t>
      </w:r>
      <w:r>
        <w:rPr>
          <w:rFonts w:hint="eastAsia"/>
          <w:highlight w:val="none"/>
          <w:u w:val="single"/>
          <w:lang w:val="en-US" w:eastAsia="zh-CN"/>
        </w:rPr>
        <w:t>9</w:t>
      </w:r>
      <w:r>
        <w:rPr>
          <w:highlight w:val="none"/>
        </w:rPr>
        <w:t>月</w:t>
      </w:r>
      <w:r>
        <w:rPr>
          <w:rFonts w:hint="eastAsia"/>
          <w:highlight w:val="none"/>
          <w:u w:val="single"/>
        </w:rPr>
        <w:t xml:space="preserve"> </w:t>
      </w:r>
      <w:r>
        <w:rPr>
          <w:rFonts w:hint="eastAsia"/>
          <w:highlight w:val="none"/>
          <w:u w:val="single"/>
          <w:lang w:val="en-US" w:eastAsia="zh-CN"/>
        </w:rPr>
        <w:t>27</w:t>
      </w:r>
      <w:r>
        <w:rPr>
          <w:rFonts w:hint="eastAsia"/>
          <w:highlight w:val="none"/>
          <w:u w:val="single"/>
        </w:rPr>
        <w:t xml:space="preserve"> </w:t>
      </w:r>
      <w:r>
        <w:rPr>
          <w:highlight w:val="none"/>
        </w:rPr>
        <w:t>日</w:t>
      </w:r>
      <w:r>
        <w:rPr>
          <w:rFonts w:hint="eastAsia"/>
          <w:highlight w:val="none"/>
          <w:u w:val="single"/>
        </w:rPr>
        <w:t xml:space="preserve"> </w:t>
      </w:r>
      <w:r>
        <w:rPr>
          <w:rFonts w:hint="eastAsia"/>
          <w:highlight w:val="none"/>
          <w:u w:val="single"/>
          <w:lang w:val="en-US" w:eastAsia="zh-CN"/>
        </w:rPr>
        <w:t>9</w:t>
      </w:r>
      <w:r>
        <w:rPr>
          <w:rFonts w:hint="eastAsia"/>
          <w:highlight w:val="none"/>
          <w:u w:val="single"/>
        </w:rPr>
        <w:t xml:space="preserve"> </w:t>
      </w:r>
      <w:r>
        <w:rPr>
          <w:szCs w:val="21"/>
          <w:highlight w:val="none"/>
        </w:rPr>
        <w:t>时</w:t>
      </w:r>
      <w:r>
        <w:rPr>
          <w:rFonts w:hint="eastAsia"/>
          <w:szCs w:val="21"/>
          <w:highlight w:val="none"/>
          <w:u w:val="single"/>
        </w:rPr>
        <w:t xml:space="preserve"> </w:t>
      </w:r>
      <w:r>
        <w:rPr>
          <w:rFonts w:hint="eastAsia"/>
          <w:szCs w:val="21"/>
          <w:highlight w:val="none"/>
          <w:u w:val="single"/>
          <w:lang w:val="en-US" w:eastAsia="zh-CN"/>
        </w:rPr>
        <w:t>30</w:t>
      </w:r>
      <w:r>
        <w:rPr>
          <w:rFonts w:hint="eastAsia"/>
          <w:szCs w:val="21"/>
          <w:highlight w:val="none"/>
          <w:u w:val="single"/>
        </w:rPr>
        <w:t xml:space="preserve"> </w:t>
      </w:r>
      <w:r>
        <w:rPr>
          <w:szCs w:val="21"/>
          <w:highlight w:val="none"/>
        </w:rPr>
        <w:t>分，比选申请人须在比选截止时间当日</w:t>
      </w:r>
      <w:r>
        <w:rPr>
          <w:rFonts w:hint="eastAsia"/>
          <w:szCs w:val="21"/>
          <w:highlight w:val="none"/>
          <w:lang w:val="en-US" w:eastAsia="zh-CN"/>
        </w:rPr>
        <w:t>9</w:t>
      </w:r>
      <w:r>
        <w:rPr>
          <w:szCs w:val="21"/>
          <w:highlight w:val="none"/>
        </w:rPr>
        <w:t>：00-</w:t>
      </w:r>
      <w:r>
        <w:rPr>
          <w:rFonts w:hint="eastAsia"/>
          <w:szCs w:val="21"/>
          <w:highlight w:val="none"/>
          <w:lang w:val="en-US" w:eastAsia="zh-CN"/>
        </w:rPr>
        <w:t>9</w:t>
      </w:r>
      <w:r>
        <w:rPr>
          <w:szCs w:val="21"/>
          <w:highlight w:val="none"/>
        </w:rPr>
        <w:t>：30</w:t>
      </w:r>
      <w:r>
        <w:rPr>
          <w:szCs w:val="21"/>
        </w:rPr>
        <w:t>将比选申请文件</w:t>
      </w:r>
      <w:r>
        <w:rPr>
          <w:b/>
          <w:bCs/>
          <w:szCs w:val="21"/>
        </w:rPr>
        <w:t>当面递交</w:t>
      </w:r>
      <w:r>
        <w:rPr>
          <w:szCs w:val="21"/>
        </w:rPr>
        <w:t>至</w:t>
      </w:r>
      <w:r>
        <w:rPr>
          <w:rFonts w:hint="eastAsia" w:ascii="宋体" w:hAnsi="宋体" w:cs="宋体"/>
          <w:szCs w:val="24"/>
          <w:u w:val="single"/>
        </w:rPr>
        <w:t>四川省成都市高新区交子大道233号中海国际中心C座7楼技术设计部</w:t>
      </w:r>
    </w:p>
    <w:p>
      <w:pPr>
        <w:pStyle w:val="2"/>
        <w:ind w:firstLine="480"/>
      </w:pPr>
      <w:r>
        <w:rPr>
          <w:rFonts w:hint="eastAsia"/>
          <w:szCs w:val="21"/>
          <w:lang w:val="en-US"/>
        </w:rPr>
        <w:t>比选人定于比选截止时间的同一时间、同一地点举行公开开标，比选申请人应派代表出席并签认开标结果。</w:t>
      </w:r>
    </w:p>
    <w:p>
      <w:pPr>
        <w:ind w:firstLine="480"/>
        <w:rPr>
          <w:szCs w:val="24"/>
        </w:rPr>
      </w:pPr>
      <w:r>
        <w:rPr>
          <w:szCs w:val="21"/>
        </w:rPr>
        <w:t>6.2</w:t>
      </w:r>
      <w:r>
        <w:rPr>
          <w:szCs w:val="24"/>
        </w:rPr>
        <w:t>逾期送达、未送达指定地点或者不按照比选文件要求密封的比选申请文件，比选人将予以拒收。</w:t>
      </w:r>
    </w:p>
    <w:p>
      <w:pPr>
        <w:pStyle w:val="4"/>
        <w:numPr>
          <w:ilvl w:val="0"/>
          <w:numId w:val="0"/>
        </w:numPr>
        <w:spacing w:before="0" w:after="0"/>
        <w:rPr>
          <w:lang w:val="zh-CN"/>
        </w:rPr>
      </w:pPr>
      <w:r>
        <w:rPr>
          <w:rFonts w:hint="eastAsia"/>
          <w:lang w:val="zh-CN"/>
        </w:rPr>
        <w:t>7.</w:t>
      </w:r>
      <w:r>
        <w:rPr>
          <w:lang w:val="zh-CN"/>
        </w:rPr>
        <w:t>评审办法</w:t>
      </w:r>
    </w:p>
    <w:p>
      <w:pPr>
        <w:ind w:firstLine="480"/>
      </w:pPr>
      <w:r>
        <w:t>本次评审采用综合评分法，资格后审、单信封形式</w:t>
      </w:r>
      <w:r>
        <w:rPr>
          <w:rFonts w:hint="eastAsia"/>
        </w:rPr>
        <w:t>，按照综合得分由高到低排序推荐1～3名中标候选人</w:t>
      </w:r>
      <w:r>
        <w:t>。</w:t>
      </w:r>
    </w:p>
    <w:p>
      <w:pPr>
        <w:pStyle w:val="4"/>
        <w:numPr>
          <w:ilvl w:val="0"/>
          <w:numId w:val="0"/>
        </w:numPr>
        <w:spacing w:before="0" w:after="0"/>
      </w:pPr>
      <w:r>
        <w:rPr>
          <w:rFonts w:hint="eastAsia"/>
        </w:rPr>
        <w:t>8.</w:t>
      </w:r>
      <w:r>
        <w:t>联系方式</w:t>
      </w:r>
    </w:p>
    <w:p>
      <w:pPr>
        <w:ind w:firstLine="480"/>
      </w:pPr>
      <w:r>
        <w:t>比 选 人：四川智慧高速科技有限公司</w:t>
      </w:r>
    </w:p>
    <w:p>
      <w:pPr>
        <w:ind w:firstLine="480"/>
        <w:rPr>
          <w:rFonts w:ascii="宋体" w:hAnsi="宋体" w:cs="宋体"/>
          <w:szCs w:val="24"/>
          <w:u w:val="single"/>
        </w:rPr>
      </w:pPr>
      <w:r>
        <w:t>地    址：</w:t>
      </w:r>
      <w:r>
        <w:rPr>
          <w:rFonts w:hint="eastAsia" w:ascii="宋体" w:hAnsi="宋体" w:cs="宋体"/>
          <w:szCs w:val="24"/>
          <w:u w:val="single"/>
        </w:rPr>
        <w:t>四川省成都市高新区交子大道233号中海国际中心C座7楼</w:t>
      </w:r>
    </w:p>
    <w:p>
      <w:pPr>
        <w:ind w:firstLine="480"/>
      </w:pPr>
      <w:r>
        <w:t>邮政编码：610041</w:t>
      </w:r>
    </w:p>
    <w:p>
      <w:pPr>
        <w:ind w:firstLine="480"/>
      </w:pPr>
      <w:r>
        <w:t>联 系 人：</w:t>
      </w:r>
      <w:r>
        <w:rPr>
          <w:rFonts w:hint="eastAsia" w:ascii="宋体" w:hAnsi="宋体" w:cs="宋体"/>
        </w:rPr>
        <w:t>周先生、</w:t>
      </w:r>
      <w:r>
        <w:rPr>
          <w:rFonts w:hint="eastAsia" w:ascii="宋体" w:hAnsi="宋体" w:cs="宋体"/>
          <w:lang w:val="en-US" w:eastAsia="zh-CN"/>
        </w:rPr>
        <w:t>谢</w:t>
      </w:r>
      <w:r>
        <w:rPr>
          <w:rFonts w:hint="eastAsia" w:ascii="宋体" w:hAnsi="宋体" w:cs="宋体"/>
        </w:rPr>
        <w:t>先生</w:t>
      </w:r>
    </w:p>
    <w:p>
      <w:pPr>
        <w:ind w:firstLine="480"/>
      </w:pPr>
      <w:r>
        <w:t>联系电话：028-</w:t>
      </w:r>
      <w:r>
        <w:rPr>
          <w:rFonts w:hint="eastAsia"/>
        </w:rPr>
        <w:t>86128503</w:t>
      </w:r>
    </w:p>
    <w:p>
      <w:pPr>
        <w:ind w:firstLine="480"/>
      </w:pPr>
      <w:r>
        <w:t>传    真：028-85527031</w:t>
      </w:r>
    </w:p>
    <w:p>
      <w:pPr>
        <w:ind w:firstLine="0" w:firstLineChars="0"/>
        <w:jc w:val="right"/>
      </w:pPr>
    </w:p>
    <w:p>
      <w:pPr>
        <w:ind w:firstLine="0" w:firstLineChars="0"/>
        <w:jc w:val="right"/>
      </w:pPr>
      <w:r>
        <w:t>2023年9月</w:t>
      </w:r>
    </w:p>
    <w:p>
      <w:pPr>
        <w:ind w:firstLine="0" w:firstLineChars="0"/>
        <w:jc w:val="center"/>
        <w:rPr>
          <w:b/>
          <w:bCs/>
          <w:sz w:val="44"/>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200" w:right="1469" w:bottom="1238" w:left="1557" w:header="851" w:footer="680" w:gutter="0"/>
          <w:cols w:space="720" w:num="1"/>
          <w:docGrid w:type="lines" w:linePitch="312" w:charSpace="0"/>
        </w:sectPr>
      </w:pPr>
      <w:r>
        <w:br w:type="page"/>
      </w:r>
    </w:p>
    <w:p>
      <w:pPr>
        <w:pStyle w:val="3"/>
        <w:spacing w:before="0" w:after="0" w:line="360" w:lineRule="auto"/>
        <w:rPr>
          <w:sz w:val="40"/>
          <w:szCs w:val="40"/>
        </w:rPr>
      </w:pPr>
      <w:bookmarkStart w:id="5" w:name="_Toc10612"/>
      <w:bookmarkStart w:id="6" w:name="_Toc3882"/>
      <w:r>
        <w:rPr>
          <w:sz w:val="40"/>
          <w:szCs w:val="40"/>
        </w:rPr>
        <w:t>第二章  比选申请人须知</w:t>
      </w:r>
      <w:bookmarkEnd w:id="5"/>
      <w:bookmarkEnd w:id="6"/>
    </w:p>
    <w:p>
      <w:pPr>
        <w:ind w:firstLine="0" w:firstLineChars="0"/>
        <w:jc w:val="center"/>
        <w:rPr>
          <w:b/>
          <w:bCs/>
          <w:sz w:val="28"/>
          <w:szCs w:val="28"/>
        </w:rPr>
      </w:pPr>
      <w:r>
        <w:rPr>
          <w:b/>
          <w:bCs/>
          <w:sz w:val="28"/>
          <w:szCs w:val="28"/>
        </w:rPr>
        <w:t>比选申请人须知前附表</w:t>
      </w:r>
    </w:p>
    <w:p>
      <w:pPr>
        <w:spacing w:line="288" w:lineRule="auto"/>
        <w:ind w:firstLine="420"/>
        <w:rPr>
          <w:sz w:val="21"/>
          <w:szCs w:val="21"/>
        </w:rPr>
      </w:pPr>
      <w:r>
        <w:rPr>
          <w:sz w:val="21"/>
          <w:szCs w:val="21"/>
        </w:rPr>
        <w:t>《比选申请人须知前附表》是用于进一步明确《比选申请人须知》正文中的未尽事宜，由比选人根据本项目具体特点和实际需要编写和填写，与《比选申请人须知》正文无抵触且与比选文件其他章节相衔接。“比选申请人须知前附表”中的附录表格同属“比选申请人须知前附表”内容，具有同等效力。</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6"/>
        <w:gridCol w:w="4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88" w:type="dxa"/>
            <w:vAlign w:val="center"/>
          </w:tcPr>
          <w:p>
            <w:pPr>
              <w:pStyle w:val="23"/>
              <w:jc w:val="center"/>
              <w:rPr>
                <w:rFonts w:hAnsi="宋体" w:cs="宋体"/>
                <w:b/>
                <w:kern w:val="2"/>
                <w:sz w:val="21"/>
              </w:rPr>
            </w:pPr>
            <w:r>
              <w:rPr>
                <w:rFonts w:hint="eastAsia" w:hAnsi="宋体" w:cs="宋体"/>
                <w:b/>
                <w:kern w:val="2"/>
                <w:sz w:val="21"/>
              </w:rPr>
              <w:t>条款号</w:t>
            </w:r>
          </w:p>
        </w:tc>
        <w:tc>
          <w:tcPr>
            <w:tcW w:w="2556" w:type="dxa"/>
            <w:vAlign w:val="center"/>
          </w:tcPr>
          <w:p>
            <w:pPr>
              <w:pStyle w:val="23"/>
              <w:jc w:val="center"/>
              <w:rPr>
                <w:rFonts w:hAnsi="宋体" w:cs="宋体"/>
                <w:b/>
                <w:kern w:val="2"/>
                <w:sz w:val="21"/>
              </w:rPr>
            </w:pPr>
            <w:r>
              <w:rPr>
                <w:rFonts w:hint="eastAsia" w:hAnsi="宋体" w:cs="宋体"/>
                <w:b/>
                <w:kern w:val="2"/>
                <w:sz w:val="21"/>
              </w:rPr>
              <w:t>条款名称</w:t>
            </w:r>
          </w:p>
        </w:tc>
        <w:tc>
          <w:tcPr>
            <w:tcW w:w="4673" w:type="dxa"/>
            <w:vAlign w:val="center"/>
          </w:tcPr>
          <w:p>
            <w:pPr>
              <w:pStyle w:val="23"/>
              <w:jc w:val="center"/>
              <w:rPr>
                <w:rFonts w:hAnsi="宋体" w:cs="宋体"/>
                <w:b/>
                <w:kern w:val="2"/>
                <w:sz w:val="21"/>
              </w:rPr>
            </w:pPr>
            <w:r>
              <w:rPr>
                <w:rFonts w:hint="eastAsia" w:hAnsi="宋体" w:cs="宋体"/>
                <w:b/>
                <w:kern w:val="2"/>
                <w:sz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1.1.1</w:t>
            </w:r>
          </w:p>
        </w:tc>
        <w:tc>
          <w:tcPr>
            <w:tcW w:w="2556" w:type="dxa"/>
            <w:vAlign w:val="center"/>
          </w:tcPr>
          <w:p>
            <w:pPr>
              <w:pStyle w:val="23"/>
              <w:jc w:val="center"/>
              <w:rPr>
                <w:rFonts w:hAnsi="宋体" w:cs="宋体"/>
                <w:kern w:val="2"/>
                <w:sz w:val="21"/>
              </w:rPr>
            </w:pPr>
            <w:r>
              <w:rPr>
                <w:rFonts w:hint="eastAsia" w:hAnsi="宋体" w:cs="宋体"/>
                <w:kern w:val="2"/>
                <w:sz w:val="21"/>
              </w:rPr>
              <w:t>比选人</w:t>
            </w:r>
          </w:p>
        </w:tc>
        <w:tc>
          <w:tcPr>
            <w:tcW w:w="4673" w:type="dxa"/>
            <w:vAlign w:val="center"/>
          </w:tcPr>
          <w:p>
            <w:pPr>
              <w:pStyle w:val="326"/>
              <w:jc w:val="left"/>
              <w:rPr>
                <w:rFonts w:ascii="宋体" w:hAnsi="宋体" w:cs="宋体"/>
              </w:rPr>
            </w:pPr>
            <w:r>
              <w:rPr>
                <w:rFonts w:hint="eastAsia" w:ascii="宋体" w:hAnsi="宋体" w:cs="宋体"/>
              </w:rPr>
              <w:t>名称、地址、联系人、电话：见比选公告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1.1.2</w:t>
            </w:r>
          </w:p>
        </w:tc>
        <w:tc>
          <w:tcPr>
            <w:tcW w:w="2556" w:type="dxa"/>
            <w:vAlign w:val="center"/>
          </w:tcPr>
          <w:p>
            <w:pPr>
              <w:pStyle w:val="23"/>
              <w:jc w:val="center"/>
              <w:rPr>
                <w:rFonts w:hAnsi="宋体" w:cs="宋体"/>
                <w:kern w:val="2"/>
                <w:sz w:val="21"/>
              </w:rPr>
            </w:pPr>
            <w:r>
              <w:rPr>
                <w:rFonts w:hint="eastAsia" w:hAnsi="宋体" w:cs="宋体"/>
                <w:kern w:val="2"/>
                <w:sz w:val="21"/>
                <w:lang w:val="en-US" w:eastAsia="zh-CN"/>
              </w:rPr>
              <w:t>比选</w:t>
            </w:r>
            <w:r>
              <w:rPr>
                <w:rFonts w:hint="eastAsia" w:hAnsi="宋体" w:cs="宋体"/>
                <w:kern w:val="2"/>
                <w:sz w:val="21"/>
              </w:rPr>
              <w:t>代理机构</w:t>
            </w:r>
          </w:p>
        </w:tc>
        <w:tc>
          <w:tcPr>
            <w:tcW w:w="4673" w:type="dxa"/>
            <w:vAlign w:val="center"/>
          </w:tcPr>
          <w:p>
            <w:pPr>
              <w:pStyle w:val="326"/>
              <w:jc w:val="left"/>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pStyle w:val="326"/>
              <w:jc w:val="center"/>
              <w:rPr>
                <w:rFonts w:ascii="宋体" w:hAnsi="宋体" w:cs="宋体"/>
              </w:rPr>
            </w:pPr>
            <w:r>
              <w:rPr>
                <w:rFonts w:hint="eastAsia" w:ascii="宋体" w:hAnsi="宋体" w:cs="宋体"/>
              </w:rPr>
              <w:t>1.1.3</w:t>
            </w:r>
          </w:p>
        </w:tc>
        <w:tc>
          <w:tcPr>
            <w:tcW w:w="2556" w:type="dxa"/>
            <w:vAlign w:val="center"/>
          </w:tcPr>
          <w:p>
            <w:pPr>
              <w:pStyle w:val="326"/>
              <w:jc w:val="center"/>
              <w:rPr>
                <w:rFonts w:ascii="宋体" w:hAnsi="宋体" w:cs="宋体"/>
              </w:rPr>
            </w:pPr>
            <w:r>
              <w:rPr>
                <w:rFonts w:hint="eastAsia" w:ascii="宋体" w:hAnsi="宋体" w:cs="宋体"/>
              </w:rPr>
              <w:t>项目名称、标段号</w:t>
            </w:r>
          </w:p>
        </w:tc>
        <w:tc>
          <w:tcPr>
            <w:tcW w:w="4673" w:type="dxa"/>
            <w:vAlign w:val="center"/>
          </w:tcPr>
          <w:p>
            <w:pPr>
              <w:pStyle w:val="326"/>
              <w:jc w:val="left"/>
              <w:rPr>
                <w:rFonts w:ascii="宋体" w:hAnsi="宋体" w:cs="宋体"/>
              </w:rPr>
            </w:pPr>
            <w:r>
              <w:rPr>
                <w:rFonts w:hint="eastAsia" w:ascii="宋体" w:hAnsi="宋体" w:cs="宋体"/>
              </w:rPr>
              <w:t>项目管理软件服务比选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1.1.4</w:t>
            </w:r>
          </w:p>
        </w:tc>
        <w:tc>
          <w:tcPr>
            <w:tcW w:w="2556" w:type="dxa"/>
            <w:vAlign w:val="center"/>
          </w:tcPr>
          <w:p>
            <w:pPr>
              <w:pStyle w:val="23"/>
              <w:jc w:val="center"/>
              <w:rPr>
                <w:rFonts w:hAnsi="宋体" w:cs="宋体"/>
                <w:kern w:val="2"/>
                <w:sz w:val="21"/>
              </w:rPr>
            </w:pPr>
            <w:r>
              <w:rPr>
                <w:rFonts w:hint="eastAsia" w:hAnsi="宋体" w:cs="宋体"/>
                <w:kern w:val="2"/>
                <w:sz w:val="21"/>
              </w:rPr>
              <w:t>建设地点</w:t>
            </w:r>
          </w:p>
        </w:tc>
        <w:tc>
          <w:tcPr>
            <w:tcW w:w="4673" w:type="dxa"/>
            <w:vAlign w:val="center"/>
          </w:tcPr>
          <w:p>
            <w:pPr>
              <w:pStyle w:val="326"/>
              <w:jc w:val="left"/>
              <w:rPr>
                <w:rFonts w:ascii="宋体" w:hAnsi="宋体" w:cs="宋体"/>
              </w:rPr>
            </w:pPr>
            <w:r>
              <w:rPr>
                <w:rFonts w:hint="eastAsia" w:ascii="宋体" w:hAnsi="宋体" w:cs="宋体"/>
              </w:rPr>
              <w:t>四川智慧交通科技有限公司绕西办公区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1.2.1</w:t>
            </w:r>
          </w:p>
        </w:tc>
        <w:tc>
          <w:tcPr>
            <w:tcW w:w="2556" w:type="dxa"/>
            <w:vAlign w:val="center"/>
          </w:tcPr>
          <w:p>
            <w:pPr>
              <w:pStyle w:val="23"/>
              <w:jc w:val="center"/>
              <w:rPr>
                <w:rFonts w:hAnsi="宋体" w:cs="宋体"/>
                <w:kern w:val="2"/>
                <w:sz w:val="21"/>
              </w:rPr>
            </w:pPr>
            <w:r>
              <w:rPr>
                <w:rFonts w:hint="eastAsia" w:hAnsi="宋体" w:cs="宋体"/>
                <w:kern w:val="2"/>
                <w:sz w:val="21"/>
              </w:rPr>
              <w:t>资金来源及比例</w:t>
            </w:r>
          </w:p>
        </w:tc>
        <w:tc>
          <w:tcPr>
            <w:tcW w:w="4673" w:type="dxa"/>
            <w:vAlign w:val="center"/>
          </w:tcPr>
          <w:p>
            <w:pPr>
              <w:pStyle w:val="326"/>
              <w:jc w:val="left"/>
              <w:rPr>
                <w:rFonts w:ascii="宋体" w:hAnsi="宋体" w:cs="宋体"/>
              </w:rPr>
            </w:pPr>
            <w:r>
              <w:rPr>
                <w:rFonts w:hint="eastAsia" w:ascii="宋体" w:hAnsi="宋体" w:cs="宋体"/>
              </w:rPr>
              <w:t>比选人自筹资金100%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1.2.2</w:t>
            </w:r>
          </w:p>
        </w:tc>
        <w:tc>
          <w:tcPr>
            <w:tcW w:w="2556" w:type="dxa"/>
            <w:vAlign w:val="center"/>
          </w:tcPr>
          <w:p>
            <w:pPr>
              <w:pStyle w:val="23"/>
              <w:jc w:val="center"/>
              <w:rPr>
                <w:rFonts w:hAnsi="宋体" w:cs="宋体"/>
                <w:kern w:val="2"/>
                <w:sz w:val="21"/>
              </w:rPr>
            </w:pPr>
            <w:r>
              <w:rPr>
                <w:rFonts w:hint="eastAsia" w:hAnsi="宋体" w:cs="宋体"/>
                <w:kern w:val="2"/>
                <w:sz w:val="21"/>
              </w:rPr>
              <w:t>资金落实情况</w:t>
            </w:r>
          </w:p>
        </w:tc>
        <w:tc>
          <w:tcPr>
            <w:tcW w:w="4673" w:type="dxa"/>
            <w:vAlign w:val="center"/>
          </w:tcPr>
          <w:p>
            <w:pPr>
              <w:pStyle w:val="326"/>
              <w:jc w:val="left"/>
              <w:rPr>
                <w:rFonts w:ascii="宋体" w:hAnsi="宋体" w:cs="宋体"/>
              </w:rPr>
            </w:pPr>
            <w:r>
              <w:rPr>
                <w:rFonts w:hint="eastAsia" w:ascii="宋体" w:hAnsi="宋体" w:cs="宋体"/>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326"/>
              <w:jc w:val="center"/>
              <w:rPr>
                <w:rFonts w:ascii="宋体" w:hAnsi="宋体" w:cs="宋体"/>
              </w:rPr>
            </w:pPr>
            <w:r>
              <w:rPr>
                <w:rFonts w:hint="eastAsia" w:ascii="宋体" w:hAnsi="宋体" w:cs="宋体"/>
              </w:rPr>
              <w:t>1.3.1</w:t>
            </w:r>
          </w:p>
        </w:tc>
        <w:tc>
          <w:tcPr>
            <w:tcW w:w="2556" w:type="dxa"/>
            <w:vAlign w:val="center"/>
          </w:tcPr>
          <w:p>
            <w:pPr>
              <w:pStyle w:val="326"/>
              <w:jc w:val="center"/>
              <w:rPr>
                <w:rFonts w:ascii="宋体" w:hAnsi="宋体" w:cs="宋体"/>
              </w:rPr>
            </w:pPr>
            <w:r>
              <w:rPr>
                <w:rFonts w:hint="eastAsia" w:ascii="宋体" w:hAnsi="宋体" w:cs="宋体"/>
              </w:rPr>
              <w:t>比选范围</w:t>
            </w:r>
          </w:p>
        </w:tc>
        <w:tc>
          <w:tcPr>
            <w:tcW w:w="4673" w:type="dxa"/>
            <w:vAlign w:val="center"/>
          </w:tcPr>
          <w:p>
            <w:pPr>
              <w:pStyle w:val="326"/>
              <w:jc w:val="left"/>
              <w:rPr>
                <w:rFonts w:ascii="宋体" w:hAnsi="宋体" w:cs="宋体"/>
              </w:rPr>
            </w:pPr>
            <w:r>
              <w:rPr>
                <w:rFonts w:hint="eastAsia" w:ascii="宋体" w:hAnsi="宋体" w:cs="宋体"/>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88" w:type="dxa"/>
            <w:vAlign w:val="center"/>
          </w:tcPr>
          <w:p>
            <w:pPr>
              <w:pStyle w:val="326"/>
              <w:jc w:val="center"/>
              <w:rPr>
                <w:rFonts w:ascii="宋体" w:hAnsi="宋体" w:cs="宋体"/>
              </w:rPr>
            </w:pPr>
            <w:r>
              <w:rPr>
                <w:rFonts w:hint="eastAsia" w:ascii="宋体" w:hAnsi="宋体" w:cs="宋体"/>
              </w:rPr>
              <w:t>1.3.2</w:t>
            </w:r>
          </w:p>
        </w:tc>
        <w:tc>
          <w:tcPr>
            <w:tcW w:w="2556" w:type="dxa"/>
            <w:vAlign w:val="center"/>
          </w:tcPr>
          <w:p>
            <w:pPr>
              <w:pStyle w:val="326"/>
              <w:jc w:val="center"/>
              <w:rPr>
                <w:rFonts w:ascii="宋体" w:hAnsi="宋体" w:cs="宋体"/>
              </w:rPr>
            </w:pPr>
            <w:r>
              <w:rPr>
                <w:rFonts w:hint="eastAsia" w:ascii="宋体" w:hAnsi="宋体" w:cs="宋体"/>
              </w:rPr>
              <w:t>服务期限</w:t>
            </w:r>
          </w:p>
        </w:tc>
        <w:tc>
          <w:tcPr>
            <w:tcW w:w="4673" w:type="dxa"/>
            <w:vAlign w:val="center"/>
          </w:tcPr>
          <w:p>
            <w:pPr>
              <w:pStyle w:val="326"/>
              <w:jc w:val="left"/>
              <w:rPr>
                <w:rFonts w:ascii="宋体" w:hAnsi="宋体" w:cs="宋体"/>
              </w:rPr>
            </w:pPr>
            <w:r>
              <w:rPr>
                <w:rFonts w:hint="eastAsia" w:ascii="宋体" w:hAnsi="宋体" w:cs="宋体"/>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1.4.1</w:t>
            </w:r>
          </w:p>
        </w:tc>
        <w:tc>
          <w:tcPr>
            <w:tcW w:w="2556" w:type="dxa"/>
            <w:vAlign w:val="center"/>
          </w:tcPr>
          <w:p>
            <w:pPr>
              <w:pStyle w:val="23"/>
              <w:jc w:val="center"/>
              <w:rPr>
                <w:rFonts w:hAnsi="宋体" w:cs="宋体"/>
                <w:kern w:val="2"/>
                <w:sz w:val="21"/>
              </w:rPr>
            </w:pPr>
            <w:r>
              <w:rPr>
                <w:rFonts w:hint="eastAsia" w:hAnsi="宋体" w:cs="宋体"/>
                <w:kern w:val="2"/>
                <w:sz w:val="21"/>
              </w:rPr>
              <w:t>比选申请人资质条件、能力和信誉</w:t>
            </w:r>
          </w:p>
        </w:tc>
        <w:tc>
          <w:tcPr>
            <w:tcW w:w="4673" w:type="dxa"/>
            <w:vAlign w:val="center"/>
          </w:tcPr>
          <w:p>
            <w:pPr>
              <w:pStyle w:val="326"/>
              <w:jc w:val="left"/>
              <w:rPr>
                <w:rFonts w:ascii="宋体" w:hAnsi="宋体" w:cs="宋体"/>
              </w:rPr>
            </w:pPr>
            <w:r>
              <w:rPr>
                <w:rFonts w:hint="eastAsia" w:ascii="宋体" w:hAnsi="宋体" w:cs="宋体"/>
              </w:rPr>
              <w:t>资质要求：见附录1</w:t>
            </w:r>
          </w:p>
          <w:p>
            <w:pPr>
              <w:pStyle w:val="326"/>
              <w:jc w:val="left"/>
              <w:rPr>
                <w:rFonts w:ascii="宋体" w:hAnsi="宋体" w:cs="宋体"/>
              </w:rPr>
            </w:pPr>
            <w:r>
              <w:rPr>
                <w:rFonts w:hint="eastAsia" w:ascii="宋体" w:hAnsi="宋体" w:cs="宋体"/>
              </w:rPr>
              <w:t>财务要求：见附录2</w:t>
            </w:r>
          </w:p>
          <w:p>
            <w:pPr>
              <w:pStyle w:val="326"/>
              <w:jc w:val="left"/>
              <w:rPr>
                <w:rFonts w:ascii="宋体" w:hAnsi="宋体" w:cs="宋体"/>
              </w:rPr>
            </w:pPr>
            <w:r>
              <w:rPr>
                <w:rFonts w:hint="eastAsia" w:ascii="宋体" w:hAnsi="宋体" w:cs="宋体"/>
              </w:rPr>
              <w:t>业绩要求：见附录3</w:t>
            </w:r>
          </w:p>
          <w:p>
            <w:pPr>
              <w:pStyle w:val="326"/>
              <w:jc w:val="left"/>
              <w:rPr>
                <w:rFonts w:ascii="宋体" w:hAnsi="宋体" w:cs="宋体"/>
              </w:rPr>
            </w:pPr>
            <w:r>
              <w:rPr>
                <w:rFonts w:hint="eastAsia" w:ascii="宋体" w:hAnsi="宋体" w:cs="宋体"/>
              </w:rPr>
              <w:t>信誉要求：见附录4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1.4.2</w:t>
            </w:r>
          </w:p>
        </w:tc>
        <w:tc>
          <w:tcPr>
            <w:tcW w:w="2556" w:type="dxa"/>
            <w:vAlign w:val="center"/>
          </w:tcPr>
          <w:p>
            <w:pPr>
              <w:pStyle w:val="23"/>
              <w:jc w:val="center"/>
              <w:rPr>
                <w:rFonts w:hAnsi="宋体" w:cs="宋体"/>
                <w:kern w:val="2"/>
                <w:sz w:val="21"/>
              </w:rPr>
            </w:pPr>
            <w:r>
              <w:rPr>
                <w:rFonts w:hint="eastAsia" w:hAnsi="宋体" w:cs="宋体"/>
                <w:kern w:val="2"/>
                <w:sz w:val="21"/>
              </w:rPr>
              <w:t>是否接受联合体比选申请</w:t>
            </w:r>
          </w:p>
        </w:tc>
        <w:tc>
          <w:tcPr>
            <w:tcW w:w="4673" w:type="dxa"/>
            <w:vAlign w:val="center"/>
          </w:tcPr>
          <w:p>
            <w:pPr>
              <w:pStyle w:val="23"/>
              <w:rPr>
                <w:rFonts w:hAnsi="宋体" w:cs="宋体"/>
                <w:kern w:val="2"/>
                <w:sz w:val="21"/>
              </w:rPr>
            </w:pPr>
            <w:r>
              <w:rPr>
                <w:rFonts w:hint="eastAsia" w:hAnsi="宋体" w:cs="宋体"/>
                <w:kern w:val="2"/>
                <w:sz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1.4.3</w:t>
            </w:r>
          </w:p>
        </w:tc>
        <w:tc>
          <w:tcPr>
            <w:tcW w:w="2556" w:type="dxa"/>
            <w:vAlign w:val="center"/>
          </w:tcPr>
          <w:p>
            <w:pPr>
              <w:pStyle w:val="23"/>
              <w:jc w:val="center"/>
              <w:rPr>
                <w:rFonts w:hAnsi="宋体" w:cs="宋体"/>
                <w:kern w:val="2"/>
                <w:sz w:val="21"/>
              </w:rPr>
            </w:pPr>
            <w:r>
              <w:rPr>
                <w:rFonts w:hint="eastAsia" w:hAnsi="宋体" w:cs="宋体"/>
                <w:kern w:val="2"/>
                <w:sz w:val="21"/>
              </w:rPr>
              <w:t>比选申请人不得存在的其他关联情形</w:t>
            </w:r>
          </w:p>
        </w:tc>
        <w:tc>
          <w:tcPr>
            <w:tcW w:w="4673" w:type="dxa"/>
            <w:vAlign w:val="center"/>
          </w:tcPr>
          <w:p>
            <w:pPr>
              <w:pStyle w:val="23"/>
              <w:rPr>
                <w:rFonts w:hAnsi="宋体" w:cs="宋体"/>
                <w:kern w:val="2"/>
                <w:sz w:val="21"/>
              </w:rPr>
            </w:pPr>
            <w:r>
              <w:rPr>
                <w:rFonts w:hint="eastAsia" w:hAnsi="宋体" w:cs="宋体"/>
                <w:kern w:val="2"/>
                <w:sz w:val="21"/>
              </w:rPr>
              <w:t>见第二章总则1.4.3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1.4.4</w:t>
            </w:r>
          </w:p>
        </w:tc>
        <w:tc>
          <w:tcPr>
            <w:tcW w:w="2556" w:type="dxa"/>
            <w:vAlign w:val="center"/>
          </w:tcPr>
          <w:p>
            <w:pPr>
              <w:pStyle w:val="23"/>
              <w:jc w:val="center"/>
              <w:rPr>
                <w:rFonts w:hAnsi="宋体" w:cs="宋体"/>
                <w:kern w:val="2"/>
                <w:sz w:val="21"/>
              </w:rPr>
            </w:pPr>
            <w:r>
              <w:rPr>
                <w:rFonts w:hint="eastAsia" w:hAnsi="宋体" w:cs="宋体"/>
                <w:kern w:val="2"/>
                <w:sz w:val="21"/>
              </w:rPr>
              <w:t>比选申请人不得存在的其他不良状况或不良信用</w:t>
            </w:r>
          </w:p>
        </w:tc>
        <w:tc>
          <w:tcPr>
            <w:tcW w:w="4673" w:type="dxa"/>
            <w:vAlign w:val="center"/>
          </w:tcPr>
          <w:p>
            <w:pPr>
              <w:pStyle w:val="23"/>
              <w:rPr>
                <w:rFonts w:hAnsi="宋体" w:cs="宋体"/>
                <w:kern w:val="2"/>
                <w:sz w:val="21"/>
              </w:rPr>
            </w:pPr>
            <w:r>
              <w:rPr>
                <w:rFonts w:hint="eastAsia" w:hAnsi="宋体" w:cs="宋体"/>
                <w:kern w:val="2"/>
                <w:sz w:val="21"/>
              </w:rPr>
              <w:t>见第二章总则1.4.4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1.11.1</w:t>
            </w:r>
          </w:p>
        </w:tc>
        <w:tc>
          <w:tcPr>
            <w:tcW w:w="2556" w:type="dxa"/>
            <w:vAlign w:val="center"/>
          </w:tcPr>
          <w:p>
            <w:pPr>
              <w:pStyle w:val="23"/>
              <w:jc w:val="center"/>
              <w:rPr>
                <w:rFonts w:hAnsi="宋体" w:cs="宋体"/>
                <w:kern w:val="2"/>
                <w:sz w:val="21"/>
              </w:rPr>
            </w:pPr>
            <w:r>
              <w:rPr>
                <w:rFonts w:hint="eastAsia" w:hAnsi="宋体" w:cs="宋体"/>
                <w:kern w:val="2"/>
                <w:sz w:val="21"/>
              </w:rPr>
              <w:t>分包</w:t>
            </w:r>
          </w:p>
        </w:tc>
        <w:tc>
          <w:tcPr>
            <w:tcW w:w="4673" w:type="dxa"/>
            <w:vAlign w:val="center"/>
          </w:tcPr>
          <w:p>
            <w:pPr>
              <w:pStyle w:val="23"/>
              <w:rPr>
                <w:rFonts w:hAnsi="宋体" w:cs="宋体"/>
                <w:kern w:val="2"/>
                <w:sz w:val="21"/>
              </w:rPr>
            </w:pPr>
            <w:r>
              <w:rPr>
                <w:rFonts w:hint="eastAsia" w:hAnsi="宋体" w:cs="宋体"/>
                <w:kern w:val="2"/>
                <w:sz w:val="21"/>
              </w:rPr>
              <w:t>本项目严禁转包和分包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2.1</w:t>
            </w:r>
          </w:p>
        </w:tc>
        <w:tc>
          <w:tcPr>
            <w:tcW w:w="2556" w:type="dxa"/>
            <w:vAlign w:val="center"/>
          </w:tcPr>
          <w:p>
            <w:pPr>
              <w:pStyle w:val="23"/>
              <w:jc w:val="center"/>
              <w:rPr>
                <w:rFonts w:hAnsi="宋体" w:cs="宋体"/>
                <w:kern w:val="2"/>
                <w:sz w:val="21"/>
              </w:rPr>
            </w:pPr>
            <w:r>
              <w:rPr>
                <w:rFonts w:hint="eastAsia" w:hAnsi="宋体" w:cs="宋体"/>
                <w:kern w:val="2"/>
                <w:sz w:val="21"/>
              </w:rPr>
              <w:t>构成比选文件的其他资料</w:t>
            </w:r>
          </w:p>
        </w:tc>
        <w:tc>
          <w:tcPr>
            <w:tcW w:w="4673" w:type="dxa"/>
            <w:vAlign w:val="center"/>
          </w:tcPr>
          <w:p>
            <w:pPr>
              <w:adjustRightInd w:val="0"/>
              <w:snapToGrid w:val="0"/>
              <w:spacing w:line="240" w:lineRule="auto"/>
              <w:ind w:firstLine="0" w:firstLineChars="0"/>
              <w:rPr>
                <w:rFonts w:ascii="宋体" w:hAnsi="宋体" w:cs="宋体"/>
                <w:sz w:val="21"/>
                <w:szCs w:val="21"/>
              </w:rPr>
            </w:pPr>
            <w:r>
              <w:rPr>
                <w:rFonts w:hint="eastAsia" w:ascii="宋体" w:hAnsi="宋体" w:cs="宋体"/>
                <w:sz w:val="21"/>
                <w:szCs w:val="21"/>
              </w:rPr>
              <w:t>补遗书（如果有）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restart"/>
            <w:vAlign w:val="center"/>
          </w:tcPr>
          <w:p>
            <w:pPr>
              <w:pStyle w:val="23"/>
              <w:jc w:val="center"/>
              <w:rPr>
                <w:rFonts w:hAnsi="宋体" w:cs="宋体"/>
                <w:kern w:val="2"/>
                <w:sz w:val="21"/>
              </w:rPr>
            </w:pPr>
            <w:r>
              <w:rPr>
                <w:rFonts w:hint="eastAsia" w:hAnsi="宋体" w:cs="宋体"/>
                <w:kern w:val="2"/>
                <w:sz w:val="21"/>
              </w:rPr>
              <w:t>2.2.1</w:t>
            </w:r>
          </w:p>
        </w:tc>
        <w:tc>
          <w:tcPr>
            <w:tcW w:w="2556" w:type="dxa"/>
            <w:vMerge w:val="restart"/>
            <w:vAlign w:val="center"/>
          </w:tcPr>
          <w:p>
            <w:pPr>
              <w:pStyle w:val="304"/>
              <w:jc w:val="center"/>
              <w:rPr>
                <w:rFonts w:hAnsi="宋体"/>
                <w:color w:val="auto"/>
                <w:sz w:val="21"/>
                <w:szCs w:val="21"/>
                <w:lang w:eastAsia="zh-CN"/>
              </w:rPr>
            </w:pPr>
            <w:r>
              <w:rPr>
                <w:rFonts w:hint="eastAsia" w:hAnsi="宋体"/>
                <w:color w:val="auto"/>
                <w:sz w:val="21"/>
                <w:szCs w:val="21"/>
                <w:lang w:eastAsia="zh-CN"/>
              </w:rPr>
              <w:t>比选申请人要求澄清比选文件</w:t>
            </w:r>
          </w:p>
        </w:tc>
        <w:tc>
          <w:tcPr>
            <w:tcW w:w="4673" w:type="dxa"/>
            <w:vAlign w:val="center"/>
          </w:tcPr>
          <w:p>
            <w:pPr>
              <w:pStyle w:val="304"/>
              <w:jc w:val="both"/>
              <w:rPr>
                <w:rFonts w:hAnsi="宋体"/>
                <w:color w:val="auto"/>
                <w:sz w:val="21"/>
                <w:szCs w:val="21"/>
                <w:lang w:eastAsia="zh-CN"/>
              </w:rPr>
            </w:pPr>
            <w:r>
              <w:rPr>
                <w:rFonts w:hint="eastAsia" w:hAnsi="宋体"/>
                <w:color w:val="auto"/>
                <w:sz w:val="21"/>
                <w:szCs w:val="21"/>
                <w:lang w:eastAsia="zh-CN"/>
              </w:rPr>
              <w:t>时间：比选申请截止日</w:t>
            </w:r>
            <w:r>
              <w:rPr>
                <w:rFonts w:hint="eastAsia" w:hAnsi="宋体"/>
                <w:color w:val="auto"/>
                <w:sz w:val="21"/>
                <w:szCs w:val="21"/>
                <w:u w:val="single"/>
                <w:lang w:eastAsia="zh-CN"/>
              </w:rPr>
              <w:t>2</w:t>
            </w:r>
            <w:r>
              <w:rPr>
                <w:rFonts w:hint="eastAsia" w:hAnsi="宋体"/>
                <w:color w:val="auto"/>
                <w:sz w:val="21"/>
                <w:szCs w:val="21"/>
                <w:lang w:eastAsia="zh-CN"/>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continue"/>
            <w:vAlign w:val="center"/>
          </w:tcPr>
          <w:p>
            <w:pPr>
              <w:pStyle w:val="23"/>
              <w:jc w:val="center"/>
              <w:rPr>
                <w:rFonts w:hAnsi="宋体" w:cs="宋体"/>
                <w:kern w:val="2"/>
                <w:sz w:val="21"/>
              </w:rPr>
            </w:pPr>
          </w:p>
        </w:tc>
        <w:tc>
          <w:tcPr>
            <w:tcW w:w="2556" w:type="dxa"/>
            <w:vMerge w:val="continue"/>
            <w:vAlign w:val="center"/>
          </w:tcPr>
          <w:p>
            <w:pPr>
              <w:pStyle w:val="304"/>
              <w:jc w:val="center"/>
              <w:rPr>
                <w:rFonts w:hAnsi="宋体"/>
                <w:color w:val="auto"/>
                <w:sz w:val="21"/>
                <w:szCs w:val="21"/>
                <w:lang w:eastAsia="zh-CN"/>
              </w:rPr>
            </w:pPr>
          </w:p>
        </w:tc>
        <w:tc>
          <w:tcPr>
            <w:tcW w:w="4673" w:type="dxa"/>
            <w:vAlign w:val="center"/>
          </w:tcPr>
          <w:p>
            <w:pPr>
              <w:pStyle w:val="304"/>
              <w:jc w:val="both"/>
              <w:rPr>
                <w:rFonts w:hAnsi="宋体"/>
                <w:color w:val="auto"/>
                <w:sz w:val="21"/>
                <w:szCs w:val="21"/>
                <w:lang w:eastAsia="zh-CN"/>
              </w:rPr>
            </w:pPr>
            <w:r>
              <w:rPr>
                <w:rFonts w:hint="eastAsia" w:hAnsi="宋体"/>
                <w:color w:val="auto"/>
                <w:sz w:val="21"/>
                <w:szCs w:val="21"/>
                <w:lang w:eastAsia="zh-CN"/>
              </w:rPr>
              <w:t>形式：书面提出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2.2.2</w:t>
            </w:r>
          </w:p>
        </w:tc>
        <w:tc>
          <w:tcPr>
            <w:tcW w:w="2556" w:type="dxa"/>
            <w:vAlign w:val="center"/>
          </w:tcPr>
          <w:p>
            <w:pPr>
              <w:pStyle w:val="304"/>
              <w:jc w:val="center"/>
              <w:rPr>
                <w:rFonts w:hAnsi="宋体"/>
                <w:color w:val="auto"/>
                <w:sz w:val="21"/>
                <w:szCs w:val="21"/>
                <w:lang w:eastAsia="zh-CN"/>
              </w:rPr>
            </w:pPr>
            <w:r>
              <w:rPr>
                <w:rFonts w:hint="eastAsia" w:hAnsi="宋体"/>
                <w:color w:val="auto"/>
                <w:sz w:val="21"/>
                <w:szCs w:val="21"/>
                <w:lang w:eastAsia="zh-CN"/>
              </w:rPr>
              <w:t>比选文件澄清发出的形式</w:t>
            </w:r>
          </w:p>
        </w:tc>
        <w:tc>
          <w:tcPr>
            <w:tcW w:w="4673" w:type="dxa"/>
            <w:vAlign w:val="center"/>
          </w:tcPr>
          <w:p>
            <w:pPr>
              <w:spacing w:line="240" w:lineRule="auto"/>
              <w:ind w:firstLine="0" w:firstLineChars="0"/>
              <w:jc w:val="left"/>
              <w:rPr>
                <w:rFonts w:ascii="宋体" w:hAnsi="宋体" w:cs="宋体"/>
                <w:sz w:val="21"/>
                <w:szCs w:val="21"/>
              </w:rPr>
            </w:pPr>
            <w:r>
              <w:rPr>
                <w:rFonts w:hint="eastAsia" w:ascii="宋体" w:hAnsi="宋体" w:cs="宋体"/>
                <w:sz w:val="21"/>
                <w:szCs w:val="21"/>
              </w:rPr>
              <w:t>送交比选申请文件截止之日2天前，比选人将以补遗书形式对比选文件进行澄清，补遗书（如果有）、通知书（如果有）及相关公告在四川智慧高速科技有限公司网站（http：//www.scglxx.com/）发布，由比选申请人自行下载。</w:t>
            </w:r>
          </w:p>
          <w:p>
            <w:pPr>
              <w:spacing w:line="240" w:lineRule="auto"/>
              <w:ind w:firstLine="0" w:firstLineChars="0"/>
              <w:jc w:val="left"/>
              <w:rPr>
                <w:rFonts w:ascii="宋体" w:hAnsi="宋体" w:cs="宋体"/>
                <w:sz w:val="21"/>
                <w:szCs w:val="21"/>
              </w:rPr>
            </w:pPr>
            <w:r>
              <w:rPr>
                <w:rFonts w:hint="eastAsia" w:ascii="宋体" w:hAnsi="宋体" w:cs="宋体"/>
                <w:sz w:val="21"/>
                <w:szCs w:val="21"/>
              </w:rPr>
              <w:t>比选申请人应在比选申请期间适时关注上述网站，并及时下载相关内容，比选人不再另行通知。如有疑问，应及时与比选人联系；逾期未联系的，比选人视为比选申请人没有任何疑问，或是已收到或默认已收到。否则，造成的一切后果由比选申请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2.2.3</w:t>
            </w:r>
          </w:p>
        </w:tc>
        <w:tc>
          <w:tcPr>
            <w:tcW w:w="2556" w:type="dxa"/>
            <w:vAlign w:val="center"/>
          </w:tcPr>
          <w:p>
            <w:pPr>
              <w:pStyle w:val="304"/>
              <w:jc w:val="center"/>
              <w:rPr>
                <w:rFonts w:hAnsi="宋体"/>
                <w:color w:val="auto"/>
                <w:sz w:val="21"/>
                <w:szCs w:val="21"/>
                <w:lang w:eastAsia="zh-CN"/>
              </w:rPr>
            </w:pPr>
            <w:r>
              <w:rPr>
                <w:rFonts w:hint="eastAsia" w:hAnsi="宋体"/>
                <w:color w:val="auto"/>
                <w:sz w:val="21"/>
                <w:szCs w:val="21"/>
                <w:lang w:eastAsia="zh-CN"/>
              </w:rPr>
              <w:t>比选申请人确认收到比选文件澄清</w:t>
            </w:r>
          </w:p>
        </w:tc>
        <w:tc>
          <w:tcPr>
            <w:tcW w:w="4673" w:type="dxa"/>
            <w:vAlign w:val="center"/>
          </w:tcPr>
          <w:p>
            <w:pPr>
              <w:pStyle w:val="304"/>
              <w:jc w:val="both"/>
              <w:rPr>
                <w:rFonts w:hAnsi="宋体"/>
                <w:color w:val="auto"/>
                <w:sz w:val="21"/>
                <w:szCs w:val="21"/>
                <w:lang w:eastAsia="zh-CN"/>
              </w:rPr>
            </w:pPr>
            <w:r>
              <w:rPr>
                <w:rFonts w:hint="eastAsia" w:hAnsi="宋体"/>
                <w:color w:val="auto"/>
                <w:sz w:val="21"/>
                <w:szCs w:val="21"/>
                <w:lang w:eastAsia="zh-CN"/>
              </w:rPr>
              <w:t>无时间要求，由比选申请人从比选人指定的网站上自行查阅与下载，不要求比选申请人向比选人发出确认函。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9"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2.3.1</w:t>
            </w:r>
          </w:p>
        </w:tc>
        <w:tc>
          <w:tcPr>
            <w:tcW w:w="2556" w:type="dxa"/>
            <w:vAlign w:val="center"/>
          </w:tcPr>
          <w:p>
            <w:pPr>
              <w:pStyle w:val="304"/>
              <w:jc w:val="center"/>
              <w:rPr>
                <w:rFonts w:hAnsi="宋体"/>
                <w:color w:val="auto"/>
                <w:sz w:val="21"/>
                <w:szCs w:val="21"/>
                <w:lang w:eastAsia="zh-CN"/>
              </w:rPr>
            </w:pPr>
            <w:r>
              <w:rPr>
                <w:rFonts w:hint="eastAsia" w:hAnsi="宋体"/>
                <w:color w:val="auto"/>
                <w:sz w:val="21"/>
                <w:szCs w:val="21"/>
                <w:lang w:eastAsia="zh-CN"/>
              </w:rPr>
              <w:t>比选文件修改发出的形式</w:t>
            </w:r>
          </w:p>
        </w:tc>
        <w:tc>
          <w:tcPr>
            <w:tcW w:w="4673" w:type="dxa"/>
            <w:vAlign w:val="center"/>
          </w:tcPr>
          <w:p>
            <w:pPr>
              <w:spacing w:line="240" w:lineRule="auto"/>
              <w:ind w:firstLine="0" w:firstLineChars="0"/>
              <w:jc w:val="left"/>
              <w:rPr>
                <w:rFonts w:ascii="宋体" w:hAnsi="宋体" w:cs="宋体"/>
                <w:sz w:val="21"/>
                <w:szCs w:val="21"/>
              </w:rPr>
            </w:pPr>
            <w:r>
              <w:rPr>
                <w:rFonts w:hint="eastAsia" w:ascii="宋体" w:hAnsi="宋体" w:cs="宋体"/>
                <w:sz w:val="21"/>
                <w:szCs w:val="21"/>
              </w:rPr>
              <w:t>送交比选申请文件截止之日2天前，比选人将以补遗书形式对比选文件进行澄清，补遗书（如果有）、通知书（如果有）及相关公告在四川智慧高速科技有限公司网站（http：//www.scglxx.com/）发布，由比选申请人自行下载。</w:t>
            </w:r>
          </w:p>
          <w:p>
            <w:pPr>
              <w:pStyle w:val="304"/>
              <w:jc w:val="both"/>
              <w:rPr>
                <w:rFonts w:hAnsi="宋体"/>
                <w:color w:val="auto"/>
                <w:sz w:val="21"/>
                <w:szCs w:val="21"/>
                <w:lang w:eastAsia="zh-CN"/>
              </w:rPr>
            </w:pPr>
            <w:r>
              <w:rPr>
                <w:rFonts w:hint="eastAsia" w:hAnsi="宋体"/>
                <w:color w:val="auto"/>
                <w:sz w:val="21"/>
                <w:szCs w:val="21"/>
                <w:lang w:eastAsia="zh-CN"/>
              </w:rPr>
              <w:t>比选申请人应在比选申请期间适时关注上述网站，并及时下载相关内容，比选人不再另行通知。如有疑问，应及时与比选人联系；逾期未联系的，比选人视为比选申请人没有任何疑问，或是已收到或默认已收到。否则，造成的一切后果由比选申请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2.3.2</w:t>
            </w:r>
          </w:p>
        </w:tc>
        <w:tc>
          <w:tcPr>
            <w:tcW w:w="2556" w:type="dxa"/>
            <w:vAlign w:val="center"/>
          </w:tcPr>
          <w:p>
            <w:pPr>
              <w:pStyle w:val="304"/>
              <w:jc w:val="center"/>
              <w:rPr>
                <w:rFonts w:hAnsi="宋体"/>
                <w:color w:val="auto"/>
                <w:sz w:val="21"/>
                <w:szCs w:val="21"/>
                <w:lang w:eastAsia="zh-CN"/>
              </w:rPr>
            </w:pPr>
            <w:r>
              <w:rPr>
                <w:rFonts w:hint="eastAsia" w:hAnsi="宋体"/>
                <w:color w:val="auto"/>
                <w:sz w:val="21"/>
                <w:szCs w:val="21"/>
                <w:lang w:eastAsia="zh-CN"/>
              </w:rPr>
              <w:t>比选申请人确认收到比选文件修改</w:t>
            </w:r>
          </w:p>
        </w:tc>
        <w:tc>
          <w:tcPr>
            <w:tcW w:w="4673" w:type="dxa"/>
            <w:vAlign w:val="center"/>
          </w:tcPr>
          <w:p>
            <w:pPr>
              <w:pStyle w:val="304"/>
              <w:jc w:val="both"/>
              <w:rPr>
                <w:rFonts w:hAnsi="宋体"/>
                <w:color w:val="auto"/>
                <w:sz w:val="21"/>
                <w:szCs w:val="21"/>
                <w:lang w:eastAsia="zh-CN"/>
              </w:rPr>
            </w:pPr>
            <w:r>
              <w:rPr>
                <w:rFonts w:hint="eastAsia" w:hAnsi="宋体"/>
                <w:color w:val="auto"/>
                <w:sz w:val="21"/>
                <w:szCs w:val="21"/>
                <w:lang w:eastAsia="zh-CN"/>
              </w:rPr>
              <w:t>无时间要求，由比选申请人从比选人指定的网站上自行查阅与下载，不要求比选申请人向比选人发出确认函。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3.1.</w:t>
            </w:r>
          </w:p>
        </w:tc>
        <w:tc>
          <w:tcPr>
            <w:tcW w:w="2556" w:type="dxa"/>
            <w:vAlign w:val="center"/>
          </w:tcPr>
          <w:p>
            <w:pPr>
              <w:pStyle w:val="23"/>
              <w:jc w:val="center"/>
              <w:rPr>
                <w:rFonts w:hAnsi="宋体" w:cs="宋体"/>
                <w:kern w:val="2"/>
                <w:sz w:val="21"/>
              </w:rPr>
            </w:pPr>
            <w:r>
              <w:rPr>
                <w:rFonts w:hint="eastAsia" w:hAnsi="宋体" w:cs="宋体"/>
                <w:kern w:val="2"/>
                <w:sz w:val="21"/>
              </w:rPr>
              <w:t>比选申请文件的组成</w:t>
            </w:r>
          </w:p>
        </w:tc>
        <w:tc>
          <w:tcPr>
            <w:tcW w:w="4673" w:type="dxa"/>
            <w:vAlign w:val="center"/>
          </w:tcPr>
          <w:p>
            <w:pPr>
              <w:spacing w:line="240" w:lineRule="auto"/>
              <w:ind w:firstLine="0" w:firstLineChars="0"/>
              <w:rPr>
                <w:rFonts w:ascii="宋体" w:hAnsi="宋体" w:cs="宋体"/>
                <w:sz w:val="21"/>
                <w:szCs w:val="21"/>
              </w:rPr>
            </w:pPr>
            <w:r>
              <w:rPr>
                <w:rFonts w:hint="eastAsia" w:ascii="宋体" w:hAnsi="宋体" w:cs="宋体"/>
                <w:sz w:val="21"/>
                <w:szCs w:val="21"/>
              </w:rPr>
              <w:t>1、比选申请函</w:t>
            </w:r>
          </w:p>
          <w:p>
            <w:pPr>
              <w:spacing w:line="240" w:lineRule="auto"/>
              <w:ind w:firstLine="0" w:firstLineChars="0"/>
              <w:rPr>
                <w:rFonts w:ascii="宋体" w:hAnsi="宋体" w:cs="宋体"/>
                <w:sz w:val="21"/>
                <w:szCs w:val="21"/>
              </w:rPr>
            </w:pPr>
            <w:r>
              <w:rPr>
                <w:rFonts w:hint="eastAsia" w:ascii="宋体" w:hAnsi="宋体" w:cs="宋体"/>
                <w:sz w:val="21"/>
                <w:szCs w:val="21"/>
              </w:rPr>
              <w:t>2、授权委托书或法定代表人身份证明</w:t>
            </w:r>
          </w:p>
          <w:p>
            <w:pPr>
              <w:spacing w:line="240" w:lineRule="auto"/>
              <w:ind w:firstLine="0" w:firstLineChars="0"/>
              <w:rPr>
                <w:rFonts w:ascii="宋体" w:hAnsi="宋体" w:cs="宋体"/>
                <w:sz w:val="21"/>
                <w:szCs w:val="21"/>
              </w:rPr>
            </w:pPr>
            <w:r>
              <w:rPr>
                <w:rFonts w:hint="eastAsia" w:ascii="宋体" w:hAnsi="宋体" w:cs="宋体"/>
                <w:sz w:val="21"/>
                <w:szCs w:val="21"/>
              </w:rPr>
              <w:t>3、项目服务方案</w:t>
            </w:r>
          </w:p>
          <w:p>
            <w:pPr>
              <w:spacing w:line="240" w:lineRule="auto"/>
              <w:ind w:firstLine="0" w:firstLineChars="0"/>
              <w:rPr>
                <w:rFonts w:ascii="宋体" w:hAnsi="宋体" w:cs="宋体"/>
                <w:sz w:val="21"/>
                <w:szCs w:val="21"/>
              </w:rPr>
            </w:pPr>
            <w:r>
              <w:rPr>
                <w:rFonts w:hint="eastAsia" w:ascii="宋体" w:hAnsi="宋体" w:cs="宋体"/>
                <w:sz w:val="21"/>
                <w:szCs w:val="21"/>
              </w:rPr>
              <w:t>4、资格审查资料</w:t>
            </w:r>
          </w:p>
          <w:p>
            <w:pPr>
              <w:spacing w:line="240" w:lineRule="auto"/>
              <w:ind w:firstLine="0" w:firstLineChars="0"/>
              <w:rPr>
                <w:rFonts w:ascii="宋体" w:hAnsi="宋体" w:cs="宋体"/>
                <w:sz w:val="21"/>
                <w:szCs w:val="21"/>
              </w:rPr>
            </w:pPr>
            <w:r>
              <w:rPr>
                <w:rFonts w:hint="eastAsia" w:ascii="宋体" w:hAnsi="宋体" w:cs="宋体"/>
                <w:sz w:val="21"/>
                <w:szCs w:val="21"/>
              </w:rPr>
              <w:t>5、其他资料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3.1.1</w:t>
            </w:r>
          </w:p>
        </w:tc>
        <w:tc>
          <w:tcPr>
            <w:tcW w:w="2556" w:type="dxa"/>
            <w:vAlign w:val="center"/>
          </w:tcPr>
          <w:p>
            <w:pPr>
              <w:pStyle w:val="304"/>
              <w:jc w:val="center"/>
              <w:rPr>
                <w:rFonts w:hAnsi="宋体"/>
                <w:color w:val="auto"/>
                <w:sz w:val="21"/>
                <w:szCs w:val="21"/>
                <w:lang w:eastAsia="zh-CN"/>
              </w:rPr>
            </w:pPr>
            <w:r>
              <w:rPr>
                <w:rFonts w:hint="eastAsia" w:hAnsi="宋体"/>
                <w:color w:val="auto"/>
                <w:sz w:val="21"/>
                <w:szCs w:val="21"/>
                <w:lang w:eastAsia="zh-CN"/>
              </w:rPr>
              <w:t>比选申请文件密封形式</w:t>
            </w:r>
          </w:p>
        </w:tc>
        <w:tc>
          <w:tcPr>
            <w:tcW w:w="4673" w:type="dxa"/>
            <w:vAlign w:val="center"/>
          </w:tcPr>
          <w:p>
            <w:pPr>
              <w:pStyle w:val="304"/>
              <w:rPr>
                <w:rFonts w:hAnsi="宋体"/>
                <w:color w:val="auto"/>
                <w:sz w:val="21"/>
                <w:szCs w:val="21"/>
              </w:rPr>
            </w:pPr>
            <w:r>
              <w:rPr>
                <w:rFonts w:hint="eastAsia" w:hAnsi="宋体"/>
                <w:color w:val="auto"/>
                <w:sz w:val="21"/>
                <w:szCs w:val="21"/>
                <w:lang w:eastAsia="zh-CN"/>
              </w:rPr>
              <w:t>单信封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3.1.1</w:t>
            </w:r>
          </w:p>
        </w:tc>
        <w:tc>
          <w:tcPr>
            <w:tcW w:w="2556" w:type="dxa"/>
            <w:vAlign w:val="center"/>
          </w:tcPr>
          <w:p>
            <w:pPr>
              <w:pStyle w:val="23"/>
              <w:jc w:val="center"/>
              <w:rPr>
                <w:rFonts w:hAnsi="宋体" w:cs="宋体"/>
                <w:kern w:val="2"/>
                <w:sz w:val="21"/>
              </w:rPr>
            </w:pPr>
            <w:r>
              <w:rPr>
                <w:rFonts w:hint="eastAsia" w:hAnsi="宋体" w:cs="宋体"/>
                <w:kern w:val="2"/>
                <w:sz w:val="21"/>
              </w:rPr>
              <w:t>构成比选申请文件的其他资料</w:t>
            </w:r>
          </w:p>
        </w:tc>
        <w:tc>
          <w:tcPr>
            <w:tcW w:w="4673" w:type="dxa"/>
            <w:vAlign w:val="center"/>
          </w:tcPr>
          <w:p>
            <w:pPr>
              <w:spacing w:line="240" w:lineRule="auto"/>
              <w:ind w:firstLine="0" w:firstLineChars="0"/>
              <w:rPr>
                <w:rFonts w:ascii="宋体" w:hAnsi="宋体" w:cs="宋体"/>
                <w:sz w:val="21"/>
                <w:szCs w:val="21"/>
              </w:rPr>
            </w:pPr>
            <w:r>
              <w:rPr>
                <w:rFonts w:hint="eastAsia" w:ascii="宋体" w:hAnsi="宋体" w:cs="宋体"/>
                <w:sz w:val="21"/>
                <w:szCs w:val="21"/>
              </w:rPr>
              <w:t>补遗书（如果有）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3.2.1</w:t>
            </w:r>
          </w:p>
        </w:tc>
        <w:tc>
          <w:tcPr>
            <w:tcW w:w="2556" w:type="dxa"/>
            <w:vAlign w:val="center"/>
          </w:tcPr>
          <w:p>
            <w:pPr>
              <w:pStyle w:val="304"/>
              <w:jc w:val="center"/>
              <w:rPr>
                <w:rFonts w:hAnsi="宋体"/>
                <w:color w:val="auto"/>
                <w:sz w:val="21"/>
                <w:szCs w:val="21"/>
                <w:lang w:eastAsia="zh-CN"/>
              </w:rPr>
            </w:pPr>
            <w:r>
              <w:rPr>
                <w:rFonts w:hint="eastAsia" w:hAnsi="宋体"/>
                <w:color w:val="auto"/>
                <w:sz w:val="21"/>
                <w:szCs w:val="21"/>
                <w:lang w:eastAsia="zh-CN"/>
              </w:rPr>
              <w:t>增值税税金的计算方法</w:t>
            </w:r>
          </w:p>
        </w:tc>
        <w:tc>
          <w:tcPr>
            <w:tcW w:w="4673" w:type="dxa"/>
            <w:vAlign w:val="center"/>
          </w:tcPr>
          <w:p>
            <w:pPr>
              <w:spacing w:line="240" w:lineRule="auto"/>
              <w:ind w:firstLine="0" w:firstLineChars="0"/>
              <w:rPr>
                <w:rFonts w:ascii="宋体" w:hAnsi="宋体" w:cs="宋体"/>
                <w:sz w:val="21"/>
                <w:szCs w:val="21"/>
              </w:rPr>
            </w:pPr>
            <w:r>
              <w:rPr>
                <w:rFonts w:hint="eastAsia" w:ascii="宋体" w:hAnsi="宋体" w:cs="宋体"/>
                <w:sz w:val="21"/>
                <w:szCs w:val="21"/>
              </w:rPr>
              <w:t>一般计税方法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3.2.1</w:t>
            </w:r>
          </w:p>
        </w:tc>
        <w:tc>
          <w:tcPr>
            <w:tcW w:w="2556" w:type="dxa"/>
            <w:vAlign w:val="center"/>
          </w:tcPr>
          <w:p>
            <w:pPr>
              <w:pStyle w:val="23"/>
              <w:jc w:val="center"/>
              <w:rPr>
                <w:rFonts w:hAnsi="宋体" w:cs="宋体"/>
                <w:kern w:val="2"/>
                <w:sz w:val="21"/>
              </w:rPr>
            </w:pPr>
            <w:r>
              <w:rPr>
                <w:rFonts w:hint="eastAsia" w:hAnsi="宋体" w:cs="宋体"/>
                <w:kern w:val="2"/>
                <w:sz w:val="21"/>
              </w:rPr>
              <w:t>工程量清单的填写方式</w:t>
            </w:r>
          </w:p>
        </w:tc>
        <w:tc>
          <w:tcPr>
            <w:tcW w:w="4673" w:type="dxa"/>
            <w:vAlign w:val="center"/>
          </w:tcPr>
          <w:p>
            <w:pPr>
              <w:pStyle w:val="23"/>
              <w:rPr>
                <w:rFonts w:hAnsi="宋体" w:cs="宋体"/>
                <w:kern w:val="2"/>
                <w:sz w:val="21"/>
              </w:rPr>
            </w:pPr>
            <w:r>
              <w:rPr>
                <w:rFonts w:hint="eastAsia" w:hAnsi="宋体" w:cs="宋体"/>
                <w:kern w:val="2"/>
                <w:sz w:val="21"/>
              </w:rPr>
              <w:t>比选申请人按照比选人提供的格式填写工程量清单。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3.2.3</w:t>
            </w:r>
          </w:p>
        </w:tc>
        <w:tc>
          <w:tcPr>
            <w:tcW w:w="2556" w:type="dxa"/>
            <w:vAlign w:val="center"/>
          </w:tcPr>
          <w:p>
            <w:pPr>
              <w:pStyle w:val="304"/>
              <w:jc w:val="center"/>
              <w:rPr>
                <w:rFonts w:hAnsi="宋体"/>
                <w:color w:val="auto"/>
                <w:sz w:val="21"/>
                <w:szCs w:val="21"/>
              </w:rPr>
            </w:pPr>
            <w:r>
              <w:rPr>
                <w:rFonts w:hint="eastAsia" w:hAnsi="宋体"/>
                <w:color w:val="auto"/>
                <w:sz w:val="21"/>
                <w:szCs w:val="21"/>
              </w:rPr>
              <w:t>报价方式</w:t>
            </w:r>
          </w:p>
        </w:tc>
        <w:tc>
          <w:tcPr>
            <w:tcW w:w="4673" w:type="dxa"/>
            <w:vAlign w:val="center"/>
          </w:tcPr>
          <w:p>
            <w:pPr>
              <w:pStyle w:val="23"/>
              <w:rPr>
                <w:rFonts w:hAnsi="宋体" w:cs="宋体"/>
                <w:kern w:val="2"/>
                <w:sz w:val="21"/>
              </w:rPr>
            </w:pPr>
            <w:r>
              <w:rPr>
                <w:rFonts w:hint="eastAsia" w:hAnsi="宋体" w:cs="宋体"/>
                <w:kern w:val="2"/>
                <w:sz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8"/>
              <w:jc w:val="center"/>
              <w:rPr>
                <w:rFonts w:ascii="宋体" w:hAnsi="宋体" w:cs="宋体"/>
                <w:kern w:val="2"/>
                <w:sz w:val="21"/>
                <w:szCs w:val="21"/>
              </w:rPr>
            </w:pPr>
            <w:r>
              <w:rPr>
                <w:rFonts w:hint="eastAsia" w:ascii="宋体" w:hAnsi="宋体" w:cs="宋体"/>
                <w:kern w:val="2"/>
                <w:sz w:val="21"/>
                <w:szCs w:val="21"/>
              </w:rPr>
              <w:t>3.2.6</w:t>
            </w:r>
          </w:p>
        </w:tc>
        <w:tc>
          <w:tcPr>
            <w:tcW w:w="2556" w:type="dxa"/>
            <w:vAlign w:val="center"/>
          </w:tcPr>
          <w:p>
            <w:pPr>
              <w:pStyle w:val="28"/>
              <w:jc w:val="center"/>
              <w:rPr>
                <w:rFonts w:ascii="宋体" w:hAnsi="宋体" w:cs="宋体"/>
                <w:kern w:val="2"/>
                <w:sz w:val="21"/>
                <w:szCs w:val="21"/>
              </w:rPr>
            </w:pPr>
            <w:r>
              <w:rPr>
                <w:rFonts w:hint="eastAsia" w:ascii="宋体" w:hAnsi="宋体" w:cs="宋体"/>
                <w:kern w:val="2"/>
                <w:sz w:val="21"/>
                <w:szCs w:val="21"/>
              </w:rPr>
              <w:t>是否接受调价函</w:t>
            </w:r>
          </w:p>
        </w:tc>
        <w:tc>
          <w:tcPr>
            <w:tcW w:w="4673" w:type="dxa"/>
            <w:vAlign w:val="center"/>
          </w:tcPr>
          <w:p>
            <w:pPr>
              <w:pStyle w:val="304"/>
              <w:jc w:val="both"/>
              <w:rPr>
                <w:rFonts w:hAnsi="宋体"/>
                <w:color w:val="auto"/>
                <w:sz w:val="21"/>
                <w:szCs w:val="21"/>
              </w:rPr>
            </w:pPr>
            <w:r>
              <w:rPr>
                <w:rFonts w:hint="eastAsia" w:hAnsi="宋体"/>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8"/>
              <w:jc w:val="center"/>
              <w:rPr>
                <w:rFonts w:ascii="宋体" w:hAnsi="宋体" w:cs="宋体"/>
                <w:kern w:val="2"/>
                <w:sz w:val="21"/>
                <w:szCs w:val="21"/>
              </w:rPr>
            </w:pPr>
            <w:r>
              <w:rPr>
                <w:rFonts w:hint="eastAsia" w:ascii="宋体" w:hAnsi="宋体" w:cs="宋体"/>
                <w:kern w:val="2"/>
                <w:sz w:val="21"/>
                <w:szCs w:val="21"/>
              </w:rPr>
              <w:t>3.2.8</w:t>
            </w:r>
          </w:p>
        </w:tc>
        <w:tc>
          <w:tcPr>
            <w:tcW w:w="2556" w:type="dxa"/>
            <w:vAlign w:val="center"/>
          </w:tcPr>
          <w:p>
            <w:pPr>
              <w:pStyle w:val="28"/>
              <w:snapToGrid/>
              <w:jc w:val="center"/>
              <w:rPr>
                <w:rFonts w:ascii="宋体" w:hAnsi="宋体" w:cs="宋体"/>
                <w:kern w:val="2"/>
                <w:sz w:val="21"/>
                <w:szCs w:val="21"/>
              </w:rPr>
            </w:pPr>
            <w:r>
              <w:rPr>
                <w:rFonts w:hint="eastAsia" w:ascii="宋体" w:hAnsi="宋体" w:cs="宋体"/>
                <w:kern w:val="2"/>
                <w:sz w:val="21"/>
                <w:szCs w:val="21"/>
              </w:rPr>
              <w:t>最高比选申请限价</w:t>
            </w:r>
          </w:p>
        </w:tc>
        <w:tc>
          <w:tcPr>
            <w:tcW w:w="4673" w:type="dxa"/>
            <w:vAlign w:val="center"/>
          </w:tcPr>
          <w:p>
            <w:pPr>
              <w:widowControl/>
              <w:snapToGrid w:val="0"/>
              <w:spacing w:line="240" w:lineRule="auto"/>
              <w:ind w:firstLine="0" w:firstLineChars="0"/>
              <w:jc w:val="left"/>
              <w:rPr>
                <w:rFonts w:ascii="宋体" w:hAnsi="宋体" w:cs="宋体"/>
                <w:sz w:val="21"/>
                <w:szCs w:val="21"/>
              </w:rPr>
            </w:pPr>
            <w:r>
              <w:rPr>
                <w:rFonts w:hint="eastAsia" w:ascii="宋体" w:hAnsi="宋体" w:cs="宋体"/>
                <w:sz w:val="21"/>
                <w:szCs w:val="21"/>
              </w:rPr>
              <w:t>最高比选申请限价：</w:t>
            </w:r>
            <w:r>
              <w:rPr>
                <w:rFonts w:hint="eastAsia" w:ascii="宋体" w:hAnsi="宋体" w:cs="宋体"/>
                <w:sz w:val="21"/>
                <w:szCs w:val="21"/>
                <w:highlight w:val="none"/>
                <w:u w:val="single"/>
                <w:lang w:val="en-US" w:eastAsia="zh-CN"/>
              </w:rPr>
              <w:t>480000</w:t>
            </w:r>
            <w:r>
              <w:rPr>
                <w:rFonts w:hint="eastAsia" w:ascii="宋体" w:hAnsi="宋体" w:cs="宋体"/>
                <w:sz w:val="21"/>
                <w:szCs w:val="21"/>
                <w:highlight w:val="none"/>
              </w:rPr>
              <w:t>元</w:t>
            </w:r>
          </w:p>
          <w:p>
            <w:pPr>
              <w:pStyle w:val="42"/>
              <w:snapToGrid w:val="0"/>
              <w:spacing w:after="0" w:line="240" w:lineRule="auto"/>
              <w:ind w:left="0" w:leftChars="0" w:firstLine="0" w:firstLineChars="0"/>
              <w:rPr>
                <w:rFonts w:ascii="宋体" w:hAnsi="宋体" w:cs="宋体"/>
                <w:sz w:val="21"/>
                <w:szCs w:val="21"/>
              </w:rPr>
            </w:pPr>
            <w:r>
              <w:rPr>
                <w:rFonts w:hint="eastAsia" w:ascii="宋体" w:hAnsi="宋体" w:cs="宋体"/>
                <w:sz w:val="21"/>
                <w:szCs w:val="21"/>
              </w:rPr>
              <w:t>公布的最高比选申请限价作为比选申请人比选报价的控制上限。凡是比选报价超过最高比选申请限价的，其比选申请将被否决。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28"/>
              <w:jc w:val="center"/>
              <w:rPr>
                <w:rFonts w:ascii="宋体" w:hAnsi="宋体" w:cs="宋体"/>
                <w:kern w:val="2"/>
                <w:sz w:val="21"/>
                <w:szCs w:val="21"/>
              </w:rPr>
            </w:pPr>
            <w:r>
              <w:rPr>
                <w:rFonts w:hint="eastAsia" w:ascii="宋体" w:hAnsi="宋体" w:cs="宋体"/>
                <w:kern w:val="2"/>
                <w:sz w:val="21"/>
                <w:szCs w:val="21"/>
              </w:rPr>
              <w:t>3.2.9</w:t>
            </w:r>
          </w:p>
        </w:tc>
        <w:tc>
          <w:tcPr>
            <w:tcW w:w="2556" w:type="dxa"/>
            <w:vAlign w:val="center"/>
          </w:tcPr>
          <w:p>
            <w:pPr>
              <w:pStyle w:val="304"/>
              <w:jc w:val="center"/>
              <w:rPr>
                <w:rFonts w:hAnsi="宋体"/>
                <w:color w:val="auto"/>
                <w:sz w:val="21"/>
                <w:szCs w:val="21"/>
                <w:lang w:eastAsia="zh-CN"/>
              </w:rPr>
            </w:pPr>
            <w:r>
              <w:rPr>
                <w:rFonts w:hint="eastAsia" w:hAnsi="宋体"/>
                <w:color w:val="auto"/>
                <w:sz w:val="21"/>
                <w:szCs w:val="21"/>
                <w:lang w:eastAsia="zh-CN"/>
              </w:rPr>
              <w:t>比选申请报价的其他要求</w:t>
            </w:r>
          </w:p>
        </w:tc>
        <w:tc>
          <w:tcPr>
            <w:tcW w:w="4673" w:type="dxa"/>
            <w:vAlign w:val="center"/>
          </w:tcPr>
          <w:p>
            <w:pPr>
              <w:pStyle w:val="304"/>
              <w:jc w:val="both"/>
              <w:rPr>
                <w:rFonts w:hAnsi="宋体"/>
                <w:color w:val="auto"/>
                <w:sz w:val="21"/>
                <w:szCs w:val="21"/>
              </w:rPr>
            </w:pPr>
            <w:r>
              <w:rPr>
                <w:rFonts w:hint="eastAsia" w:hAnsi="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3.3.1</w:t>
            </w:r>
          </w:p>
        </w:tc>
        <w:tc>
          <w:tcPr>
            <w:tcW w:w="2556" w:type="dxa"/>
            <w:vAlign w:val="center"/>
          </w:tcPr>
          <w:p>
            <w:pPr>
              <w:pStyle w:val="23"/>
              <w:jc w:val="center"/>
              <w:rPr>
                <w:rFonts w:hAnsi="宋体" w:cs="宋体"/>
                <w:kern w:val="2"/>
                <w:sz w:val="21"/>
              </w:rPr>
            </w:pPr>
            <w:r>
              <w:rPr>
                <w:rFonts w:hint="eastAsia" w:hAnsi="宋体" w:cs="宋体"/>
                <w:kern w:val="2"/>
                <w:sz w:val="21"/>
              </w:rPr>
              <w:t>比选申请有效期</w:t>
            </w:r>
          </w:p>
        </w:tc>
        <w:tc>
          <w:tcPr>
            <w:tcW w:w="4673" w:type="dxa"/>
            <w:vAlign w:val="center"/>
          </w:tcPr>
          <w:p>
            <w:pPr>
              <w:pStyle w:val="23"/>
              <w:rPr>
                <w:rFonts w:hAnsi="宋体" w:cs="宋体"/>
                <w:kern w:val="2"/>
                <w:sz w:val="21"/>
              </w:rPr>
            </w:pPr>
            <w:r>
              <w:rPr>
                <w:rFonts w:hint="eastAsia" w:hAnsi="宋体" w:cs="宋体"/>
                <w:kern w:val="2"/>
                <w:sz w:val="21"/>
              </w:rPr>
              <w:t>自比选申请人提交比选申请文件截止之日起计算</w:t>
            </w:r>
            <w:r>
              <w:rPr>
                <w:rFonts w:hint="eastAsia" w:hAnsi="宋体" w:cs="宋体"/>
                <w:kern w:val="2"/>
                <w:sz w:val="21"/>
                <w:u w:val="single"/>
              </w:rPr>
              <w:t>90</w:t>
            </w:r>
            <w:r>
              <w:rPr>
                <w:rFonts w:hint="eastAsia" w:hAnsi="宋体" w:cs="宋体"/>
                <w:kern w:val="2"/>
                <w:sz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3.3.2</w:t>
            </w:r>
          </w:p>
        </w:tc>
        <w:tc>
          <w:tcPr>
            <w:tcW w:w="2556" w:type="dxa"/>
            <w:vAlign w:val="center"/>
          </w:tcPr>
          <w:p>
            <w:pPr>
              <w:pStyle w:val="23"/>
              <w:jc w:val="center"/>
              <w:rPr>
                <w:rFonts w:hAnsi="宋体" w:cs="宋体"/>
                <w:kern w:val="2"/>
                <w:sz w:val="21"/>
              </w:rPr>
            </w:pPr>
            <w:r>
              <w:rPr>
                <w:rFonts w:hint="eastAsia" w:hAnsi="宋体" w:cs="宋体"/>
                <w:kern w:val="2"/>
                <w:sz w:val="21"/>
              </w:rPr>
              <w:t>授权委托书期限</w:t>
            </w:r>
          </w:p>
        </w:tc>
        <w:tc>
          <w:tcPr>
            <w:tcW w:w="4673" w:type="dxa"/>
            <w:vAlign w:val="center"/>
          </w:tcPr>
          <w:p>
            <w:pPr>
              <w:pStyle w:val="23"/>
              <w:rPr>
                <w:rFonts w:hAnsi="宋体" w:cs="宋体"/>
                <w:kern w:val="2"/>
                <w:sz w:val="21"/>
              </w:rPr>
            </w:pPr>
            <w:r>
              <w:rPr>
                <w:rFonts w:hint="eastAsia" w:hAnsi="宋体" w:cs="宋体"/>
                <w:kern w:val="2"/>
                <w:sz w:val="21"/>
              </w:rPr>
              <w:t>自比选申请人提交比选申请文件截止之日起计算</w:t>
            </w:r>
            <w:r>
              <w:rPr>
                <w:rFonts w:hint="eastAsia" w:hAnsi="宋体" w:cs="宋体"/>
                <w:kern w:val="2"/>
                <w:sz w:val="21"/>
                <w:u w:val="single"/>
              </w:rPr>
              <w:t>90</w:t>
            </w:r>
            <w:r>
              <w:rPr>
                <w:rFonts w:hint="eastAsia" w:hAnsi="宋体" w:cs="宋体"/>
                <w:kern w:val="2"/>
                <w:sz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3.4.1</w:t>
            </w:r>
          </w:p>
        </w:tc>
        <w:tc>
          <w:tcPr>
            <w:tcW w:w="2556" w:type="dxa"/>
            <w:vAlign w:val="center"/>
          </w:tcPr>
          <w:p>
            <w:pPr>
              <w:pStyle w:val="23"/>
              <w:jc w:val="center"/>
              <w:rPr>
                <w:rFonts w:hAnsi="宋体" w:cs="宋体"/>
                <w:kern w:val="2"/>
                <w:sz w:val="21"/>
                <w:highlight w:val="green"/>
              </w:rPr>
            </w:pPr>
            <w:r>
              <w:rPr>
                <w:rFonts w:hint="eastAsia" w:hAnsi="宋体" w:cs="宋体"/>
                <w:kern w:val="2"/>
                <w:sz w:val="21"/>
              </w:rPr>
              <w:t>比选申请保证金</w:t>
            </w:r>
          </w:p>
        </w:tc>
        <w:tc>
          <w:tcPr>
            <w:tcW w:w="4673" w:type="dxa"/>
            <w:vAlign w:val="center"/>
          </w:tcPr>
          <w:p>
            <w:pPr>
              <w:pStyle w:val="23"/>
              <w:rPr>
                <w:rFonts w:hAnsi="宋体" w:cs="宋体"/>
                <w:kern w:val="2"/>
                <w:sz w:val="21"/>
              </w:rPr>
            </w:pPr>
            <w:r>
              <w:rPr>
                <w:rFonts w:hint="eastAsia" w:hAnsi="宋体" w:cs="宋体"/>
                <w:kern w:val="2"/>
                <w:sz w:val="21"/>
              </w:rPr>
              <w:t>本次不要求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3.4.1.2</w:t>
            </w:r>
          </w:p>
        </w:tc>
        <w:tc>
          <w:tcPr>
            <w:tcW w:w="2556" w:type="dxa"/>
            <w:vAlign w:val="center"/>
          </w:tcPr>
          <w:p>
            <w:pPr>
              <w:pStyle w:val="23"/>
              <w:jc w:val="center"/>
              <w:rPr>
                <w:rFonts w:hAnsi="宋体" w:cs="宋体"/>
                <w:kern w:val="2"/>
                <w:sz w:val="21"/>
              </w:rPr>
            </w:pPr>
            <w:r>
              <w:rPr>
                <w:rFonts w:hint="eastAsia" w:hAnsi="宋体" w:cs="宋体"/>
                <w:kern w:val="2"/>
                <w:sz w:val="21"/>
              </w:rPr>
              <w:t>比选申请保证金的利息计算原则</w:t>
            </w:r>
          </w:p>
        </w:tc>
        <w:tc>
          <w:tcPr>
            <w:tcW w:w="4673" w:type="dxa"/>
            <w:vAlign w:val="center"/>
          </w:tcPr>
          <w:p>
            <w:pPr>
              <w:pStyle w:val="23"/>
              <w:spacing w:line="360" w:lineRule="auto"/>
              <w:rPr>
                <w:rFonts w:hAnsi="宋体" w:cs="宋体"/>
                <w:b/>
                <w:kern w:val="2"/>
                <w:sz w:val="21"/>
              </w:rPr>
            </w:pPr>
            <w:r>
              <w:rPr>
                <w:rFonts w:hint="eastAsia" w:hAnsi="宋体" w:cs="宋体"/>
                <w:kern w:val="2"/>
                <w:sz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988" w:type="dxa"/>
            <w:vAlign w:val="center"/>
          </w:tcPr>
          <w:p>
            <w:pPr>
              <w:pStyle w:val="28"/>
              <w:jc w:val="center"/>
              <w:rPr>
                <w:rFonts w:ascii="宋体" w:hAnsi="宋体" w:cs="宋体"/>
                <w:kern w:val="2"/>
                <w:sz w:val="21"/>
                <w:szCs w:val="21"/>
              </w:rPr>
            </w:pPr>
            <w:r>
              <w:rPr>
                <w:rFonts w:hint="eastAsia" w:ascii="宋体" w:hAnsi="宋体" w:cs="宋体"/>
                <w:kern w:val="2"/>
                <w:sz w:val="21"/>
                <w:szCs w:val="21"/>
              </w:rPr>
              <w:t>3.5</w:t>
            </w:r>
          </w:p>
        </w:tc>
        <w:tc>
          <w:tcPr>
            <w:tcW w:w="2556" w:type="dxa"/>
            <w:vAlign w:val="center"/>
          </w:tcPr>
          <w:p>
            <w:pPr>
              <w:pStyle w:val="304"/>
              <w:jc w:val="center"/>
              <w:rPr>
                <w:rFonts w:hAnsi="宋体"/>
                <w:color w:val="auto"/>
                <w:sz w:val="21"/>
                <w:szCs w:val="21"/>
                <w:lang w:eastAsia="zh-CN"/>
              </w:rPr>
            </w:pPr>
            <w:r>
              <w:rPr>
                <w:rFonts w:hint="eastAsia" w:hAnsi="宋体"/>
                <w:color w:val="auto"/>
                <w:sz w:val="21"/>
                <w:szCs w:val="21"/>
                <w:lang w:eastAsia="zh-CN"/>
              </w:rPr>
              <w:t>资格审查资料的特殊要求</w:t>
            </w:r>
          </w:p>
        </w:tc>
        <w:tc>
          <w:tcPr>
            <w:tcW w:w="4673" w:type="dxa"/>
            <w:vAlign w:val="center"/>
          </w:tcPr>
          <w:p>
            <w:pPr>
              <w:pStyle w:val="23"/>
              <w:adjustRightInd w:val="0"/>
              <w:snapToGrid w:val="0"/>
              <w:rPr>
                <w:rFonts w:hAnsi="宋体" w:cs="宋体"/>
                <w:kern w:val="2"/>
                <w:sz w:val="21"/>
              </w:rPr>
            </w:pPr>
            <w:r>
              <w:rPr>
                <w:rFonts w:hint="eastAsia" w:hAnsi="宋体" w:cs="宋体"/>
                <w:kern w:val="2"/>
                <w:sz w:val="21"/>
              </w:rPr>
              <w:t>1、比选文件中所指的盖单位章均为盖单位鲜章，除此以外的其它形式均为不满足比选文件强制要求。</w:t>
            </w:r>
          </w:p>
          <w:p>
            <w:pPr>
              <w:pStyle w:val="23"/>
              <w:adjustRightInd w:val="0"/>
              <w:snapToGrid w:val="0"/>
              <w:rPr>
                <w:rFonts w:hAnsi="宋体" w:cs="宋体"/>
                <w:kern w:val="2"/>
                <w:sz w:val="21"/>
              </w:rPr>
            </w:pPr>
            <w:r>
              <w:rPr>
                <w:rFonts w:hint="eastAsia" w:hAnsi="宋体" w:cs="宋体"/>
                <w:kern w:val="2"/>
                <w:sz w:val="21"/>
              </w:rPr>
              <w:t>2、凡未按比选文件要求附资料的按照不满足比选文件强制要求进行评审。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3.5.2</w:t>
            </w:r>
          </w:p>
        </w:tc>
        <w:tc>
          <w:tcPr>
            <w:tcW w:w="2556" w:type="dxa"/>
            <w:vAlign w:val="center"/>
          </w:tcPr>
          <w:p>
            <w:pPr>
              <w:pStyle w:val="23"/>
              <w:jc w:val="center"/>
              <w:rPr>
                <w:rFonts w:hAnsi="宋体" w:cs="宋体"/>
                <w:kern w:val="2"/>
                <w:sz w:val="21"/>
              </w:rPr>
            </w:pPr>
            <w:r>
              <w:rPr>
                <w:rFonts w:hint="eastAsia" w:hAnsi="宋体" w:cs="宋体"/>
                <w:kern w:val="2"/>
                <w:sz w:val="21"/>
              </w:rPr>
              <w:t>近年财务状况的年份要求</w:t>
            </w:r>
          </w:p>
        </w:tc>
        <w:tc>
          <w:tcPr>
            <w:tcW w:w="4673" w:type="dxa"/>
            <w:vAlign w:val="center"/>
          </w:tcPr>
          <w:p>
            <w:pPr>
              <w:pStyle w:val="23"/>
              <w:rPr>
                <w:rFonts w:hAnsi="宋体" w:cs="宋体"/>
                <w:kern w:val="2"/>
                <w:sz w:val="21"/>
              </w:rPr>
            </w:pPr>
            <w:r>
              <w:rPr>
                <w:rFonts w:hint="eastAsia" w:hAnsi="宋体" w:cs="宋体"/>
                <w:sz w:val="21"/>
              </w:rPr>
              <w:t>2021或2022年度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3.5.3</w:t>
            </w:r>
          </w:p>
        </w:tc>
        <w:tc>
          <w:tcPr>
            <w:tcW w:w="2556" w:type="dxa"/>
            <w:vAlign w:val="center"/>
          </w:tcPr>
          <w:p>
            <w:pPr>
              <w:pStyle w:val="23"/>
              <w:ind w:left="-120" w:leftChars="-50" w:right="-120" w:rightChars="-50"/>
              <w:jc w:val="center"/>
              <w:rPr>
                <w:rFonts w:hAnsi="宋体" w:cs="宋体"/>
                <w:kern w:val="2"/>
                <w:sz w:val="21"/>
              </w:rPr>
            </w:pPr>
            <w:r>
              <w:rPr>
                <w:rFonts w:hint="eastAsia" w:hAnsi="宋体" w:cs="宋体"/>
                <w:kern w:val="2"/>
                <w:sz w:val="21"/>
              </w:rPr>
              <w:t>近年完成的类似项目的时间要求</w:t>
            </w:r>
          </w:p>
        </w:tc>
        <w:tc>
          <w:tcPr>
            <w:tcW w:w="4673" w:type="dxa"/>
            <w:vAlign w:val="center"/>
          </w:tcPr>
          <w:p>
            <w:pPr>
              <w:pStyle w:val="23"/>
              <w:adjustRightInd w:val="0"/>
              <w:snapToGrid w:val="0"/>
              <w:rPr>
                <w:rFonts w:hAnsi="宋体" w:cs="宋体"/>
                <w:kern w:val="2"/>
                <w:sz w:val="21"/>
              </w:rPr>
            </w:pPr>
            <w:r>
              <w:rPr>
                <w:rFonts w:hint="eastAsia" w:hAnsi="宋体" w:cs="宋体"/>
                <w:sz w:val="21"/>
              </w:rPr>
              <w:t>2023年1月1日至本次比选申请文件递交截止日（以合同签订时间为准）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3.6.1</w:t>
            </w:r>
          </w:p>
        </w:tc>
        <w:tc>
          <w:tcPr>
            <w:tcW w:w="2556" w:type="dxa"/>
            <w:vAlign w:val="center"/>
          </w:tcPr>
          <w:p>
            <w:pPr>
              <w:pStyle w:val="23"/>
              <w:jc w:val="center"/>
              <w:rPr>
                <w:rFonts w:hAnsi="宋体" w:cs="宋体"/>
                <w:kern w:val="2"/>
                <w:sz w:val="21"/>
              </w:rPr>
            </w:pPr>
            <w:r>
              <w:rPr>
                <w:rFonts w:hint="eastAsia" w:hAnsi="宋体" w:cs="宋体"/>
                <w:kern w:val="2"/>
                <w:sz w:val="21"/>
              </w:rPr>
              <w:t>是否允许递交备选比选申请方案</w:t>
            </w:r>
          </w:p>
        </w:tc>
        <w:tc>
          <w:tcPr>
            <w:tcW w:w="4673" w:type="dxa"/>
            <w:vAlign w:val="center"/>
          </w:tcPr>
          <w:p>
            <w:pPr>
              <w:pStyle w:val="304"/>
              <w:jc w:val="both"/>
              <w:rPr>
                <w:rFonts w:hAnsi="宋体"/>
                <w:color w:val="auto"/>
                <w:sz w:val="21"/>
                <w:szCs w:val="21"/>
                <w:lang w:eastAsia="zh-CN"/>
              </w:rPr>
            </w:pPr>
            <w:r>
              <w:rPr>
                <w:rFonts w:hint="eastAsia" w:hAnsi="宋体"/>
                <w:color w:val="auto"/>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3.7.4</w:t>
            </w:r>
          </w:p>
        </w:tc>
        <w:tc>
          <w:tcPr>
            <w:tcW w:w="2556" w:type="dxa"/>
            <w:vAlign w:val="center"/>
          </w:tcPr>
          <w:p>
            <w:pPr>
              <w:pStyle w:val="304"/>
              <w:jc w:val="center"/>
              <w:rPr>
                <w:rFonts w:hAnsi="宋体"/>
                <w:color w:val="auto"/>
                <w:sz w:val="21"/>
                <w:szCs w:val="21"/>
                <w:lang w:eastAsia="zh-CN"/>
              </w:rPr>
            </w:pPr>
            <w:r>
              <w:rPr>
                <w:rFonts w:hint="eastAsia" w:hAnsi="宋体"/>
                <w:color w:val="auto"/>
                <w:sz w:val="21"/>
                <w:szCs w:val="21"/>
                <w:lang w:eastAsia="zh-CN"/>
              </w:rPr>
              <w:t>比选申请文件正本、副本份数及其他要求</w:t>
            </w:r>
          </w:p>
        </w:tc>
        <w:tc>
          <w:tcPr>
            <w:tcW w:w="4673" w:type="dxa"/>
            <w:vAlign w:val="center"/>
          </w:tcPr>
          <w:p>
            <w:pPr>
              <w:pStyle w:val="304"/>
              <w:jc w:val="both"/>
              <w:rPr>
                <w:rFonts w:hAnsi="宋体"/>
                <w:color w:val="auto"/>
                <w:sz w:val="21"/>
                <w:szCs w:val="21"/>
                <w:lang w:eastAsia="zh-CN"/>
              </w:rPr>
            </w:pPr>
            <w:r>
              <w:rPr>
                <w:rFonts w:hint="eastAsia" w:hAnsi="宋体"/>
                <w:color w:val="auto"/>
                <w:sz w:val="21"/>
                <w:szCs w:val="21"/>
                <w:lang w:eastAsia="zh-CN"/>
              </w:rPr>
              <w:t>比选申请文件正本：1份，副本：1份</w:t>
            </w:r>
          </w:p>
          <w:p>
            <w:pPr>
              <w:pStyle w:val="304"/>
              <w:jc w:val="both"/>
              <w:rPr>
                <w:rFonts w:hAnsi="宋体"/>
                <w:color w:val="auto"/>
                <w:sz w:val="21"/>
                <w:szCs w:val="21"/>
                <w:lang w:eastAsia="zh-CN"/>
              </w:rPr>
            </w:pPr>
            <w:r>
              <w:rPr>
                <w:rFonts w:hint="eastAsia" w:hAnsi="宋体"/>
                <w:color w:val="auto"/>
                <w:sz w:val="21"/>
                <w:szCs w:val="21"/>
                <w:lang w:eastAsia="zh-CN"/>
              </w:rPr>
              <w:t>是否要求提交电子版文件：不要求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3.7.5</w:t>
            </w:r>
          </w:p>
        </w:tc>
        <w:tc>
          <w:tcPr>
            <w:tcW w:w="2556" w:type="dxa"/>
            <w:vAlign w:val="center"/>
          </w:tcPr>
          <w:p>
            <w:pPr>
              <w:pStyle w:val="23"/>
              <w:jc w:val="center"/>
              <w:rPr>
                <w:rFonts w:hAnsi="宋体" w:cs="宋体"/>
                <w:kern w:val="2"/>
                <w:sz w:val="21"/>
              </w:rPr>
            </w:pPr>
            <w:r>
              <w:rPr>
                <w:rFonts w:hint="eastAsia" w:hAnsi="宋体" w:cs="宋体"/>
                <w:kern w:val="2"/>
                <w:sz w:val="21"/>
              </w:rPr>
              <w:t>装订的其他要求</w:t>
            </w:r>
          </w:p>
        </w:tc>
        <w:tc>
          <w:tcPr>
            <w:tcW w:w="4673" w:type="dxa"/>
            <w:vAlign w:val="center"/>
          </w:tcPr>
          <w:p>
            <w:pPr>
              <w:pStyle w:val="2"/>
              <w:spacing w:line="240" w:lineRule="auto"/>
              <w:ind w:firstLine="0" w:firstLineChars="0"/>
              <w:rPr>
                <w:sz w:val="21"/>
                <w:szCs w:val="21"/>
              </w:rPr>
            </w:pPr>
            <w:r>
              <w:rPr>
                <w:rFonts w:hint="eastAsia"/>
                <w:sz w:val="21"/>
                <w:szCs w:val="21"/>
              </w:rPr>
              <w:t>比选申请文件的正本、副本应编制目录、且逐页标注连续编码。比选申请文件应采用粘贴或装订方式分别装订成册，并标明“正本”、“副本”，</w:t>
            </w:r>
            <w:r>
              <w:rPr>
                <w:rFonts w:hint="eastAsia"/>
                <w:b/>
                <w:bCs/>
                <w:sz w:val="21"/>
                <w:szCs w:val="21"/>
              </w:rPr>
              <w:t>不得采用活页夹等可随时拆换的方式装订</w:t>
            </w:r>
            <w:r>
              <w:rPr>
                <w:rFonts w:hint="eastAsia"/>
                <w:sz w:val="21"/>
                <w:szCs w:val="21"/>
              </w:rPr>
              <w:t>，否则，由于比选申请文件页码编制和装订造成的丢失、散落或其它后果概由比选申请人自行承担。比选文件要求比选申请文件中附原件的，应一律附于比选申请文件“正本”内。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4.1.1</w:t>
            </w:r>
          </w:p>
        </w:tc>
        <w:tc>
          <w:tcPr>
            <w:tcW w:w="2556" w:type="dxa"/>
            <w:vAlign w:val="center"/>
          </w:tcPr>
          <w:p>
            <w:pPr>
              <w:pStyle w:val="23"/>
              <w:jc w:val="center"/>
              <w:rPr>
                <w:rFonts w:hAnsi="宋体" w:cs="宋体"/>
                <w:kern w:val="2"/>
                <w:sz w:val="21"/>
              </w:rPr>
            </w:pPr>
            <w:r>
              <w:rPr>
                <w:rFonts w:hint="eastAsia" w:hAnsi="宋体" w:cs="宋体"/>
                <w:kern w:val="2"/>
                <w:sz w:val="21"/>
              </w:rPr>
              <w:t>比选申请文件密封形式</w:t>
            </w:r>
          </w:p>
        </w:tc>
        <w:tc>
          <w:tcPr>
            <w:tcW w:w="4673" w:type="dxa"/>
            <w:vAlign w:val="center"/>
          </w:tcPr>
          <w:p>
            <w:pPr>
              <w:pStyle w:val="2"/>
              <w:spacing w:line="240" w:lineRule="auto"/>
              <w:ind w:firstLine="0" w:firstLineChars="0"/>
              <w:rPr>
                <w:sz w:val="21"/>
                <w:szCs w:val="21"/>
              </w:rPr>
            </w:pPr>
            <w:r>
              <w:rPr>
                <w:rFonts w:hint="eastAsia"/>
                <w:sz w:val="21"/>
                <w:szCs w:val="21"/>
              </w:rPr>
              <w:t>正本与副本应统一密封在一个封套中。封套应加贴封条，并在封套的封口处加盖比选申请人单位章或由比选申请人的法定代表人或其委托代理人签字。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4.1.2</w:t>
            </w:r>
          </w:p>
        </w:tc>
        <w:tc>
          <w:tcPr>
            <w:tcW w:w="2556" w:type="dxa"/>
            <w:vAlign w:val="center"/>
          </w:tcPr>
          <w:p>
            <w:pPr>
              <w:pStyle w:val="304"/>
              <w:jc w:val="center"/>
              <w:rPr>
                <w:rFonts w:hAnsi="宋体"/>
                <w:color w:val="auto"/>
                <w:sz w:val="21"/>
                <w:szCs w:val="21"/>
              </w:rPr>
            </w:pPr>
            <w:r>
              <w:rPr>
                <w:rFonts w:hint="eastAsia" w:hAnsi="宋体"/>
                <w:color w:val="auto"/>
                <w:sz w:val="21"/>
                <w:szCs w:val="21"/>
              </w:rPr>
              <w:t>封套上应载明的信息</w:t>
            </w:r>
          </w:p>
        </w:tc>
        <w:tc>
          <w:tcPr>
            <w:tcW w:w="4673" w:type="dxa"/>
            <w:vAlign w:val="center"/>
          </w:tcPr>
          <w:p>
            <w:pPr>
              <w:pStyle w:val="304"/>
              <w:jc w:val="both"/>
              <w:rPr>
                <w:rFonts w:hAnsi="宋体"/>
                <w:color w:val="auto"/>
                <w:sz w:val="21"/>
                <w:szCs w:val="21"/>
                <w:lang w:eastAsia="zh-CN"/>
              </w:rPr>
            </w:pPr>
            <w:r>
              <w:rPr>
                <w:rFonts w:hint="eastAsia" w:hAnsi="宋体"/>
                <w:b/>
                <w:color w:val="auto"/>
                <w:sz w:val="21"/>
                <w:szCs w:val="21"/>
                <w:lang w:eastAsia="zh-CN"/>
              </w:rPr>
              <w:t>外层封套</w:t>
            </w:r>
          </w:p>
          <w:p>
            <w:pPr>
              <w:pStyle w:val="304"/>
              <w:jc w:val="both"/>
              <w:rPr>
                <w:rFonts w:hAnsi="宋体"/>
                <w:color w:val="auto"/>
                <w:sz w:val="21"/>
                <w:szCs w:val="21"/>
                <w:lang w:eastAsia="zh-CN"/>
              </w:rPr>
            </w:pPr>
            <w:r>
              <w:rPr>
                <w:rFonts w:hint="eastAsia" w:hAnsi="宋体"/>
                <w:color w:val="auto"/>
                <w:sz w:val="21"/>
                <w:szCs w:val="21"/>
                <w:u w:val="single"/>
                <w:lang w:eastAsia="zh-CN"/>
              </w:rPr>
              <w:t xml:space="preserve">    项目全称    标段号  </w:t>
            </w:r>
            <w:r>
              <w:rPr>
                <w:rFonts w:hint="eastAsia" w:hAnsi="宋体"/>
                <w:color w:val="auto"/>
                <w:sz w:val="21"/>
                <w:szCs w:val="21"/>
                <w:lang w:eastAsia="zh-CN"/>
              </w:rPr>
              <w:t xml:space="preserve">比选申请文件 </w:t>
            </w:r>
          </w:p>
          <w:p>
            <w:pPr>
              <w:pStyle w:val="304"/>
              <w:jc w:val="both"/>
              <w:rPr>
                <w:rFonts w:hAnsi="宋体"/>
                <w:color w:val="auto"/>
                <w:sz w:val="21"/>
                <w:szCs w:val="21"/>
                <w:lang w:eastAsia="zh-CN"/>
              </w:rPr>
            </w:pPr>
            <w:r>
              <w:rPr>
                <w:rFonts w:hint="eastAsia" w:hAnsi="宋体"/>
                <w:color w:val="auto"/>
                <w:sz w:val="21"/>
                <w:szCs w:val="21"/>
                <w:lang w:eastAsia="zh-CN"/>
              </w:rPr>
              <w:t>在</w:t>
            </w:r>
            <w:r>
              <w:rPr>
                <w:rFonts w:hint="eastAsia" w:hAnsi="宋体"/>
                <w:color w:val="auto"/>
                <w:sz w:val="21"/>
                <w:szCs w:val="21"/>
                <w:u w:val="single"/>
                <w:lang w:eastAsia="zh-CN"/>
              </w:rPr>
              <w:t xml:space="preserve">    </w:t>
            </w:r>
            <w:r>
              <w:rPr>
                <w:rFonts w:hint="eastAsia" w:hAnsi="宋体"/>
                <w:color w:val="auto"/>
                <w:sz w:val="21"/>
                <w:szCs w:val="21"/>
                <w:lang w:eastAsia="zh-CN"/>
              </w:rPr>
              <w:t>年</w:t>
            </w:r>
            <w:r>
              <w:rPr>
                <w:rFonts w:hint="eastAsia" w:hAnsi="宋体"/>
                <w:color w:val="auto"/>
                <w:sz w:val="21"/>
                <w:szCs w:val="21"/>
                <w:u w:val="single"/>
                <w:lang w:eastAsia="zh-CN"/>
              </w:rPr>
              <w:t xml:space="preserve">   </w:t>
            </w:r>
            <w:r>
              <w:rPr>
                <w:rFonts w:hint="eastAsia" w:hAnsi="宋体"/>
                <w:color w:val="auto"/>
                <w:sz w:val="21"/>
                <w:szCs w:val="21"/>
                <w:lang w:eastAsia="zh-CN"/>
              </w:rPr>
              <w:t>月</w:t>
            </w:r>
            <w:r>
              <w:rPr>
                <w:rFonts w:hint="eastAsia" w:hAnsi="宋体"/>
                <w:color w:val="auto"/>
                <w:sz w:val="21"/>
                <w:szCs w:val="21"/>
                <w:u w:val="single"/>
                <w:lang w:eastAsia="zh-CN"/>
              </w:rPr>
              <w:t xml:space="preserve">   </w:t>
            </w:r>
            <w:r>
              <w:rPr>
                <w:rFonts w:hint="eastAsia" w:hAnsi="宋体"/>
                <w:color w:val="auto"/>
                <w:sz w:val="21"/>
                <w:szCs w:val="21"/>
                <w:lang w:eastAsia="zh-CN"/>
              </w:rPr>
              <w:t>日</w:t>
            </w:r>
            <w:r>
              <w:rPr>
                <w:rFonts w:hint="eastAsia" w:hAnsi="宋体"/>
                <w:color w:val="auto"/>
                <w:sz w:val="21"/>
                <w:szCs w:val="21"/>
                <w:u w:val="single"/>
                <w:lang w:eastAsia="zh-CN"/>
              </w:rPr>
              <w:t xml:space="preserve">   </w:t>
            </w:r>
            <w:r>
              <w:rPr>
                <w:rFonts w:hint="eastAsia" w:hAnsi="宋体"/>
                <w:color w:val="auto"/>
                <w:sz w:val="21"/>
                <w:szCs w:val="21"/>
                <w:lang w:eastAsia="zh-CN"/>
              </w:rPr>
              <w:t>时</w:t>
            </w:r>
            <w:r>
              <w:rPr>
                <w:rFonts w:hint="eastAsia" w:hAnsi="宋体"/>
                <w:color w:val="auto"/>
                <w:sz w:val="21"/>
                <w:szCs w:val="21"/>
                <w:u w:val="single"/>
                <w:lang w:eastAsia="zh-CN"/>
              </w:rPr>
              <w:t xml:space="preserve">   </w:t>
            </w:r>
            <w:r>
              <w:rPr>
                <w:rFonts w:hint="eastAsia" w:hAnsi="宋体"/>
                <w:color w:val="auto"/>
                <w:sz w:val="21"/>
                <w:szCs w:val="21"/>
                <w:lang w:eastAsia="zh-CN"/>
              </w:rPr>
              <w:t>分前不得开启</w:t>
            </w:r>
          </w:p>
          <w:p>
            <w:pPr>
              <w:pStyle w:val="304"/>
              <w:jc w:val="both"/>
              <w:rPr>
                <w:rFonts w:hAnsi="宋体"/>
                <w:color w:val="auto"/>
                <w:sz w:val="21"/>
                <w:szCs w:val="21"/>
                <w:lang w:eastAsia="zh-CN"/>
              </w:rPr>
            </w:pPr>
            <w:r>
              <w:rPr>
                <w:rFonts w:hint="eastAsia" w:hAnsi="宋体"/>
                <w:color w:val="auto"/>
                <w:sz w:val="21"/>
                <w:szCs w:val="21"/>
                <w:lang w:eastAsia="zh-CN"/>
              </w:rPr>
              <w:t>比选申请人名称：</w:t>
            </w:r>
            <w:r>
              <w:rPr>
                <w:rFonts w:hint="eastAsia" w:hAnsi="宋体"/>
                <w:color w:val="auto"/>
                <w:sz w:val="21"/>
                <w:szCs w:val="21"/>
                <w:u w:val="single"/>
                <w:lang w:eastAsia="zh-CN"/>
              </w:rPr>
              <w:t xml:space="preserve">               </w:t>
            </w:r>
            <w:r>
              <w:rPr>
                <w:rFonts w:hint="eastAsia" w:hAnsi="宋体"/>
                <w:color w:val="auto"/>
                <w:sz w:val="21"/>
                <w:szCs w:val="21"/>
                <w:lang w:eastAsia="zh-CN"/>
              </w:rPr>
              <w:t xml:space="preserve">（盖单位章）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4.2.3</w:t>
            </w:r>
          </w:p>
        </w:tc>
        <w:tc>
          <w:tcPr>
            <w:tcW w:w="2556" w:type="dxa"/>
            <w:vAlign w:val="center"/>
          </w:tcPr>
          <w:p>
            <w:pPr>
              <w:pStyle w:val="23"/>
              <w:jc w:val="center"/>
              <w:rPr>
                <w:rFonts w:hAnsi="宋体" w:cs="宋体"/>
                <w:kern w:val="2"/>
                <w:sz w:val="21"/>
              </w:rPr>
            </w:pPr>
            <w:r>
              <w:rPr>
                <w:rFonts w:hint="eastAsia" w:hAnsi="宋体" w:cs="宋体"/>
                <w:kern w:val="2"/>
                <w:sz w:val="21"/>
              </w:rPr>
              <w:t>是否退还比选申请文件</w:t>
            </w:r>
          </w:p>
        </w:tc>
        <w:tc>
          <w:tcPr>
            <w:tcW w:w="4673" w:type="dxa"/>
            <w:vAlign w:val="center"/>
          </w:tcPr>
          <w:p>
            <w:pPr>
              <w:pStyle w:val="23"/>
              <w:rPr>
                <w:rFonts w:hAnsi="宋体" w:cs="宋体"/>
                <w:kern w:val="2"/>
                <w:sz w:val="21"/>
              </w:rPr>
            </w:pPr>
            <w:r>
              <w:rPr>
                <w:rFonts w:hint="eastAsia" w:hAnsi="宋体" w:cs="宋体"/>
                <w:sz w:val="21"/>
              </w:rPr>
              <w:t>若比选申请人少于3家（不含3家）将不予开标，比选申请文件原封退还。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5.1</w:t>
            </w:r>
          </w:p>
        </w:tc>
        <w:tc>
          <w:tcPr>
            <w:tcW w:w="2556" w:type="dxa"/>
            <w:vAlign w:val="center"/>
          </w:tcPr>
          <w:p>
            <w:pPr>
              <w:pStyle w:val="304"/>
              <w:jc w:val="center"/>
              <w:rPr>
                <w:rFonts w:hAnsi="宋体"/>
                <w:color w:val="auto"/>
                <w:sz w:val="21"/>
                <w:szCs w:val="21"/>
              </w:rPr>
            </w:pPr>
            <w:r>
              <w:rPr>
                <w:rFonts w:hint="eastAsia" w:hAnsi="宋体"/>
                <w:color w:val="auto"/>
                <w:sz w:val="21"/>
                <w:szCs w:val="21"/>
              </w:rPr>
              <w:t>开标时间和地点</w:t>
            </w:r>
          </w:p>
        </w:tc>
        <w:tc>
          <w:tcPr>
            <w:tcW w:w="4673" w:type="dxa"/>
            <w:vAlign w:val="center"/>
          </w:tcPr>
          <w:p>
            <w:pPr>
              <w:pStyle w:val="304"/>
              <w:rPr>
                <w:rFonts w:hAnsi="宋体"/>
                <w:color w:val="auto"/>
                <w:sz w:val="21"/>
                <w:szCs w:val="21"/>
                <w:lang w:eastAsia="zh-CN"/>
              </w:rPr>
            </w:pPr>
            <w:r>
              <w:rPr>
                <w:rFonts w:hint="eastAsia" w:hAnsi="宋体"/>
                <w:color w:val="auto"/>
                <w:sz w:val="21"/>
                <w:szCs w:val="21"/>
                <w:lang w:eastAsia="zh-CN"/>
              </w:rPr>
              <w:t>开标时间：比选截止时间</w:t>
            </w:r>
          </w:p>
          <w:p>
            <w:pPr>
              <w:pStyle w:val="304"/>
              <w:jc w:val="both"/>
              <w:rPr>
                <w:rFonts w:hAnsi="宋体"/>
                <w:color w:val="auto"/>
                <w:sz w:val="21"/>
                <w:szCs w:val="21"/>
                <w:lang w:eastAsia="zh-CN"/>
              </w:rPr>
            </w:pPr>
            <w:r>
              <w:rPr>
                <w:rFonts w:hint="eastAsia" w:hAnsi="宋体"/>
                <w:color w:val="auto"/>
                <w:sz w:val="21"/>
                <w:szCs w:val="21"/>
                <w:lang w:eastAsia="zh-CN"/>
              </w:rPr>
              <w:t>开标地点：</w:t>
            </w:r>
            <w:r>
              <w:rPr>
                <w:rFonts w:hint="eastAsia" w:hAnsi="宋体"/>
                <w:sz w:val="21"/>
                <w:szCs w:val="21"/>
                <w:u w:val="single"/>
                <w:lang w:eastAsia="zh-CN"/>
              </w:rPr>
              <w:t>四川省成都市高新区交子大道233号中海国际中心C座7楼</w:t>
            </w:r>
          </w:p>
          <w:p>
            <w:pPr>
              <w:pStyle w:val="304"/>
              <w:jc w:val="both"/>
              <w:rPr>
                <w:rFonts w:hAnsi="宋体"/>
                <w:color w:val="auto"/>
                <w:sz w:val="21"/>
                <w:szCs w:val="21"/>
                <w:lang w:eastAsia="zh-CN"/>
              </w:rPr>
            </w:pPr>
            <w:r>
              <w:rPr>
                <w:rFonts w:hint="eastAsia" w:hAnsi="宋体"/>
                <w:color w:val="auto"/>
                <w:sz w:val="21"/>
                <w:szCs w:val="21"/>
                <w:lang w:eastAsia="zh-CN"/>
              </w:rPr>
              <w:t>因故未参加开标的比选申请人视为默认认可开标结果。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5.2.1</w:t>
            </w:r>
          </w:p>
        </w:tc>
        <w:tc>
          <w:tcPr>
            <w:tcW w:w="2556" w:type="dxa"/>
            <w:vAlign w:val="center"/>
          </w:tcPr>
          <w:p>
            <w:pPr>
              <w:pStyle w:val="2"/>
              <w:spacing w:line="240" w:lineRule="auto"/>
              <w:ind w:firstLine="0" w:firstLineChars="0"/>
              <w:jc w:val="center"/>
              <w:rPr>
                <w:sz w:val="21"/>
                <w:szCs w:val="21"/>
                <w:lang w:val="en-US"/>
              </w:rPr>
            </w:pPr>
            <w:r>
              <w:rPr>
                <w:rFonts w:hint="eastAsia"/>
                <w:sz w:val="21"/>
                <w:szCs w:val="21"/>
                <w:lang w:val="en-US"/>
              </w:rPr>
              <w:t>开标程序</w:t>
            </w:r>
          </w:p>
        </w:tc>
        <w:tc>
          <w:tcPr>
            <w:tcW w:w="4673" w:type="dxa"/>
            <w:vAlign w:val="center"/>
          </w:tcPr>
          <w:p>
            <w:pPr>
              <w:spacing w:line="240" w:lineRule="auto"/>
              <w:ind w:firstLine="0" w:firstLineChars="0"/>
              <w:rPr>
                <w:rFonts w:ascii="宋体" w:hAnsi="宋体" w:cs="宋体"/>
                <w:sz w:val="21"/>
                <w:szCs w:val="21"/>
              </w:rPr>
            </w:pPr>
            <w:r>
              <w:rPr>
                <w:rFonts w:hint="eastAsia" w:ascii="宋体" w:hAnsi="宋体" w:cs="宋体"/>
                <w:kern w:val="0"/>
                <w:sz w:val="21"/>
                <w:szCs w:val="21"/>
              </w:rPr>
              <w:t>开标顺序：随机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6.1.1</w:t>
            </w:r>
          </w:p>
        </w:tc>
        <w:tc>
          <w:tcPr>
            <w:tcW w:w="2556" w:type="dxa"/>
            <w:vAlign w:val="center"/>
          </w:tcPr>
          <w:p>
            <w:pPr>
              <w:pStyle w:val="23"/>
              <w:jc w:val="center"/>
              <w:rPr>
                <w:rFonts w:hAnsi="宋体" w:cs="宋体"/>
                <w:kern w:val="2"/>
                <w:sz w:val="21"/>
              </w:rPr>
            </w:pPr>
            <w:r>
              <w:rPr>
                <w:rFonts w:hint="eastAsia" w:hAnsi="宋体" w:cs="宋体"/>
                <w:kern w:val="2"/>
                <w:sz w:val="21"/>
              </w:rPr>
              <w:t>评审委员会的组建</w:t>
            </w:r>
          </w:p>
        </w:tc>
        <w:tc>
          <w:tcPr>
            <w:tcW w:w="4673" w:type="dxa"/>
            <w:vAlign w:val="center"/>
          </w:tcPr>
          <w:p>
            <w:pPr>
              <w:spacing w:line="240" w:lineRule="auto"/>
              <w:ind w:firstLine="0" w:firstLineChars="0"/>
              <w:rPr>
                <w:rFonts w:ascii="宋体" w:hAnsi="宋体" w:cs="宋体"/>
                <w:kern w:val="0"/>
                <w:sz w:val="21"/>
                <w:szCs w:val="21"/>
              </w:rPr>
            </w:pPr>
            <w:r>
              <w:rPr>
                <w:rFonts w:hint="eastAsia" w:ascii="宋体" w:hAnsi="宋体" w:cs="宋体"/>
                <w:kern w:val="0"/>
                <w:sz w:val="21"/>
                <w:szCs w:val="21"/>
              </w:rPr>
              <w:t>评审委员会构成：5人；</w:t>
            </w:r>
          </w:p>
          <w:p>
            <w:pPr>
              <w:spacing w:line="240" w:lineRule="auto"/>
              <w:ind w:firstLine="0" w:firstLineChars="0"/>
              <w:rPr>
                <w:rFonts w:ascii="宋体" w:hAnsi="宋体" w:cs="宋体"/>
                <w:sz w:val="21"/>
                <w:szCs w:val="21"/>
              </w:rPr>
            </w:pPr>
            <w:r>
              <w:rPr>
                <w:rFonts w:hint="eastAsia" w:ascii="宋体" w:hAnsi="宋体" w:cs="宋体"/>
                <w:kern w:val="0"/>
                <w:sz w:val="21"/>
                <w:szCs w:val="21"/>
              </w:rPr>
              <w:t>评审专家确定方式：依照比选人比选管理办法从比选人评审委员会库中随机抽取。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6.3.2</w:t>
            </w:r>
          </w:p>
        </w:tc>
        <w:tc>
          <w:tcPr>
            <w:tcW w:w="2556" w:type="dxa"/>
            <w:vAlign w:val="center"/>
          </w:tcPr>
          <w:p>
            <w:pPr>
              <w:pStyle w:val="304"/>
              <w:jc w:val="center"/>
              <w:rPr>
                <w:rFonts w:hAnsi="宋体"/>
                <w:color w:val="auto"/>
                <w:sz w:val="21"/>
                <w:szCs w:val="21"/>
                <w:lang w:eastAsia="zh-CN"/>
              </w:rPr>
            </w:pPr>
            <w:r>
              <w:rPr>
                <w:rFonts w:hint="eastAsia" w:hAnsi="宋体"/>
                <w:color w:val="auto"/>
                <w:sz w:val="21"/>
                <w:szCs w:val="21"/>
                <w:lang w:eastAsia="zh-CN"/>
              </w:rPr>
              <w:t>评审委员会推荐中选候选人的人数</w:t>
            </w:r>
          </w:p>
        </w:tc>
        <w:tc>
          <w:tcPr>
            <w:tcW w:w="4673" w:type="dxa"/>
            <w:vAlign w:val="center"/>
          </w:tcPr>
          <w:p>
            <w:pPr>
              <w:pStyle w:val="23"/>
              <w:rPr>
                <w:rFonts w:hint="eastAsia" w:hAnsi="宋体" w:eastAsia="宋体" w:cs="宋体"/>
                <w:kern w:val="2"/>
                <w:sz w:val="21"/>
                <w:lang w:val="en-US" w:eastAsia="zh-CN"/>
              </w:rPr>
            </w:pPr>
            <w:r>
              <w:rPr>
                <w:rFonts w:hint="eastAsia" w:hAnsi="宋体" w:cs="宋体"/>
                <w:kern w:val="2"/>
                <w:sz w:val="21"/>
              </w:rPr>
              <w:t>小于等于3</w:t>
            </w:r>
            <w:r>
              <w:rPr>
                <w:rFonts w:hint="eastAsia" w:hAnsi="宋体" w:cs="宋体"/>
                <w:kern w:val="2"/>
                <w:sz w:val="21"/>
                <w:lang w:val="en-US"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7.1</w:t>
            </w:r>
          </w:p>
        </w:tc>
        <w:tc>
          <w:tcPr>
            <w:tcW w:w="2556" w:type="dxa"/>
            <w:vAlign w:val="center"/>
          </w:tcPr>
          <w:p>
            <w:pPr>
              <w:pStyle w:val="304"/>
              <w:jc w:val="center"/>
              <w:rPr>
                <w:rFonts w:hAnsi="宋体"/>
                <w:color w:val="auto"/>
                <w:sz w:val="21"/>
                <w:szCs w:val="21"/>
                <w:lang w:eastAsia="zh-CN"/>
              </w:rPr>
            </w:pPr>
            <w:r>
              <w:rPr>
                <w:rFonts w:hint="eastAsia" w:hAnsi="宋体"/>
                <w:color w:val="auto"/>
                <w:sz w:val="21"/>
                <w:szCs w:val="21"/>
                <w:lang w:eastAsia="zh-CN"/>
              </w:rPr>
              <w:t>中选候选人公示媒介</w:t>
            </w:r>
          </w:p>
          <w:p>
            <w:pPr>
              <w:pStyle w:val="304"/>
              <w:jc w:val="center"/>
              <w:rPr>
                <w:rFonts w:hAnsi="宋体"/>
                <w:color w:val="auto"/>
                <w:sz w:val="21"/>
                <w:szCs w:val="21"/>
                <w:lang w:eastAsia="zh-CN"/>
              </w:rPr>
            </w:pPr>
            <w:r>
              <w:rPr>
                <w:rFonts w:hint="eastAsia" w:hAnsi="宋体"/>
                <w:color w:val="auto"/>
                <w:sz w:val="21"/>
                <w:szCs w:val="21"/>
                <w:lang w:eastAsia="zh-CN"/>
              </w:rPr>
              <w:t>及期限</w:t>
            </w:r>
          </w:p>
        </w:tc>
        <w:tc>
          <w:tcPr>
            <w:tcW w:w="4673" w:type="dxa"/>
            <w:vAlign w:val="center"/>
          </w:tcPr>
          <w:p>
            <w:pPr>
              <w:pStyle w:val="304"/>
              <w:jc w:val="both"/>
              <w:rPr>
                <w:rFonts w:hAnsi="宋体"/>
                <w:color w:val="auto"/>
                <w:sz w:val="21"/>
                <w:szCs w:val="21"/>
                <w:u w:val="single"/>
                <w:lang w:eastAsia="zh-CN"/>
              </w:rPr>
            </w:pPr>
            <w:r>
              <w:rPr>
                <w:rFonts w:hint="eastAsia" w:hAnsi="宋体"/>
                <w:color w:val="auto"/>
                <w:sz w:val="21"/>
                <w:szCs w:val="21"/>
                <w:lang w:eastAsia="zh-CN"/>
              </w:rPr>
              <w:t>公示媒介：四川智慧高速科技有限公司</w:t>
            </w:r>
            <w:r>
              <w:rPr>
                <w:rFonts w:hint="eastAsia" w:hAnsi="宋体"/>
                <w:color w:val="auto"/>
                <w:sz w:val="21"/>
                <w:szCs w:val="21"/>
              </w:rPr>
              <w:t>网站</w:t>
            </w:r>
            <w:r>
              <w:rPr>
                <w:rFonts w:hint="eastAsia" w:hAnsi="宋体"/>
                <w:color w:val="auto"/>
                <w:sz w:val="21"/>
                <w:szCs w:val="21"/>
                <w:u w:val="single"/>
              </w:rPr>
              <w:t>http：//www.scglxx.com/</w:t>
            </w:r>
          </w:p>
          <w:p>
            <w:pPr>
              <w:pStyle w:val="304"/>
              <w:jc w:val="both"/>
              <w:rPr>
                <w:rFonts w:hAnsi="宋体"/>
                <w:color w:val="auto"/>
                <w:sz w:val="21"/>
                <w:szCs w:val="21"/>
                <w:lang w:eastAsia="zh-CN"/>
              </w:rPr>
            </w:pPr>
            <w:r>
              <w:rPr>
                <w:rFonts w:hint="eastAsia" w:hAnsi="宋体"/>
                <w:color w:val="auto"/>
                <w:sz w:val="21"/>
                <w:szCs w:val="21"/>
                <w:lang w:eastAsia="zh-CN"/>
              </w:rPr>
              <w:t>公示期限：</w:t>
            </w:r>
            <w:r>
              <w:rPr>
                <w:rFonts w:hint="eastAsia" w:hAnsi="宋体"/>
                <w:color w:val="auto"/>
                <w:sz w:val="21"/>
                <w:szCs w:val="21"/>
                <w:u w:val="single"/>
                <w:lang w:eastAsia="zh-CN"/>
              </w:rPr>
              <w:t>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7.4</w:t>
            </w:r>
          </w:p>
        </w:tc>
        <w:tc>
          <w:tcPr>
            <w:tcW w:w="2556" w:type="dxa"/>
            <w:vAlign w:val="center"/>
          </w:tcPr>
          <w:p>
            <w:pPr>
              <w:pStyle w:val="304"/>
              <w:jc w:val="center"/>
              <w:rPr>
                <w:rFonts w:hAnsi="宋体"/>
                <w:color w:val="auto"/>
                <w:sz w:val="21"/>
                <w:szCs w:val="21"/>
                <w:lang w:eastAsia="zh-CN"/>
              </w:rPr>
            </w:pPr>
            <w:r>
              <w:rPr>
                <w:rFonts w:hint="eastAsia" w:hAnsi="宋体"/>
                <w:color w:val="auto"/>
                <w:sz w:val="21"/>
                <w:szCs w:val="21"/>
                <w:lang w:eastAsia="zh-CN"/>
              </w:rPr>
              <w:t>是否授权评审委员会确定中选人</w:t>
            </w:r>
          </w:p>
        </w:tc>
        <w:tc>
          <w:tcPr>
            <w:tcW w:w="4673" w:type="dxa"/>
            <w:vAlign w:val="center"/>
          </w:tcPr>
          <w:p>
            <w:pPr>
              <w:pStyle w:val="304"/>
              <w:jc w:val="both"/>
              <w:rPr>
                <w:rFonts w:hAnsi="宋体"/>
                <w:color w:val="auto"/>
                <w:sz w:val="21"/>
                <w:szCs w:val="21"/>
                <w:lang w:eastAsia="zh-CN"/>
              </w:rPr>
            </w:pPr>
            <w:r>
              <w:rPr>
                <w:rFonts w:hint="eastAsia" w:hAnsi="宋体"/>
                <w:color w:val="auto"/>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7.7.1</w:t>
            </w:r>
          </w:p>
        </w:tc>
        <w:tc>
          <w:tcPr>
            <w:tcW w:w="2556" w:type="dxa"/>
            <w:vAlign w:val="center"/>
          </w:tcPr>
          <w:p>
            <w:pPr>
              <w:pStyle w:val="304"/>
              <w:jc w:val="center"/>
              <w:rPr>
                <w:rFonts w:hAnsi="宋体"/>
                <w:color w:val="auto"/>
                <w:sz w:val="21"/>
                <w:szCs w:val="21"/>
                <w:highlight w:val="green"/>
                <w:lang w:eastAsia="zh-CN"/>
              </w:rPr>
            </w:pPr>
            <w:r>
              <w:rPr>
                <w:rFonts w:hint="eastAsia" w:hAnsi="宋体"/>
                <w:color w:val="auto"/>
                <w:sz w:val="21"/>
                <w:szCs w:val="21"/>
                <w:lang w:eastAsia="zh-CN"/>
              </w:rPr>
              <w:t>履约保证金</w:t>
            </w:r>
          </w:p>
        </w:tc>
        <w:tc>
          <w:tcPr>
            <w:tcW w:w="4673" w:type="dxa"/>
            <w:vAlign w:val="center"/>
          </w:tcPr>
          <w:p>
            <w:pPr>
              <w:pStyle w:val="304"/>
              <w:adjustRightInd/>
              <w:jc w:val="both"/>
              <w:rPr>
                <w:rFonts w:hAnsi="宋体"/>
                <w:color w:val="auto"/>
                <w:sz w:val="21"/>
                <w:szCs w:val="21"/>
                <w:highlight w:val="green"/>
                <w:lang w:eastAsia="zh-CN"/>
              </w:rPr>
            </w:pPr>
            <w:r>
              <w:rPr>
                <w:rFonts w:hint="eastAsia" w:hAnsi="宋体"/>
                <w:color w:val="auto"/>
                <w:sz w:val="21"/>
                <w:szCs w:val="21"/>
                <w:lang w:eastAsia="zh-CN"/>
              </w:rPr>
              <w:t>本次不要求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88" w:type="dxa"/>
            <w:vAlign w:val="center"/>
          </w:tcPr>
          <w:p>
            <w:pPr>
              <w:pStyle w:val="304"/>
              <w:jc w:val="center"/>
              <w:rPr>
                <w:rFonts w:hAnsi="宋体"/>
                <w:color w:val="auto"/>
                <w:kern w:val="2"/>
                <w:sz w:val="21"/>
                <w:szCs w:val="21"/>
                <w:lang w:eastAsia="zh-CN"/>
              </w:rPr>
            </w:pPr>
            <w:r>
              <w:rPr>
                <w:rFonts w:hint="eastAsia" w:hAnsi="宋体"/>
                <w:color w:val="auto"/>
                <w:kern w:val="2"/>
                <w:sz w:val="21"/>
                <w:szCs w:val="21"/>
                <w:lang w:eastAsia="zh-CN"/>
              </w:rPr>
              <w:t>7.8.1</w:t>
            </w:r>
          </w:p>
        </w:tc>
        <w:tc>
          <w:tcPr>
            <w:tcW w:w="2556" w:type="dxa"/>
            <w:vAlign w:val="center"/>
          </w:tcPr>
          <w:p>
            <w:pPr>
              <w:pStyle w:val="304"/>
              <w:jc w:val="center"/>
              <w:rPr>
                <w:rFonts w:hAnsi="宋体"/>
                <w:color w:val="auto"/>
                <w:kern w:val="2"/>
                <w:sz w:val="21"/>
                <w:szCs w:val="21"/>
                <w:lang w:eastAsia="zh-CN"/>
              </w:rPr>
            </w:pPr>
            <w:r>
              <w:rPr>
                <w:rFonts w:hint="eastAsia" w:hAnsi="宋体"/>
                <w:color w:val="auto"/>
                <w:kern w:val="2"/>
                <w:sz w:val="21"/>
                <w:szCs w:val="21"/>
                <w:lang w:eastAsia="zh-CN"/>
              </w:rPr>
              <w:t>签订合同</w:t>
            </w:r>
          </w:p>
        </w:tc>
        <w:tc>
          <w:tcPr>
            <w:tcW w:w="4673" w:type="dxa"/>
            <w:vAlign w:val="center"/>
          </w:tcPr>
          <w:p>
            <w:pPr>
              <w:pStyle w:val="304"/>
              <w:adjustRightInd/>
              <w:jc w:val="both"/>
              <w:rPr>
                <w:rFonts w:hAnsi="宋体"/>
                <w:color w:val="auto"/>
                <w:kern w:val="2"/>
                <w:sz w:val="21"/>
                <w:szCs w:val="21"/>
                <w:lang w:eastAsia="zh-CN"/>
              </w:rPr>
            </w:pPr>
            <w:r>
              <w:rPr>
                <w:rFonts w:hint="eastAsia" w:hAnsi="宋体"/>
                <w:color w:val="auto"/>
                <w:kern w:val="2"/>
                <w:sz w:val="21"/>
                <w:szCs w:val="21"/>
                <w:lang w:eastAsia="zh-CN"/>
              </w:rPr>
              <w:t>比选人和比选申请人应当按中选通知书规定的时间，根据比选文件和中选人的比选申请文件订立书面合同。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88" w:type="dxa"/>
            <w:vAlign w:val="center"/>
          </w:tcPr>
          <w:p>
            <w:pPr>
              <w:autoSpaceDE w:val="0"/>
              <w:autoSpaceDN w:val="0"/>
              <w:adjustRightInd w:val="0"/>
              <w:snapToGrid w:val="0"/>
              <w:spacing w:line="240" w:lineRule="auto"/>
              <w:ind w:firstLine="0" w:firstLineChars="0"/>
              <w:jc w:val="center"/>
              <w:rPr>
                <w:rFonts w:ascii="宋体" w:hAnsi="宋体" w:cs="宋体"/>
                <w:kern w:val="0"/>
                <w:sz w:val="21"/>
                <w:szCs w:val="21"/>
              </w:rPr>
            </w:pPr>
            <w:r>
              <w:rPr>
                <w:rFonts w:hint="eastAsia" w:ascii="宋体" w:hAnsi="宋体" w:cs="宋体"/>
                <w:sz w:val="21"/>
                <w:szCs w:val="21"/>
              </w:rPr>
              <w:t>7.8.3</w:t>
            </w:r>
          </w:p>
        </w:tc>
        <w:tc>
          <w:tcPr>
            <w:tcW w:w="2556" w:type="dxa"/>
            <w:vAlign w:val="center"/>
          </w:tcPr>
          <w:p>
            <w:pPr>
              <w:autoSpaceDE w:val="0"/>
              <w:autoSpaceDN w:val="0"/>
              <w:adjustRightInd w:val="0"/>
              <w:snapToGrid w:val="0"/>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签约合同价的</w:t>
            </w:r>
          </w:p>
          <w:p>
            <w:pPr>
              <w:autoSpaceDE w:val="0"/>
              <w:autoSpaceDN w:val="0"/>
              <w:adjustRightInd w:val="0"/>
              <w:snapToGrid w:val="0"/>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确定原则</w:t>
            </w:r>
          </w:p>
        </w:tc>
        <w:tc>
          <w:tcPr>
            <w:tcW w:w="4673" w:type="dxa"/>
            <w:vAlign w:val="center"/>
          </w:tcPr>
          <w:p>
            <w:pPr>
              <w:pStyle w:val="42"/>
              <w:adjustRightInd w:val="0"/>
              <w:snapToGrid w:val="0"/>
              <w:spacing w:after="0" w:line="240" w:lineRule="auto"/>
              <w:ind w:left="48" w:leftChars="20" w:right="48" w:rightChars="20" w:firstLine="0" w:firstLineChars="0"/>
              <w:rPr>
                <w:rFonts w:ascii="宋体" w:hAnsi="宋体" w:cs="宋体"/>
                <w:sz w:val="21"/>
                <w:szCs w:val="21"/>
              </w:rPr>
            </w:pPr>
            <w:r>
              <w:rPr>
                <w:rFonts w:hint="eastAsia" w:ascii="宋体" w:hAnsi="宋体" w:cs="宋体"/>
                <w:sz w:val="21"/>
                <w:szCs w:val="21"/>
              </w:rPr>
              <w:t>（1）签约合同价为比选申请人比选申请函上的比选申请总报价大写金额；</w:t>
            </w:r>
          </w:p>
          <w:p>
            <w:pPr>
              <w:pStyle w:val="42"/>
              <w:adjustRightInd w:val="0"/>
              <w:snapToGrid w:val="0"/>
              <w:spacing w:after="0" w:line="240" w:lineRule="auto"/>
              <w:ind w:left="48" w:leftChars="20" w:right="48" w:rightChars="20" w:firstLine="0" w:firstLineChars="0"/>
              <w:rPr>
                <w:rFonts w:ascii="宋体" w:hAnsi="宋体" w:cs="宋体"/>
                <w:sz w:val="21"/>
                <w:szCs w:val="21"/>
              </w:rPr>
            </w:pPr>
            <w:r>
              <w:rPr>
                <w:rFonts w:hint="eastAsia" w:ascii="宋体" w:hAnsi="宋体" w:cs="宋体"/>
                <w:sz w:val="21"/>
                <w:szCs w:val="21"/>
              </w:rPr>
              <w:t>（2）签订合同协议书时如需对工程量清单子项进行相应修正的，修正原则如下：</w:t>
            </w:r>
          </w:p>
          <w:p>
            <w:pPr>
              <w:pStyle w:val="42"/>
              <w:adjustRightInd w:val="0"/>
              <w:snapToGrid w:val="0"/>
              <w:spacing w:after="0" w:line="240" w:lineRule="auto"/>
              <w:ind w:left="48" w:leftChars="20" w:right="48" w:rightChars="20" w:firstLine="0" w:firstLineChars="0"/>
              <w:rPr>
                <w:rFonts w:ascii="宋体" w:hAnsi="宋体" w:cs="宋体"/>
                <w:sz w:val="21"/>
                <w:szCs w:val="21"/>
              </w:rPr>
            </w:pPr>
            <w:r>
              <w:rPr>
                <w:rFonts w:hint="eastAsia" w:ascii="宋体" w:hAnsi="宋体" w:cs="宋体"/>
                <w:sz w:val="21"/>
                <w:szCs w:val="21"/>
              </w:rPr>
              <w:t>比选申请函中比选申请总报价大写金额与依据工程量清单子目数量及单价（或总额价）计算出的结果不一致的，以比选申请函中比选申请总报价大写金额为准修正单价：首先按照工程量清单中有关规定，对于比选申请人不符合要求的报价予以修正；然后再对其他单价（或总额价）按比例进行修正；修正后的价格对合同双方具有约束力。</w:t>
            </w:r>
          </w:p>
          <w:p>
            <w:pPr>
              <w:pStyle w:val="42"/>
              <w:adjustRightInd w:val="0"/>
              <w:snapToGrid w:val="0"/>
              <w:spacing w:after="0" w:line="240" w:lineRule="auto"/>
              <w:ind w:left="48" w:leftChars="20" w:right="48" w:rightChars="20" w:firstLine="0" w:firstLineChars="0"/>
              <w:rPr>
                <w:rFonts w:ascii="宋体" w:hAnsi="宋体" w:cs="宋体"/>
                <w:sz w:val="21"/>
                <w:szCs w:val="21"/>
              </w:rPr>
            </w:pPr>
            <w:r>
              <w:rPr>
                <w:rFonts w:hint="eastAsia" w:ascii="宋体" w:hAnsi="宋体" w:cs="宋体"/>
                <w:sz w:val="21"/>
                <w:szCs w:val="21"/>
              </w:rPr>
              <w:t>如果中选人不接受比选人按本项约定进行的修正，则视为中选人拒签合同，将取消其中选资格，比选保证金不予退还，给比选人造成的损失超过比选保证金数额的，中选人还应对超过部分予以赔偿，并上报主管部门建议给予相应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988" w:type="dxa"/>
            <w:vAlign w:val="center"/>
          </w:tcPr>
          <w:p>
            <w:pPr>
              <w:pStyle w:val="23"/>
              <w:spacing w:line="360" w:lineRule="auto"/>
              <w:jc w:val="center"/>
              <w:rPr>
                <w:rFonts w:hAnsi="宋体" w:cs="宋体"/>
                <w:kern w:val="2"/>
                <w:sz w:val="21"/>
              </w:rPr>
            </w:pPr>
            <w:r>
              <w:rPr>
                <w:rFonts w:hint="eastAsia" w:hAnsi="宋体" w:cs="宋体"/>
                <w:kern w:val="2"/>
                <w:sz w:val="21"/>
              </w:rPr>
              <w:t>8.5.1</w:t>
            </w:r>
          </w:p>
        </w:tc>
        <w:tc>
          <w:tcPr>
            <w:tcW w:w="2556" w:type="dxa"/>
            <w:vAlign w:val="center"/>
          </w:tcPr>
          <w:p>
            <w:pPr>
              <w:pStyle w:val="304"/>
              <w:spacing w:line="360" w:lineRule="auto"/>
              <w:jc w:val="center"/>
              <w:rPr>
                <w:rFonts w:hAnsi="宋体"/>
                <w:color w:val="auto"/>
                <w:sz w:val="21"/>
                <w:szCs w:val="21"/>
                <w:lang w:eastAsia="zh-CN"/>
              </w:rPr>
            </w:pPr>
            <w:r>
              <w:rPr>
                <w:rFonts w:hint="eastAsia" w:hAnsi="宋体"/>
                <w:color w:val="auto"/>
                <w:sz w:val="21"/>
                <w:szCs w:val="21"/>
                <w:lang w:eastAsia="zh-CN"/>
              </w:rPr>
              <w:t>监督部门</w:t>
            </w:r>
          </w:p>
        </w:tc>
        <w:tc>
          <w:tcPr>
            <w:tcW w:w="4673" w:type="dxa"/>
            <w:vAlign w:val="center"/>
          </w:tcPr>
          <w:p>
            <w:pPr>
              <w:pStyle w:val="304"/>
              <w:adjustRightInd/>
              <w:jc w:val="both"/>
              <w:rPr>
                <w:rFonts w:hAnsi="宋体"/>
                <w:color w:val="auto"/>
                <w:sz w:val="21"/>
                <w:szCs w:val="21"/>
                <w:lang w:eastAsia="zh-CN"/>
              </w:rPr>
            </w:pPr>
            <w:r>
              <w:rPr>
                <w:rFonts w:hint="eastAsia" w:hAnsi="宋体"/>
                <w:color w:val="auto"/>
                <w:sz w:val="21"/>
                <w:szCs w:val="21"/>
                <w:lang w:eastAsia="zh-CN"/>
              </w:rPr>
              <w:t>1、监督部门：四川智慧高速科技有限公司审计法务部</w:t>
            </w:r>
          </w:p>
          <w:p>
            <w:pPr>
              <w:pStyle w:val="304"/>
              <w:adjustRightInd/>
              <w:jc w:val="both"/>
              <w:rPr>
                <w:rFonts w:hAnsi="宋体"/>
                <w:color w:val="auto"/>
                <w:sz w:val="21"/>
                <w:szCs w:val="21"/>
                <w:lang w:eastAsia="zh-CN"/>
              </w:rPr>
            </w:pPr>
            <w:r>
              <w:rPr>
                <w:rFonts w:hint="eastAsia" w:hAnsi="宋体"/>
                <w:color w:val="auto"/>
                <w:sz w:val="21"/>
                <w:szCs w:val="21"/>
                <w:lang w:eastAsia="zh-CN"/>
              </w:rPr>
              <w:t>地址：</w:t>
            </w:r>
            <w:r>
              <w:rPr>
                <w:rFonts w:hint="eastAsia" w:hAnsi="宋体"/>
                <w:sz w:val="21"/>
                <w:szCs w:val="21"/>
                <w:u w:val="single"/>
                <w:lang w:eastAsia="zh-CN"/>
              </w:rPr>
              <w:t>四川省成都市高新区交子大道233号中海国际中心C座</w:t>
            </w:r>
          </w:p>
          <w:p>
            <w:pPr>
              <w:pStyle w:val="304"/>
              <w:adjustRightInd/>
              <w:jc w:val="both"/>
              <w:rPr>
                <w:rFonts w:hAnsi="宋体"/>
                <w:color w:val="auto"/>
                <w:sz w:val="21"/>
                <w:szCs w:val="21"/>
                <w:lang w:eastAsia="zh-CN"/>
              </w:rPr>
            </w:pPr>
            <w:r>
              <w:rPr>
                <w:rFonts w:hint="eastAsia" w:hAnsi="宋体"/>
                <w:color w:val="auto"/>
                <w:sz w:val="21"/>
                <w:szCs w:val="21"/>
                <w:lang w:eastAsia="zh-CN"/>
              </w:rPr>
              <w:t>电话：028-61107713</w:t>
            </w:r>
          </w:p>
          <w:p>
            <w:pPr>
              <w:pStyle w:val="304"/>
              <w:adjustRightInd/>
              <w:jc w:val="both"/>
              <w:rPr>
                <w:rFonts w:hAnsi="宋体"/>
                <w:color w:val="auto"/>
                <w:sz w:val="21"/>
                <w:szCs w:val="21"/>
                <w:lang w:eastAsia="zh-CN"/>
              </w:rPr>
            </w:pPr>
            <w:r>
              <w:rPr>
                <w:rFonts w:hint="eastAsia" w:hAnsi="宋体"/>
                <w:color w:val="auto"/>
                <w:sz w:val="21"/>
                <w:szCs w:val="21"/>
                <w:lang w:eastAsia="zh-CN"/>
              </w:rPr>
              <w:t>2、咨询电话：技术设计部028-61107713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88" w:type="dxa"/>
            <w:vAlign w:val="center"/>
          </w:tcPr>
          <w:p>
            <w:pPr>
              <w:pStyle w:val="23"/>
              <w:jc w:val="center"/>
              <w:rPr>
                <w:rFonts w:hAnsi="宋体" w:cs="宋体"/>
                <w:kern w:val="2"/>
                <w:sz w:val="21"/>
              </w:rPr>
            </w:pPr>
            <w:r>
              <w:rPr>
                <w:rFonts w:hint="eastAsia" w:hAnsi="宋体" w:cs="宋体"/>
                <w:kern w:val="2"/>
                <w:sz w:val="21"/>
              </w:rPr>
              <w:t>9</w:t>
            </w:r>
          </w:p>
        </w:tc>
        <w:tc>
          <w:tcPr>
            <w:tcW w:w="2556" w:type="dxa"/>
            <w:vAlign w:val="center"/>
          </w:tcPr>
          <w:p>
            <w:pPr>
              <w:pStyle w:val="304"/>
              <w:jc w:val="center"/>
              <w:rPr>
                <w:rFonts w:hAnsi="宋体"/>
                <w:color w:val="auto"/>
                <w:sz w:val="21"/>
                <w:szCs w:val="21"/>
                <w:lang w:eastAsia="zh-CN"/>
              </w:rPr>
            </w:pPr>
            <w:r>
              <w:rPr>
                <w:rFonts w:hint="eastAsia" w:hAnsi="宋体"/>
                <w:color w:val="auto"/>
                <w:sz w:val="21"/>
                <w:szCs w:val="21"/>
                <w:lang w:eastAsia="zh-CN"/>
              </w:rPr>
              <w:t>是否采用电子比选申请</w:t>
            </w:r>
          </w:p>
        </w:tc>
        <w:tc>
          <w:tcPr>
            <w:tcW w:w="4673" w:type="dxa"/>
            <w:vAlign w:val="center"/>
          </w:tcPr>
          <w:p>
            <w:pPr>
              <w:pStyle w:val="304"/>
              <w:jc w:val="both"/>
              <w:rPr>
                <w:rFonts w:hAnsi="宋体"/>
                <w:color w:val="auto"/>
                <w:sz w:val="21"/>
                <w:szCs w:val="21"/>
                <w:lang w:eastAsia="zh-CN"/>
              </w:rPr>
            </w:pPr>
            <w:r>
              <w:rPr>
                <w:rFonts w:hint="eastAsia" w:hAnsi="宋体"/>
                <w:color w:val="auto"/>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88" w:type="dxa"/>
            <w:vAlign w:val="center"/>
          </w:tcPr>
          <w:p>
            <w:pPr>
              <w:autoSpaceDE w:val="0"/>
              <w:autoSpaceDN w:val="0"/>
              <w:adjustRightInd w:val="0"/>
              <w:snapToGrid w:val="0"/>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10.1</w:t>
            </w:r>
          </w:p>
        </w:tc>
        <w:tc>
          <w:tcPr>
            <w:tcW w:w="2556" w:type="dxa"/>
            <w:vAlign w:val="center"/>
          </w:tcPr>
          <w:p>
            <w:pPr>
              <w:autoSpaceDE w:val="0"/>
              <w:autoSpaceDN w:val="0"/>
              <w:adjustRightInd w:val="0"/>
              <w:snapToGrid w:val="0"/>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比选申请人的通讯和</w:t>
            </w:r>
          </w:p>
          <w:p>
            <w:pPr>
              <w:autoSpaceDE w:val="0"/>
              <w:autoSpaceDN w:val="0"/>
              <w:adjustRightInd w:val="0"/>
              <w:snapToGrid w:val="0"/>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其他要求</w:t>
            </w:r>
          </w:p>
        </w:tc>
        <w:tc>
          <w:tcPr>
            <w:tcW w:w="4673" w:type="dxa"/>
            <w:vAlign w:val="center"/>
          </w:tcPr>
          <w:p>
            <w:pPr>
              <w:pStyle w:val="42"/>
              <w:adjustRightInd w:val="0"/>
              <w:snapToGrid w:val="0"/>
              <w:spacing w:after="0" w:line="240" w:lineRule="auto"/>
              <w:ind w:left="48" w:leftChars="20" w:right="48" w:rightChars="20" w:firstLine="0" w:firstLineChars="0"/>
              <w:rPr>
                <w:rFonts w:ascii="宋体" w:hAnsi="宋体" w:cs="宋体"/>
                <w:sz w:val="21"/>
                <w:szCs w:val="21"/>
              </w:rPr>
            </w:pPr>
            <w:r>
              <w:rPr>
                <w:rFonts w:hint="eastAsia" w:ascii="宋体" w:hAnsi="宋体" w:cs="宋体"/>
                <w:sz w:val="21"/>
                <w:szCs w:val="21"/>
              </w:rPr>
              <w:t>（1）比选申请人在送交比选文件之前无需向比选人登记有关比选申请人信息，不提供联系方式；</w:t>
            </w:r>
          </w:p>
          <w:p>
            <w:pPr>
              <w:pStyle w:val="42"/>
              <w:adjustRightInd w:val="0"/>
              <w:snapToGrid w:val="0"/>
              <w:spacing w:after="0" w:line="240" w:lineRule="auto"/>
              <w:ind w:left="48" w:leftChars="20" w:right="48" w:rightChars="20" w:firstLine="0" w:firstLineChars="0"/>
              <w:rPr>
                <w:rFonts w:ascii="宋体" w:hAnsi="宋体" w:cs="宋体"/>
                <w:sz w:val="21"/>
                <w:szCs w:val="21"/>
              </w:rPr>
            </w:pPr>
            <w:r>
              <w:rPr>
                <w:rFonts w:hint="eastAsia" w:ascii="宋体" w:hAnsi="宋体" w:cs="宋体"/>
                <w:sz w:val="21"/>
                <w:szCs w:val="21"/>
              </w:rPr>
              <w:t>（2）比选申请人在递交比选申请文件时登记的比选申请人信息及有效的联系方式，至比选结果公示前，必须保证其提供的联系方式处于有效工作状态，否则由此引起的一切后果由比选申请人承担。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88" w:type="dxa"/>
            <w:vAlign w:val="center"/>
          </w:tcPr>
          <w:p>
            <w:pPr>
              <w:autoSpaceDE w:val="0"/>
              <w:autoSpaceDN w:val="0"/>
              <w:adjustRightInd w:val="0"/>
              <w:snapToGrid w:val="0"/>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10.2</w:t>
            </w:r>
          </w:p>
        </w:tc>
        <w:tc>
          <w:tcPr>
            <w:tcW w:w="2556" w:type="dxa"/>
            <w:vAlign w:val="center"/>
          </w:tcPr>
          <w:p>
            <w:pPr>
              <w:autoSpaceDE w:val="0"/>
              <w:autoSpaceDN w:val="0"/>
              <w:adjustRightInd w:val="0"/>
              <w:snapToGrid w:val="0"/>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比选申请文件中权利</w:t>
            </w:r>
          </w:p>
          <w:p>
            <w:pPr>
              <w:autoSpaceDE w:val="0"/>
              <w:autoSpaceDN w:val="0"/>
              <w:adjustRightInd w:val="0"/>
              <w:snapToGrid w:val="0"/>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义务应符合比选</w:t>
            </w:r>
          </w:p>
          <w:p>
            <w:pPr>
              <w:autoSpaceDE w:val="0"/>
              <w:autoSpaceDN w:val="0"/>
              <w:adjustRightInd w:val="0"/>
              <w:snapToGrid w:val="0"/>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文件的规定</w:t>
            </w:r>
          </w:p>
        </w:tc>
        <w:tc>
          <w:tcPr>
            <w:tcW w:w="4673" w:type="dxa"/>
            <w:vAlign w:val="center"/>
          </w:tcPr>
          <w:p>
            <w:pPr>
              <w:pStyle w:val="42"/>
              <w:adjustRightInd w:val="0"/>
              <w:snapToGrid w:val="0"/>
              <w:spacing w:after="0" w:line="240" w:lineRule="auto"/>
              <w:ind w:left="48" w:leftChars="20" w:right="48" w:rightChars="20" w:firstLine="0" w:firstLineChars="0"/>
              <w:rPr>
                <w:rFonts w:ascii="宋体" w:hAnsi="宋体" w:cs="宋体"/>
                <w:sz w:val="21"/>
                <w:szCs w:val="21"/>
              </w:rPr>
            </w:pPr>
            <w:r>
              <w:rPr>
                <w:rFonts w:hint="eastAsia" w:ascii="宋体" w:hAnsi="宋体" w:cs="宋体"/>
                <w:sz w:val="21"/>
                <w:szCs w:val="21"/>
              </w:rPr>
              <w:t>（1）比选申请人应接受比选文件规定的风险划分原则，未提出新的风险划分办法；</w:t>
            </w:r>
          </w:p>
          <w:p>
            <w:pPr>
              <w:pStyle w:val="42"/>
              <w:adjustRightInd w:val="0"/>
              <w:snapToGrid w:val="0"/>
              <w:spacing w:after="0" w:line="240" w:lineRule="auto"/>
              <w:ind w:left="48" w:leftChars="20" w:right="48" w:rightChars="20" w:firstLine="0" w:firstLineChars="0"/>
              <w:rPr>
                <w:rFonts w:ascii="宋体" w:hAnsi="宋体" w:cs="宋体"/>
                <w:sz w:val="21"/>
                <w:szCs w:val="21"/>
              </w:rPr>
            </w:pPr>
            <w:r>
              <w:rPr>
                <w:rFonts w:hint="eastAsia" w:ascii="宋体" w:hAnsi="宋体" w:cs="宋体"/>
                <w:sz w:val="21"/>
                <w:szCs w:val="21"/>
              </w:rPr>
              <w:t>（2）比选申请人未增加发包人的责任范围，或减少比选申请人义务；</w:t>
            </w:r>
          </w:p>
          <w:p>
            <w:pPr>
              <w:pStyle w:val="42"/>
              <w:adjustRightInd w:val="0"/>
              <w:snapToGrid w:val="0"/>
              <w:spacing w:after="0" w:line="240" w:lineRule="auto"/>
              <w:ind w:left="48" w:leftChars="20" w:right="48" w:rightChars="20" w:firstLine="0" w:firstLineChars="0"/>
              <w:rPr>
                <w:rFonts w:ascii="宋体" w:hAnsi="宋体" w:cs="宋体"/>
                <w:sz w:val="21"/>
                <w:szCs w:val="21"/>
              </w:rPr>
            </w:pPr>
            <w:r>
              <w:rPr>
                <w:rFonts w:hint="eastAsia" w:ascii="宋体" w:hAnsi="宋体" w:cs="宋体"/>
                <w:sz w:val="21"/>
                <w:szCs w:val="21"/>
              </w:rPr>
              <w:t>（3）比选申请人未提出不同的工程验收、计量、支付办法；</w:t>
            </w:r>
          </w:p>
          <w:p>
            <w:pPr>
              <w:pStyle w:val="42"/>
              <w:adjustRightInd w:val="0"/>
              <w:snapToGrid w:val="0"/>
              <w:spacing w:after="0" w:line="240" w:lineRule="auto"/>
              <w:ind w:left="48" w:leftChars="20" w:right="48" w:rightChars="20" w:firstLine="0" w:firstLineChars="0"/>
              <w:rPr>
                <w:rFonts w:ascii="宋体" w:hAnsi="宋体" w:cs="宋体"/>
                <w:sz w:val="21"/>
                <w:szCs w:val="21"/>
              </w:rPr>
            </w:pPr>
            <w:r>
              <w:rPr>
                <w:rFonts w:hint="eastAsia" w:ascii="宋体" w:hAnsi="宋体" w:cs="宋体"/>
                <w:sz w:val="21"/>
                <w:szCs w:val="21"/>
              </w:rPr>
              <w:t>（4）比选申请人对合同纠纷、事故处理办法未提出异议；</w:t>
            </w:r>
          </w:p>
          <w:p>
            <w:pPr>
              <w:pStyle w:val="42"/>
              <w:adjustRightInd w:val="0"/>
              <w:snapToGrid w:val="0"/>
              <w:spacing w:after="0" w:line="240" w:lineRule="auto"/>
              <w:ind w:left="48" w:leftChars="20" w:right="48" w:rightChars="20" w:firstLine="0" w:firstLineChars="0"/>
              <w:rPr>
                <w:rFonts w:ascii="宋体" w:hAnsi="宋体" w:cs="宋体"/>
                <w:sz w:val="21"/>
                <w:szCs w:val="21"/>
              </w:rPr>
            </w:pPr>
            <w:r>
              <w:rPr>
                <w:rFonts w:hint="eastAsia" w:ascii="宋体" w:hAnsi="宋体" w:cs="宋体"/>
                <w:sz w:val="21"/>
                <w:szCs w:val="21"/>
              </w:rPr>
              <w:t>（5）比选申请人在比选活动中无欺诈行为；</w:t>
            </w:r>
          </w:p>
          <w:p>
            <w:pPr>
              <w:pStyle w:val="42"/>
              <w:adjustRightInd w:val="0"/>
              <w:snapToGrid w:val="0"/>
              <w:spacing w:after="0" w:line="240" w:lineRule="auto"/>
              <w:ind w:left="48" w:leftChars="20" w:right="48" w:rightChars="20" w:firstLine="0" w:firstLineChars="0"/>
              <w:rPr>
                <w:rFonts w:ascii="宋体" w:hAnsi="宋体" w:cs="宋体"/>
                <w:sz w:val="21"/>
                <w:szCs w:val="21"/>
              </w:rPr>
            </w:pPr>
            <w:r>
              <w:rPr>
                <w:rFonts w:hint="eastAsia" w:ascii="宋体" w:hAnsi="宋体" w:cs="宋体"/>
                <w:sz w:val="21"/>
                <w:szCs w:val="21"/>
              </w:rPr>
              <w:t>（6）比选申请人未对合同条款有重要保留。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88" w:type="dxa"/>
            <w:vAlign w:val="center"/>
          </w:tcPr>
          <w:p>
            <w:pPr>
              <w:autoSpaceDE w:val="0"/>
              <w:autoSpaceDN w:val="0"/>
              <w:adjustRightInd w:val="0"/>
              <w:snapToGrid w:val="0"/>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10.3</w:t>
            </w:r>
          </w:p>
        </w:tc>
        <w:tc>
          <w:tcPr>
            <w:tcW w:w="2556" w:type="dxa"/>
            <w:vAlign w:val="center"/>
          </w:tcPr>
          <w:p>
            <w:pPr>
              <w:autoSpaceDE w:val="0"/>
              <w:autoSpaceDN w:val="0"/>
              <w:adjustRightInd w:val="0"/>
              <w:snapToGrid w:val="0"/>
              <w:spacing w:line="240" w:lineRule="auto"/>
              <w:ind w:firstLine="0" w:firstLineChars="0"/>
              <w:jc w:val="center"/>
              <w:rPr>
                <w:rFonts w:ascii="宋体" w:hAnsi="宋体" w:cs="宋体"/>
                <w:kern w:val="0"/>
                <w:sz w:val="21"/>
                <w:szCs w:val="21"/>
              </w:rPr>
            </w:pPr>
            <w:r>
              <w:rPr>
                <w:rFonts w:hint="eastAsia" w:ascii="宋体" w:hAnsi="宋体" w:cs="宋体"/>
                <w:kern w:val="0"/>
                <w:sz w:val="21"/>
                <w:szCs w:val="21"/>
              </w:rPr>
              <w:t>放弃中选的处理</w:t>
            </w:r>
          </w:p>
        </w:tc>
        <w:tc>
          <w:tcPr>
            <w:tcW w:w="4673" w:type="dxa"/>
            <w:vAlign w:val="center"/>
          </w:tcPr>
          <w:p>
            <w:pPr>
              <w:pStyle w:val="42"/>
              <w:adjustRightInd w:val="0"/>
              <w:snapToGrid w:val="0"/>
              <w:spacing w:after="0" w:line="240" w:lineRule="auto"/>
              <w:ind w:left="48" w:leftChars="20" w:right="48" w:rightChars="20" w:firstLine="0" w:firstLineChars="0"/>
              <w:rPr>
                <w:rFonts w:ascii="宋体" w:hAnsi="宋体" w:cs="宋体"/>
                <w:sz w:val="21"/>
                <w:szCs w:val="21"/>
              </w:rPr>
            </w:pPr>
            <w:r>
              <w:rPr>
                <w:rFonts w:hint="eastAsia" w:ascii="宋体" w:hAnsi="宋体" w:cs="宋体"/>
                <w:sz w:val="21"/>
                <w:szCs w:val="21"/>
              </w:rPr>
              <w:t>（1）比选申请有效期内，比选申请人不得撤销比选申请文件。比选申请人若撤销比选申请文件的，比选人将不予退还其比选申请保证金，并将上报主管部门建议给予相应的处理；</w:t>
            </w:r>
          </w:p>
          <w:p>
            <w:pPr>
              <w:pStyle w:val="42"/>
              <w:adjustRightInd w:val="0"/>
              <w:snapToGrid w:val="0"/>
              <w:spacing w:after="0" w:line="240" w:lineRule="auto"/>
              <w:ind w:left="48" w:leftChars="20" w:right="48" w:rightChars="20" w:firstLine="0" w:firstLineChars="0"/>
              <w:rPr>
                <w:rFonts w:ascii="宋体" w:hAnsi="宋体" w:cs="宋体"/>
                <w:sz w:val="21"/>
                <w:szCs w:val="21"/>
              </w:rPr>
            </w:pPr>
            <w:r>
              <w:rPr>
                <w:rFonts w:hint="eastAsia" w:ascii="宋体" w:hAnsi="宋体" w:cs="宋体"/>
                <w:sz w:val="21"/>
                <w:szCs w:val="21"/>
              </w:rPr>
              <w:t>（2）中选人在收到中选通知书后，无正当理由不与比选人订立合同，在签订合同时向比选人提出附加条件或未按比选文件规定提交履约保证金，比选人将取消其中选资格，不予退还其比选申请保证金。给比选人造成的损失超过比选申请保证金数额的，中选人还应对超过部分予以赔偿，同时将上报主管部门建议给予相应的处理；</w:t>
            </w:r>
          </w:p>
          <w:p>
            <w:pPr>
              <w:pStyle w:val="42"/>
              <w:adjustRightInd w:val="0"/>
              <w:snapToGrid w:val="0"/>
              <w:spacing w:after="0" w:line="240" w:lineRule="auto"/>
              <w:ind w:left="48" w:leftChars="20" w:right="48" w:rightChars="20" w:firstLine="0" w:firstLineChars="0"/>
              <w:rPr>
                <w:rFonts w:ascii="宋体" w:hAnsi="宋体" w:cs="宋体"/>
                <w:sz w:val="21"/>
                <w:szCs w:val="21"/>
              </w:rPr>
            </w:pPr>
            <w:r>
              <w:rPr>
                <w:rFonts w:hint="eastAsia" w:ascii="宋体" w:hAnsi="宋体" w:cs="宋体"/>
                <w:sz w:val="21"/>
                <w:szCs w:val="21"/>
              </w:rPr>
              <w:t>（3）合同协议书签订后，中选人放弃合同，比选人将不退还中选人履约保证金；给比选人造成的损失超过履约保证金数额的，中选人还应对超过部分予以赔偿，同时将上报主管部门建议给予相应的处理。</w:t>
            </w:r>
          </w:p>
        </w:tc>
      </w:tr>
    </w:tbl>
    <w:p>
      <w:pPr>
        <w:widowControl/>
        <w:ind w:firstLine="0" w:firstLineChars="0"/>
        <w:jc w:val="center"/>
        <w:rPr>
          <w:b/>
          <w:bCs/>
        </w:rPr>
      </w:pPr>
      <w:r>
        <w:br w:type="page"/>
      </w:r>
      <w:r>
        <w:rPr>
          <w:b/>
          <w:bCs/>
        </w:rPr>
        <w:t>附录</w:t>
      </w:r>
      <w:r>
        <w:rPr>
          <w:b/>
          <w:bCs/>
          <w:spacing w:val="-61"/>
        </w:rPr>
        <w:t xml:space="preserve"> </w:t>
      </w:r>
      <w:r>
        <w:rPr>
          <w:b/>
          <w:bCs/>
        </w:rPr>
        <w:t>1</w:t>
      </w:r>
      <w:r>
        <w:rPr>
          <w:b/>
          <w:bCs/>
        </w:rPr>
        <w:tab/>
      </w:r>
      <w:r>
        <w:rPr>
          <w:b/>
          <w:bCs/>
        </w:rPr>
        <w:t>资格审查条件（资质最低条件）</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37" w:type="dxa"/>
            <w:vAlign w:val="center"/>
          </w:tcPr>
          <w:p>
            <w:pPr>
              <w:spacing w:line="240" w:lineRule="auto"/>
              <w:ind w:firstLine="0" w:firstLineChars="0"/>
              <w:jc w:val="center"/>
              <w:rPr>
                <w:sz w:val="21"/>
                <w:szCs w:val="21"/>
              </w:rPr>
            </w:pPr>
            <w:r>
              <w:rPr>
                <w:b/>
                <w:bCs/>
                <w:sz w:val="21"/>
                <w:szCs w:val="21"/>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937" w:type="dxa"/>
            <w:vAlign w:val="center"/>
          </w:tcPr>
          <w:p>
            <w:pPr>
              <w:spacing w:line="240" w:lineRule="auto"/>
              <w:ind w:firstLine="0" w:firstLineChars="0"/>
              <w:rPr>
                <w:sz w:val="21"/>
                <w:szCs w:val="21"/>
              </w:rPr>
            </w:pPr>
            <w:r>
              <w:rPr>
                <w:rFonts w:hint="eastAsia" w:ascii="宋体" w:hAnsi="宋体" w:cs="宋体"/>
                <w:kern w:val="0"/>
                <w:sz w:val="21"/>
                <w:szCs w:val="21"/>
              </w:rPr>
              <w:t>在中华人民共和国境内注册，具有独立法人资格，持有有效的营业执照（含三证合一），</w:t>
            </w:r>
            <w:r>
              <w:rPr>
                <w:rFonts w:hint="eastAsia" w:ascii="宋体" w:hAnsi="宋体" w:cs="宋体"/>
                <w:sz w:val="21"/>
                <w:szCs w:val="21"/>
              </w:rPr>
              <w:t>基本账户开户许可证或基本存款账户信息表（基本账户开户行出具）</w:t>
            </w:r>
          </w:p>
        </w:tc>
      </w:tr>
    </w:tbl>
    <w:p>
      <w:pPr>
        <w:widowControl/>
        <w:ind w:firstLine="482"/>
        <w:jc w:val="left"/>
        <w:rPr>
          <w:b/>
          <w:bCs/>
        </w:rPr>
      </w:pPr>
    </w:p>
    <w:p>
      <w:pPr>
        <w:tabs>
          <w:tab w:val="left" w:pos="3780"/>
        </w:tabs>
        <w:spacing w:before="26"/>
        <w:ind w:firstLine="0" w:firstLineChars="0"/>
        <w:jc w:val="center"/>
      </w:pPr>
      <w:r>
        <w:rPr>
          <w:b/>
          <w:bCs/>
        </w:rPr>
        <w:t>附录2  资格审查条件（财务最低条件）</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37" w:type="dxa"/>
            <w:vAlign w:val="center"/>
          </w:tcPr>
          <w:p>
            <w:pPr>
              <w:spacing w:line="240" w:lineRule="auto"/>
              <w:ind w:firstLine="0" w:firstLineChars="0"/>
              <w:jc w:val="center"/>
              <w:rPr>
                <w:sz w:val="21"/>
                <w:szCs w:val="21"/>
              </w:rPr>
            </w:pPr>
            <w:r>
              <w:rPr>
                <w:b/>
                <w:bCs/>
                <w:sz w:val="21"/>
                <w:szCs w:val="21"/>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7937" w:type="dxa"/>
            <w:vAlign w:val="center"/>
          </w:tcPr>
          <w:p>
            <w:pPr>
              <w:ind w:firstLine="0" w:firstLineChars="0"/>
              <w:rPr>
                <w:sz w:val="21"/>
                <w:szCs w:val="21"/>
              </w:rPr>
            </w:pPr>
            <w:r>
              <w:rPr>
                <w:rFonts w:hint="eastAsia"/>
                <w:sz w:val="21"/>
                <w:szCs w:val="21"/>
              </w:rPr>
              <w:t>具有良好的商业信誉和健全的财务会计制度，提供由第三方审计机构出具的2021年或2022年审计报告。</w:t>
            </w:r>
          </w:p>
          <w:p>
            <w:pPr>
              <w:ind w:firstLine="0" w:firstLineChars="0"/>
              <w:rPr>
                <w:sz w:val="21"/>
                <w:szCs w:val="21"/>
              </w:rPr>
            </w:pPr>
            <w:r>
              <w:rPr>
                <w:rFonts w:hint="eastAsia"/>
                <w:sz w:val="21"/>
                <w:szCs w:val="21"/>
              </w:rPr>
              <w:t>同时，</w:t>
            </w:r>
            <w:r>
              <w:rPr>
                <w:rFonts w:hint="eastAsia"/>
                <w:sz w:val="21"/>
                <w:szCs w:val="21"/>
                <w:lang w:val="en-US" w:eastAsia="zh-CN"/>
              </w:rPr>
              <w:t>比选申请</w:t>
            </w:r>
            <w:r>
              <w:rPr>
                <w:rFonts w:hint="eastAsia"/>
                <w:sz w:val="21"/>
                <w:szCs w:val="21"/>
              </w:rPr>
              <w:t>人的财务能力应满足： 2021年或2022年净资产收益率≥0。</w:t>
            </w:r>
          </w:p>
          <w:p>
            <w:pPr>
              <w:pStyle w:val="42"/>
              <w:spacing w:after="0"/>
              <w:ind w:left="0" w:leftChars="0" w:firstLine="0" w:firstLineChars="0"/>
              <w:rPr>
                <w:sz w:val="21"/>
                <w:szCs w:val="21"/>
              </w:rPr>
            </w:pPr>
            <w:r>
              <w:rPr>
                <w:rFonts w:hint="eastAsia"/>
                <w:sz w:val="21"/>
                <w:szCs w:val="21"/>
              </w:rPr>
              <w:t>注：财务净资产收益率=（年度净利润÷年末净资产）×100%</w:t>
            </w:r>
          </w:p>
        </w:tc>
      </w:tr>
    </w:tbl>
    <w:p>
      <w:pPr>
        <w:tabs>
          <w:tab w:val="left" w:pos="3780"/>
        </w:tabs>
        <w:spacing w:before="26"/>
        <w:ind w:left="2878" w:firstLine="482"/>
        <w:rPr>
          <w:b/>
          <w:bCs/>
        </w:rPr>
      </w:pPr>
    </w:p>
    <w:p>
      <w:pPr>
        <w:tabs>
          <w:tab w:val="left" w:pos="3780"/>
        </w:tabs>
        <w:spacing w:before="26"/>
        <w:ind w:firstLine="480"/>
      </w:pPr>
    </w:p>
    <w:p>
      <w:pPr>
        <w:spacing w:before="26"/>
        <w:ind w:firstLine="0" w:firstLineChars="0"/>
        <w:jc w:val="center"/>
        <w:rPr>
          <w:b/>
          <w:bCs/>
        </w:rPr>
      </w:pPr>
      <w:r>
        <w:rPr>
          <w:b/>
          <w:bCs/>
        </w:rPr>
        <w:t>附录</w:t>
      </w:r>
      <w:r>
        <w:rPr>
          <w:rFonts w:hint="eastAsia"/>
          <w:b/>
          <w:bCs/>
        </w:rPr>
        <w:t>3</w:t>
      </w:r>
      <w:r>
        <w:rPr>
          <w:b/>
          <w:bCs/>
        </w:rPr>
        <w:t xml:space="preserve"> </w:t>
      </w:r>
      <w:r>
        <w:rPr>
          <w:rFonts w:hint="eastAsia"/>
          <w:b/>
          <w:bCs/>
        </w:rPr>
        <w:t xml:space="preserve"> </w:t>
      </w:r>
      <w:r>
        <w:rPr>
          <w:b/>
          <w:bCs/>
        </w:rPr>
        <w:t>资格审查条件（</w:t>
      </w:r>
      <w:r>
        <w:rPr>
          <w:rFonts w:hint="eastAsia"/>
          <w:b/>
          <w:bCs/>
        </w:rPr>
        <w:t>业绩</w:t>
      </w:r>
      <w:r>
        <w:rPr>
          <w:b/>
          <w:bCs/>
        </w:rPr>
        <w:t>最低要求）</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937" w:type="dxa"/>
            <w:vAlign w:val="center"/>
          </w:tcPr>
          <w:p>
            <w:pPr>
              <w:spacing w:line="240" w:lineRule="auto"/>
              <w:ind w:firstLine="0" w:firstLineChars="0"/>
              <w:jc w:val="center"/>
              <w:rPr>
                <w:rFonts w:ascii="宋体" w:hAnsi="宋体" w:cs="宋体"/>
                <w:sz w:val="21"/>
                <w:szCs w:val="21"/>
              </w:rPr>
            </w:pPr>
            <w:r>
              <w:rPr>
                <w:rFonts w:hint="eastAsia" w:ascii="宋体" w:hAnsi="宋体" w:cs="宋体"/>
                <w:b/>
                <w:bCs/>
                <w:sz w:val="21"/>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7937" w:type="dxa"/>
            <w:vAlign w:val="center"/>
          </w:tcPr>
          <w:p>
            <w:pPr>
              <w:pStyle w:val="42"/>
              <w:numPr>
                <w:ilvl w:val="0"/>
                <w:numId w:val="0"/>
              </w:numPr>
              <w:spacing w:after="0"/>
              <w:rPr>
                <w:rFonts w:ascii="宋体" w:hAnsi="宋体" w:cs="宋体"/>
                <w:sz w:val="21"/>
                <w:szCs w:val="21"/>
              </w:rPr>
            </w:pPr>
            <w:r>
              <w:rPr>
                <w:rFonts w:hint="eastAsia" w:ascii="宋体" w:hAnsi="宋体" w:cs="宋体"/>
                <w:sz w:val="21"/>
                <w:szCs w:val="21"/>
              </w:rPr>
              <w:t>2020年1月1日至本次比选申请文件递交截止日期间，</w:t>
            </w:r>
            <w:r>
              <w:rPr>
                <w:rFonts w:hint="eastAsia" w:ascii="宋体" w:hAnsi="宋体" w:cs="宋体"/>
                <w:szCs w:val="22"/>
              </w:rPr>
              <w:t>至少完成</w:t>
            </w:r>
            <w:r>
              <w:rPr>
                <w:szCs w:val="22"/>
              </w:rPr>
              <w:t>1</w:t>
            </w:r>
            <w:r>
              <w:rPr>
                <w:rFonts w:hint="eastAsia" w:ascii="宋体" w:hAnsi="宋体" w:cs="宋体"/>
                <w:szCs w:val="22"/>
              </w:rPr>
              <w:t>个应用软件技术服务类的相关业绩证明</w:t>
            </w:r>
            <w:r>
              <w:rPr>
                <w:rFonts w:hint="eastAsia" w:ascii="宋体" w:hAnsi="宋体" w:cs="宋体"/>
                <w:sz w:val="21"/>
                <w:szCs w:val="21"/>
              </w:rPr>
              <w:t>。</w:t>
            </w:r>
          </w:p>
          <w:p>
            <w:pPr>
              <w:pStyle w:val="42"/>
              <w:spacing w:after="0"/>
              <w:ind w:left="0" w:leftChars="0" w:firstLine="0" w:firstLineChars="0"/>
            </w:pPr>
            <w:r>
              <w:rPr>
                <w:rFonts w:hint="eastAsia" w:ascii="宋体" w:hAnsi="宋体" w:cs="宋体"/>
                <w:bCs/>
                <w:kern w:val="2"/>
                <w:sz w:val="21"/>
                <w:szCs w:val="21"/>
              </w:rPr>
              <w:t>业绩证明均需提供合同（包括签订合同的首页、项目名称、简介所在页、清单页及金额页、签字盖章页等关键页）的原件原色扫描件并加盖</w:t>
            </w:r>
            <w:r>
              <w:rPr>
                <w:rFonts w:hint="eastAsia" w:ascii="宋体" w:hAnsi="宋体" w:cs="宋体"/>
                <w:bCs/>
                <w:kern w:val="2"/>
                <w:sz w:val="21"/>
                <w:szCs w:val="21"/>
                <w:lang w:val="en-US" w:eastAsia="zh-CN"/>
              </w:rPr>
              <w:t>比选申请</w:t>
            </w:r>
            <w:r>
              <w:rPr>
                <w:rFonts w:hint="eastAsia" w:ascii="宋体" w:hAnsi="宋体" w:cs="宋体"/>
                <w:bCs/>
                <w:kern w:val="2"/>
                <w:sz w:val="21"/>
                <w:szCs w:val="21"/>
              </w:rPr>
              <w:t>人单位电子印章；业绩时间以合同签订时间为准。</w:t>
            </w:r>
          </w:p>
        </w:tc>
      </w:tr>
    </w:tbl>
    <w:p>
      <w:pPr>
        <w:ind w:firstLine="482"/>
        <w:rPr>
          <w:b/>
          <w:bCs/>
        </w:rPr>
      </w:pPr>
    </w:p>
    <w:p>
      <w:pPr>
        <w:spacing w:before="26"/>
        <w:ind w:firstLine="0" w:firstLineChars="0"/>
        <w:jc w:val="center"/>
        <w:rPr>
          <w:b/>
          <w:bCs/>
        </w:rPr>
      </w:pPr>
      <w:r>
        <w:rPr>
          <w:b/>
          <w:bCs/>
        </w:rPr>
        <w:t>附录</w:t>
      </w:r>
      <w:r>
        <w:rPr>
          <w:rFonts w:hint="eastAsia"/>
          <w:b/>
          <w:bCs/>
        </w:rPr>
        <w:t>4</w:t>
      </w:r>
      <w:r>
        <w:rPr>
          <w:b/>
          <w:bCs/>
        </w:rPr>
        <w:t xml:space="preserve"> </w:t>
      </w:r>
      <w:r>
        <w:rPr>
          <w:rFonts w:hint="eastAsia"/>
          <w:b/>
          <w:bCs/>
        </w:rPr>
        <w:t xml:space="preserve"> </w:t>
      </w:r>
      <w:r>
        <w:rPr>
          <w:b/>
          <w:bCs/>
        </w:rPr>
        <w:t>资格审查条件（信誉最低要求）</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37" w:type="dxa"/>
            <w:vAlign w:val="center"/>
          </w:tcPr>
          <w:p>
            <w:pPr>
              <w:spacing w:line="240" w:lineRule="auto"/>
              <w:ind w:firstLine="0" w:firstLineChars="0"/>
              <w:jc w:val="center"/>
              <w:rPr>
                <w:rFonts w:ascii="宋体" w:hAnsi="宋体" w:cs="宋体"/>
                <w:sz w:val="21"/>
                <w:szCs w:val="21"/>
              </w:rPr>
            </w:pPr>
            <w:r>
              <w:rPr>
                <w:rFonts w:hint="eastAsia" w:ascii="宋体" w:hAnsi="宋体" w:cs="宋体"/>
                <w:b/>
                <w:bCs/>
                <w:sz w:val="21"/>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7937" w:type="dxa"/>
            <w:vAlign w:val="center"/>
          </w:tcPr>
          <w:p>
            <w:pPr>
              <w:ind w:firstLine="0" w:firstLineChars="0"/>
              <w:rPr>
                <w:rFonts w:ascii="宋体" w:hAnsi="宋体" w:cs="宋体"/>
                <w:sz w:val="21"/>
                <w:szCs w:val="21"/>
              </w:rPr>
            </w:pPr>
            <w:r>
              <w:rPr>
                <w:rFonts w:hint="eastAsia" w:ascii="宋体" w:hAnsi="宋体" w:cs="宋体"/>
                <w:sz w:val="21"/>
                <w:szCs w:val="21"/>
              </w:rPr>
              <w:t>1、在“信用中国”网站（http：//www.creditchina.gov.cn）中被列入失信被执行人名单的比选申请人，不得参与比选。</w:t>
            </w:r>
          </w:p>
          <w:p>
            <w:pPr>
              <w:ind w:firstLine="0" w:firstLineChars="0"/>
              <w:rPr>
                <w:rFonts w:ascii="宋体" w:hAnsi="宋体" w:cs="宋体"/>
                <w:sz w:val="21"/>
                <w:szCs w:val="21"/>
              </w:rPr>
            </w:pPr>
            <w:r>
              <w:rPr>
                <w:rFonts w:hint="eastAsia" w:ascii="宋体" w:hAnsi="宋体" w:cs="宋体"/>
                <w:sz w:val="21"/>
                <w:szCs w:val="21"/>
              </w:rPr>
              <w:t>2、在国家企业信用信息公示系统（http：//www.gsxt.gov.cn）中被列入严重违法失信企业名单的比选申请人，不得参与比选。</w:t>
            </w:r>
          </w:p>
          <w:p>
            <w:pPr>
              <w:ind w:firstLine="0" w:firstLineChars="0"/>
            </w:pPr>
            <w:r>
              <w:rPr>
                <w:rFonts w:hint="eastAsia" w:ascii="宋体" w:hAnsi="宋体" w:cs="宋体"/>
                <w:sz w:val="21"/>
                <w:szCs w:val="21"/>
              </w:rPr>
              <w:t>3、在中国裁判文书网（http：//wenshu.court.gov.cn）中比选申请人（单位）、法定代表人、拟委任的项目经理在 2020年 1 月 1 日至本次</w:t>
            </w:r>
            <w:r>
              <w:rPr>
                <w:rFonts w:hint="eastAsia" w:ascii="宋体" w:hAnsi="宋体" w:cs="宋体"/>
                <w:spacing w:val="-6"/>
                <w:sz w:val="21"/>
                <w:szCs w:val="21"/>
              </w:rPr>
              <w:t>比选申请文件递交截止日</w:t>
            </w:r>
            <w:r>
              <w:rPr>
                <w:rFonts w:hint="eastAsia" w:ascii="宋体" w:hAnsi="宋体" w:cs="宋体"/>
                <w:sz w:val="21"/>
                <w:szCs w:val="21"/>
              </w:rPr>
              <w:t>之间有行贿犯罪记录的，不得参与比选。</w:t>
            </w:r>
          </w:p>
        </w:tc>
      </w:tr>
    </w:tbl>
    <w:p>
      <w:pPr>
        <w:ind w:firstLine="482"/>
        <w:rPr>
          <w:b/>
          <w:bCs/>
        </w:rPr>
      </w:pPr>
    </w:p>
    <w:p>
      <w:pPr>
        <w:ind w:firstLine="0" w:firstLineChars="0"/>
        <w:jc w:val="center"/>
        <w:rPr>
          <w:b/>
          <w:bCs/>
          <w:sz w:val="40"/>
          <w:szCs w:val="40"/>
        </w:rPr>
      </w:pPr>
      <w:r>
        <w:rPr>
          <w:b/>
          <w:bCs/>
          <w:sz w:val="40"/>
          <w:szCs w:val="40"/>
        </w:rPr>
        <w:br w:type="page"/>
      </w:r>
    </w:p>
    <w:p>
      <w:pPr>
        <w:pStyle w:val="42"/>
        <w:ind w:left="0" w:leftChars="0" w:firstLine="0" w:firstLineChars="0"/>
        <w:jc w:val="center"/>
        <w:rPr>
          <w:b/>
          <w:bCs/>
          <w:sz w:val="40"/>
          <w:szCs w:val="40"/>
        </w:rPr>
      </w:pPr>
      <w:r>
        <w:rPr>
          <w:b/>
          <w:bCs/>
          <w:sz w:val="40"/>
          <w:szCs w:val="40"/>
        </w:rPr>
        <w:t>比选申请人须知（正文）</w:t>
      </w:r>
    </w:p>
    <w:p>
      <w:pPr>
        <w:pStyle w:val="4"/>
        <w:numPr>
          <w:ilvl w:val="0"/>
          <w:numId w:val="0"/>
        </w:numPr>
        <w:spacing w:before="0" w:after="0"/>
        <w:rPr>
          <w:rFonts w:ascii="宋体" w:hAnsi="宋体" w:cs="宋体"/>
          <w:sz w:val="24"/>
          <w:szCs w:val="24"/>
        </w:rPr>
      </w:pPr>
      <w:r>
        <w:rPr>
          <w:rFonts w:hint="eastAsia" w:ascii="宋体" w:hAnsi="宋体" w:cs="宋体"/>
          <w:sz w:val="24"/>
          <w:szCs w:val="24"/>
        </w:rPr>
        <w:t>1.总则</w:t>
      </w:r>
    </w:p>
    <w:p>
      <w:pPr>
        <w:pStyle w:val="5"/>
        <w:spacing w:before="0" w:after="0" w:line="360" w:lineRule="auto"/>
        <w:rPr>
          <w:rFonts w:ascii="宋体" w:hAnsi="宋体" w:cs="宋体"/>
          <w:szCs w:val="24"/>
        </w:rPr>
      </w:pPr>
      <w:r>
        <w:rPr>
          <w:rFonts w:hint="eastAsia" w:ascii="宋体" w:hAnsi="宋体" w:cs="宋体"/>
          <w:szCs w:val="24"/>
        </w:rPr>
        <w:t>1.1 项目概况</w:t>
      </w:r>
    </w:p>
    <w:p>
      <w:pPr>
        <w:ind w:firstLine="480"/>
        <w:rPr>
          <w:rFonts w:ascii="宋体" w:hAnsi="宋体"/>
        </w:rPr>
      </w:pPr>
      <w:r>
        <w:rPr>
          <w:rFonts w:ascii="宋体" w:hAnsi="宋体"/>
        </w:rPr>
        <w:t>1.1.1 根据《中华人民共和国招标</w:t>
      </w:r>
      <w:r>
        <w:rPr>
          <w:rFonts w:hint="eastAsia" w:ascii="宋体" w:hAnsi="宋体"/>
        </w:rPr>
        <w:t>投标</w:t>
      </w:r>
      <w:r>
        <w:rPr>
          <w:rFonts w:ascii="宋体" w:hAnsi="宋体"/>
        </w:rPr>
        <w:t>法》《中华人民共和国招标</w:t>
      </w:r>
      <w:r>
        <w:rPr>
          <w:rFonts w:hint="eastAsia" w:ascii="宋体" w:hAnsi="宋体"/>
        </w:rPr>
        <w:t>投标</w:t>
      </w:r>
      <w:r>
        <w:rPr>
          <w:rFonts w:ascii="宋体" w:hAnsi="宋体"/>
        </w:rPr>
        <w:t>法实施条例》《公路工程建设项目招标</w:t>
      </w:r>
      <w:r>
        <w:rPr>
          <w:rFonts w:hint="eastAsia" w:ascii="宋体" w:hAnsi="宋体"/>
        </w:rPr>
        <w:t>投标</w:t>
      </w:r>
      <w:r>
        <w:rPr>
          <w:rFonts w:ascii="宋体" w:hAnsi="宋体"/>
        </w:rPr>
        <w:t>管理办法》等有关法律、法规和规章的规定，本项目已具备</w:t>
      </w:r>
      <w:r>
        <w:rPr>
          <w:rFonts w:hint="eastAsia" w:ascii="宋体" w:hAnsi="宋体"/>
        </w:rPr>
        <w:t>比选</w:t>
      </w:r>
      <w:r>
        <w:rPr>
          <w:rFonts w:ascii="宋体" w:hAnsi="宋体"/>
        </w:rPr>
        <w:t>条件，现对本</w:t>
      </w:r>
      <w:r>
        <w:rPr>
          <w:rFonts w:hint="eastAsia" w:ascii="宋体" w:hAnsi="宋体"/>
        </w:rPr>
        <w:t>项目进</w:t>
      </w:r>
      <w:r>
        <w:rPr>
          <w:rFonts w:ascii="宋体" w:hAnsi="宋体"/>
        </w:rPr>
        <w:t>行</w:t>
      </w:r>
      <w:r>
        <w:rPr>
          <w:rFonts w:hint="eastAsia" w:ascii="宋体" w:hAnsi="宋体"/>
        </w:rPr>
        <w:t>比选</w:t>
      </w:r>
      <w:r>
        <w:rPr>
          <w:rFonts w:ascii="宋体" w:hAnsi="宋体"/>
        </w:rPr>
        <w:t>。</w:t>
      </w:r>
    </w:p>
    <w:p>
      <w:pPr>
        <w:pStyle w:val="5"/>
        <w:spacing w:before="0" w:after="0" w:line="360" w:lineRule="auto"/>
        <w:rPr>
          <w:rFonts w:ascii="宋体" w:hAnsi="宋体" w:cs="宋体"/>
          <w:szCs w:val="24"/>
        </w:rPr>
      </w:pPr>
      <w:r>
        <w:rPr>
          <w:rFonts w:hint="eastAsia" w:ascii="宋体" w:hAnsi="宋体" w:cs="宋体"/>
          <w:szCs w:val="24"/>
        </w:rPr>
        <w:t>1.2 比选项目的资金来源和落实情况</w:t>
      </w:r>
    </w:p>
    <w:p>
      <w:pPr>
        <w:ind w:firstLine="480"/>
        <w:rPr>
          <w:rFonts w:ascii="宋体" w:hAnsi="宋体"/>
        </w:rPr>
      </w:pPr>
      <w:r>
        <w:rPr>
          <w:rFonts w:ascii="宋体" w:hAnsi="宋体"/>
        </w:rPr>
        <w:t>1.2.1 资金来源及比例：见</w:t>
      </w:r>
      <w:r>
        <w:rPr>
          <w:rFonts w:hint="eastAsia" w:ascii="宋体" w:hAnsi="宋体"/>
        </w:rPr>
        <w:t>比选申请人</w:t>
      </w:r>
      <w:r>
        <w:rPr>
          <w:rFonts w:ascii="宋体" w:hAnsi="宋体"/>
        </w:rPr>
        <w:t>须知前附表。</w:t>
      </w:r>
    </w:p>
    <w:p>
      <w:pPr>
        <w:ind w:firstLine="480"/>
        <w:rPr>
          <w:rFonts w:ascii="宋体" w:hAnsi="宋体"/>
        </w:rPr>
      </w:pPr>
      <w:r>
        <w:rPr>
          <w:rFonts w:ascii="宋体" w:hAnsi="宋体"/>
        </w:rPr>
        <w:t>1.2.2 资金落实情况：见</w:t>
      </w:r>
      <w:r>
        <w:rPr>
          <w:rFonts w:hint="eastAsia" w:ascii="宋体" w:hAnsi="宋体"/>
        </w:rPr>
        <w:t>比选申请人</w:t>
      </w:r>
      <w:r>
        <w:rPr>
          <w:rFonts w:ascii="宋体" w:hAnsi="宋体"/>
        </w:rPr>
        <w:t>须知前附表。</w:t>
      </w:r>
    </w:p>
    <w:p>
      <w:pPr>
        <w:pStyle w:val="5"/>
        <w:spacing w:before="0" w:after="0" w:line="360" w:lineRule="auto"/>
        <w:rPr>
          <w:rFonts w:ascii="宋体" w:hAnsi="宋体" w:cs="宋体"/>
          <w:szCs w:val="24"/>
        </w:rPr>
      </w:pPr>
      <w:r>
        <w:rPr>
          <w:rFonts w:hint="eastAsia" w:ascii="宋体" w:hAnsi="宋体" w:cs="宋体"/>
          <w:szCs w:val="24"/>
        </w:rPr>
        <w:t>1.3 比选范围、</w:t>
      </w:r>
      <w:r>
        <w:rPr>
          <w:rFonts w:hint="eastAsia" w:ascii="宋体" w:hAnsi="宋体" w:cs="宋体"/>
          <w:szCs w:val="24"/>
          <w:lang w:val="en-US" w:eastAsia="zh-CN"/>
        </w:rPr>
        <w:t>服务期限</w:t>
      </w:r>
      <w:r>
        <w:rPr>
          <w:rFonts w:hint="eastAsia" w:ascii="宋体" w:hAnsi="宋体" w:cs="宋体"/>
          <w:szCs w:val="24"/>
        </w:rPr>
        <w:t>、质量要求</w:t>
      </w:r>
    </w:p>
    <w:p>
      <w:pPr>
        <w:ind w:firstLine="480"/>
        <w:rPr>
          <w:rFonts w:ascii="宋体" w:hAnsi="宋体"/>
        </w:rPr>
      </w:pPr>
      <w:r>
        <w:rPr>
          <w:rFonts w:ascii="宋体" w:hAnsi="宋体"/>
        </w:rPr>
        <w:t xml:space="preserve">1.3.1 </w:t>
      </w:r>
      <w:r>
        <w:rPr>
          <w:rFonts w:hint="eastAsia" w:ascii="宋体" w:hAnsi="宋体"/>
        </w:rPr>
        <w:t>比选</w:t>
      </w:r>
      <w:r>
        <w:rPr>
          <w:rFonts w:ascii="宋体" w:hAnsi="宋体"/>
        </w:rPr>
        <w:t>范围：见</w:t>
      </w:r>
      <w:r>
        <w:rPr>
          <w:rFonts w:hint="eastAsia" w:ascii="宋体" w:hAnsi="宋体"/>
        </w:rPr>
        <w:t>比选申请人</w:t>
      </w:r>
      <w:r>
        <w:rPr>
          <w:rFonts w:ascii="宋体" w:hAnsi="宋体"/>
        </w:rPr>
        <w:t>须知前附表。</w:t>
      </w:r>
    </w:p>
    <w:p>
      <w:pPr>
        <w:ind w:firstLine="480"/>
        <w:rPr>
          <w:rFonts w:ascii="宋体" w:hAnsi="宋体"/>
        </w:rPr>
      </w:pPr>
      <w:r>
        <w:rPr>
          <w:rFonts w:ascii="宋体" w:hAnsi="宋体"/>
        </w:rPr>
        <w:t>1.3.2</w:t>
      </w:r>
      <w:r>
        <w:rPr>
          <w:rFonts w:hint="eastAsia" w:ascii="宋体" w:hAnsi="宋体"/>
        </w:rPr>
        <w:t xml:space="preserve"> </w:t>
      </w:r>
      <w:r>
        <w:rPr>
          <w:rFonts w:hint="eastAsia" w:ascii="宋体" w:hAnsi="宋体"/>
          <w:lang w:val="en-US" w:eastAsia="zh-CN"/>
        </w:rPr>
        <w:t>服务期限</w:t>
      </w:r>
      <w:r>
        <w:rPr>
          <w:rFonts w:hint="eastAsia" w:ascii="宋体" w:hAnsi="宋体"/>
        </w:rPr>
        <w:t>：</w:t>
      </w:r>
      <w:r>
        <w:rPr>
          <w:rFonts w:ascii="宋体" w:hAnsi="宋体"/>
        </w:rPr>
        <w:t>见</w:t>
      </w:r>
      <w:r>
        <w:rPr>
          <w:rFonts w:hint="eastAsia" w:ascii="宋体" w:hAnsi="宋体"/>
        </w:rPr>
        <w:t>比选申请人</w:t>
      </w:r>
      <w:r>
        <w:rPr>
          <w:rFonts w:ascii="宋体" w:hAnsi="宋体"/>
        </w:rPr>
        <w:t>须知前附表。</w:t>
      </w:r>
    </w:p>
    <w:p>
      <w:pPr>
        <w:ind w:firstLine="480"/>
        <w:rPr>
          <w:rFonts w:ascii="宋体" w:hAnsi="宋体"/>
        </w:rPr>
      </w:pPr>
      <w:r>
        <w:rPr>
          <w:rFonts w:ascii="宋体" w:hAnsi="宋体"/>
        </w:rPr>
        <w:t>1.3.3</w:t>
      </w:r>
      <w:r>
        <w:rPr>
          <w:rFonts w:hint="eastAsia" w:ascii="宋体" w:hAnsi="宋体"/>
        </w:rPr>
        <w:t xml:space="preserve"> 质量要求：</w:t>
      </w:r>
      <w:r>
        <w:rPr>
          <w:rFonts w:ascii="宋体" w:hAnsi="宋体"/>
        </w:rPr>
        <w:t>见</w:t>
      </w:r>
      <w:r>
        <w:rPr>
          <w:rFonts w:hint="eastAsia" w:ascii="宋体" w:hAnsi="宋体"/>
        </w:rPr>
        <w:t>比选申请人</w:t>
      </w:r>
      <w:r>
        <w:rPr>
          <w:rFonts w:ascii="宋体" w:hAnsi="宋体"/>
        </w:rPr>
        <w:t>须知前附表。</w:t>
      </w:r>
    </w:p>
    <w:p>
      <w:pPr>
        <w:pStyle w:val="5"/>
        <w:spacing w:before="0" w:after="0" w:line="360" w:lineRule="auto"/>
        <w:rPr>
          <w:rFonts w:ascii="宋体" w:hAnsi="宋体" w:cs="宋体"/>
          <w:szCs w:val="24"/>
        </w:rPr>
      </w:pPr>
      <w:r>
        <w:rPr>
          <w:rFonts w:hint="eastAsia" w:ascii="宋体" w:hAnsi="宋体" w:cs="宋体"/>
          <w:szCs w:val="24"/>
        </w:rPr>
        <w:t>1.4 比选申请人资格要求</w:t>
      </w:r>
    </w:p>
    <w:p>
      <w:pPr>
        <w:ind w:firstLine="482"/>
        <w:rPr>
          <w:rFonts w:ascii="宋体" w:hAnsi="宋体"/>
        </w:rPr>
      </w:pPr>
      <w:r>
        <w:rPr>
          <w:rFonts w:ascii="宋体" w:hAnsi="宋体"/>
          <w:b/>
        </w:rPr>
        <w:t>1.4.1</w:t>
      </w:r>
      <w:r>
        <w:rPr>
          <w:rFonts w:ascii="宋体" w:hAnsi="宋体"/>
        </w:rPr>
        <w:t xml:space="preserve"> </w:t>
      </w:r>
      <w:r>
        <w:rPr>
          <w:rFonts w:hint="eastAsia" w:ascii="宋体" w:hAnsi="宋体"/>
        </w:rPr>
        <w:t>比选申请人</w:t>
      </w:r>
      <w:r>
        <w:rPr>
          <w:rFonts w:ascii="宋体" w:hAnsi="宋体"/>
        </w:rPr>
        <w:t>应具备承担本</w:t>
      </w:r>
      <w:r>
        <w:rPr>
          <w:rFonts w:hint="eastAsia" w:ascii="宋体" w:hAnsi="宋体"/>
        </w:rPr>
        <w:t>项目</w:t>
      </w:r>
      <w:r>
        <w:rPr>
          <w:rFonts w:ascii="宋体" w:hAnsi="宋体"/>
        </w:rPr>
        <w:t>施工的资质条件、能力和信誉。</w:t>
      </w:r>
    </w:p>
    <w:p>
      <w:pPr>
        <w:ind w:firstLine="480"/>
        <w:rPr>
          <w:rFonts w:ascii="宋体" w:hAnsi="宋体"/>
        </w:rPr>
      </w:pPr>
      <w:r>
        <w:rPr>
          <w:rFonts w:hint="eastAsia" w:ascii="宋体" w:hAnsi="宋体"/>
        </w:rPr>
        <w:t>（</w:t>
      </w:r>
      <w:r>
        <w:rPr>
          <w:rFonts w:ascii="宋体" w:hAnsi="宋体"/>
        </w:rPr>
        <w:t>1）资质要求：见</w:t>
      </w:r>
      <w:r>
        <w:rPr>
          <w:rFonts w:hint="eastAsia" w:ascii="宋体" w:hAnsi="宋体"/>
        </w:rPr>
        <w:t>比选申请人</w:t>
      </w:r>
      <w:r>
        <w:rPr>
          <w:rFonts w:ascii="宋体" w:hAnsi="宋体"/>
        </w:rPr>
        <w:t>须知前附表；</w:t>
      </w:r>
    </w:p>
    <w:p>
      <w:pPr>
        <w:ind w:firstLine="480"/>
        <w:rPr>
          <w:rFonts w:ascii="宋体" w:hAnsi="宋体"/>
        </w:rPr>
      </w:pPr>
      <w:r>
        <w:rPr>
          <w:rFonts w:hint="eastAsia" w:ascii="宋体" w:hAnsi="宋体"/>
        </w:rPr>
        <w:t>（</w:t>
      </w:r>
      <w:r>
        <w:rPr>
          <w:rFonts w:ascii="宋体" w:hAnsi="宋体"/>
        </w:rPr>
        <w:t>2）财务要求：见</w:t>
      </w:r>
      <w:r>
        <w:rPr>
          <w:rFonts w:hint="eastAsia" w:ascii="宋体" w:hAnsi="宋体"/>
        </w:rPr>
        <w:t>比选申请人</w:t>
      </w:r>
      <w:r>
        <w:rPr>
          <w:rFonts w:ascii="宋体" w:hAnsi="宋体"/>
        </w:rPr>
        <w:t>须知前附表；</w:t>
      </w:r>
    </w:p>
    <w:p>
      <w:pPr>
        <w:ind w:firstLine="480"/>
        <w:rPr>
          <w:rFonts w:ascii="宋体" w:hAnsi="宋体"/>
        </w:rPr>
      </w:pPr>
      <w:r>
        <w:rPr>
          <w:rFonts w:hint="eastAsia" w:ascii="宋体" w:hAnsi="宋体"/>
        </w:rPr>
        <w:t>（</w:t>
      </w:r>
      <w:r>
        <w:rPr>
          <w:rFonts w:ascii="宋体" w:hAnsi="宋体"/>
        </w:rPr>
        <w:t>3）业绩要求：见</w:t>
      </w:r>
      <w:r>
        <w:rPr>
          <w:rFonts w:hint="eastAsia" w:ascii="宋体" w:hAnsi="宋体"/>
        </w:rPr>
        <w:t>比选申请人</w:t>
      </w:r>
      <w:r>
        <w:rPr>
          <w:rFonts w:ascii="宋体" w:hAnsi="宋体"/>
        </w:rPr>
        <w:t>须知前附表；</w:t>
      </w:r>
    </w:p>
    <w:p>
      <w:pPr>
        <w:ind w:firstLine="480"/>
        <w:rPr>
          <w:rFonts w:ascii="宋体" w:hAnsi="宋体"/>
        </w:rPr>
      </w:pPr>
      <w:r>
        <w:rPr>
          <w:rFonts w:hint="eastAsia" w:ascii="宋体" w:hAnsi="宋体"/>
        </w:rPr>
        <w:t>（</w:t>
      </w:r>
      <w:r>
        <w:rPr>
          <w:rFonts w:ascii="宋体" w:hAnsi="宋体"/>
        </w:rPr>
        <w:t>4）信誉要求：见</w:t>
      </w:r>
      <w:r>
        <w:rPr>
          <w:rFonts w:hint="eastAsia" w:ascii="宋体" w:hAnsi="宋体"/>
        </w:rPr>
        <w:t>比选申请人</w:t>
      </w:r>
      <w:r>
        <w:rPr>
          <w:rFonts w:ascii="宋体" w:hAnsi="宋体"/>
        </w:rPr>
        <w:t>须知前附表；</w:t>
      </w:r>
    </w:p>
    <w:p>
      <w:pPr>
        <w:ind w:firstLine="480"/>
        <w:rPr>
          <w:rFonts w:ascii="宋体" w:hAnsi="宋体"/>
        </w:rPr>
      </w:pPr>
      <w:r>
        <w:rPr>
          <w:rFonts w:hint="eastAsia" w:ascii="宋体" w:hAnsi="宋体"/>
        </w:rPr>
        <w:t>（</w:t>
      </w:r>
      <w:r>
        <w:rPr>
          <w:rFonts w:ascii="宋体" w:hAnsi="宋体"/>
        </w:rPr>
        <w:t>5）</w:t>
      </w:r>
      <w:r>
        <w:rPr>
          <w:rFonts w:hint="eastAsia" w:ascii="宋体" w:hAnsi="宋体"/>
        </w:rPr>
        <w:t>主要人员要求</w:t>
      </w:r>
      <w:r>
        <w:rPr>
          <w:rFonts w:ascii="宋体" w:hAnsi="宋体"/>
        </w:rPr>
        <w:t>：见</w:t>
      </w:r>
      <w:r>
        <w:rPr>
          <w:rFonts w:hint="eastAsia" w:ascii="宋体" w:hAnsi="宋体"/>
        </w:rPr>
        <w:t>比选申请人</w:t>
      </w:r>
      <w:r>
        <w:rPr>
          <w:rFonts w:ascii="宋体" w:hAnsi="宋体"/>
        </w:rPr>
        <w:t>须知前附表；</w:t>
      </w:r>
    </w:p>
    <w:p>
      <w:pPr>
        <w:ind w:firstLine="480"/>
        <w:rPr>
          <w:rFonts w:ascii="宋体" w:hAnsi="宋体"/>
        </w:rPr>
      </w:pPr>
      <w:r>
        <w:rPr>
          <w:rFonts w:hint="eastAsia" w:ascii="宋体" w:hAnsi="宋体"/>
        </w:rPr>
        <w:t>需要提交的相关证明材料见本章第</w:t>
      </w:r>
      <w:r>
        <w:rPr>
          <w:rFonts w:ascii="宋体" w:hAnsi="宋体"/>
        </w:rPr>
        <w:t>3.5款的规定。</w:t>
      </w:r>
    </w:p>
    <w:p>
      <w:pPr>
        <w:ind w:firstLine="482"/>
        <w:rPr>
          <w:rFonts w:ascii="宋体" w:hAnsi="宋体"/>
        </w:rPr>
      </w:pPr>
      <w:r>
        <w:rPr>
          <w:rFonts w:ascii="宋体" w:hAnsi="宋体"/>
          <w:b/>
        </w:rPr>
        <w:t>1.4.2</w:t>
      </w:r>
      <w:r>
        <w:rPr>
          <w:rFonts w:ascii="宋体" w:hAnsi="宋体"/>
        </w:rPr>
        <w:t xml:space="preserve"> </w:t>
      </w:r>
      <w:r>
        <w:rPr>
          <w:rFonts w:hint="eastAsia" w:ascii="宋体" w:hAnsi="宋体"/>
        </w:rPr>
        <w:t>本项目</w:t>
      </w:r>
      <w:r>
        <w:rPr>
          <w:rFonts w:ascii="宋体" w:hAnsi="宋体"/>
        </w:rPr>
        <w:t>不接受联合体</w:t>
      </w:r>
      <w:r>
        <w:rPr>
          <w:rFonts w:hint="eastAsia" w:ascii="宋体" w:hAnsi="宋体"/>
        </w:rPr>
        <w:t>比选申请</w:t>
      </w:r>
      <w:r>
        <w:rPr>
          <w:rFonts w:ascii="宋体" w:hAnsi="宋体"/>
        </w:rPr>
        <w:t>。</w:t>
      </w:r>
    </w:p>
    <w:p>
      <w:pPr>
        <w:tabs>
          <w:tab w:val="left" w:pos="1230"/>
        </w:tabs>
        <w:spacing w:before="35"/>
        <w:ind w:firstLine="482"/>
        <w:rPr>
          <w:rFonts w:ascii="宋体" w:hAnsi="宋体"/>
          <w:szCs w:val="24"/>
        </w:rPr>
      </w:pPr>
      <w:r>
        <w:rPr>
          <w:rFonts w:ascii="宋体" w:hAnsi="宋体"/>
          <w:b/>
          <w:szCs w:val="24"/>
        </w:rPr>
        <w:t>1.4.</w:t>
      </w:r>
      <w:r>
        <w:rPr>
          <w:rFonts w:hint="eastAsia" w:ascii="宋体" w:hAnsi="宋体"/>
          <w:b/>
          <w:szCs w:val="24"/>
        </w:rPr>
        <w:t xml:space="preserve">3 </w:t>
      </w:r>
      <w:r>
        <w:rPr>
          <w:rFonts w:hint="eastAsia" w:ascii="宋体" w:hAnsi="宋体"/>
          <w:szCs w:val="24"/>
        </w:rPr>
        <w:t>比选申请人</w:t>
      </w:r>
      <w:r>
        <w:rPr>
          <w:rFonts w:ascii="宋体" w:hAnsi="宋体"/>
          <w:szCs w:val="24"/>
        </w:rPr>
        <w:t>不得与本</w:t>
      </w:r>
      <w:r>
        <w:rPr>
          <w:rFonts w:hint="eastAsia" w:ascii="宋体" w:hAnsi="宋体"/>
          <w:szCs w:val="24"/>
        </w:rPr>
        <w:t>项目</w:t>
      </w:r>
      <w:r>
        <w:rPr>
          <w:rFonts w:ascii="宋体" w:hAnsi="宋体"/>
          <w:szCs w:val="24"/>
        </w:rPr>
        <w:t>相关单位存在下列关联关系：</w:t>
      </w:r>
    </w:p>
    <w:p>
      <w:pPr>
        <w:ind w:firstLine="480"/>
        <w:rPr>
          <w:rFonts w:ascii="宋体" w:hAnsi="宋体"/>
        </w:rPr>
      </w:pPr>
      <w:r>
        <w:rPr>
          <w:rFonts w:ascii="宋体" w:hAnsi="宋体"/>
        </w:rPr>
        <w:t>（1）为</w:t>
      </w:r>
      <w:r>
        <w:rPr>
          <w:rFonts w:hint="eastAsia" w:ascii="宋体" w:hAnsi="宋体"/>
        </w:rPr>
        <w:t>比选人</w:t>
      </w:r>
      <w:r>
        <w:rPr>
          <w:rFonts w:ascii="宋体" w:hAnsi="宋体"/>
        </w:rPr>
        <w:t>不具有独立法人资格的附属机构（单位）</w:t>
      </w:r>
      <w:r>
        <w:rPr>
          <w:rFonts w:hint="eastAsia" w:ascii="宋体" w:hAnsi="宋体"/>
        </w:rPr>
        <w:t>；</w:t>
      </w:r>
    </w:p>
    <w:p>
      <w:pPr>
        <w:ind w:firstLine="480"/>
        <w:rPr>
          <w:rFonts w:ascii="宋体" w:hAnsi="宋体"/>
        </w:rPr>
      </w:pPr>
      <w:r>
        <w:rPr>
          <w:rFonts w:ascii="宋体" w:hAnsi="宋体"/>
        </w:rPr>
        <w:t>（2）与</w:t>
      </w:r>
      <w:r>
        <w:rPr>
          <w:rFonts w:hint="eastAsia" w:ascii="宋体" w:hAnsi="宋体"/>
        </w:rPr>
        <w:t>比选人</w:t>
      </w:r>
      <w:r>
        <w:rPr>
          <w:rFonts w:ascii="宋体" w:hAnsi="宋体"/>
        </w:rPr>
        <w:t>存在利害关系且可能影响</w:t>
      </w:r>
      <w:r>
        <w:rPr>
          <w:rFonts w:hint="eastAsia" w:ascii="宋体" w:hAnsi="宋体"/>
          <w:lang w:val="en-US" w:eastAsia="zh-CN"/>
        </w:rPr>
        <w:t>比选</w:t>
      </w:r>
      <w:r>
        <w:rPr>
          <w:rFonts w:ascii="宋体" w:hAnsi="宋体"/>
        </w:rPr>
        <w:t>公正性；</w:t>
      </w:r>
    </w:p>
    <w:p>
      <w:pPr>
        <w:ind w:firstLine="480"/>
        <w:rPr>
          <w:rFonts w:ascii="宋体" w:hAnsi="宋体"/>
        </w:rPr>
      </w:pPr>
      <w:r>
        <w:rPr>
          <w:rFonts w:ascii="宋体" w:hAnsi="宋体"/>
        </w:rPr>
        <w:t>（3）与本</w:t>
      </w:r>
      <w:r>
        <w:rPr>
          <w:rFonts w:hint="eastAsia" w:ascii="宋体" w:hAnsi="宋体"/>
        </w:rPr>
        <w:t>项目</w:t>
      </w:r>
      <w:r>
        <w:rPr>
          <w:rFonts w:ascii="宋体" w:hAnsi="宋体"/>
        </w:rPr>
        <w:t>的其他</w:t>
      </w:r>
      <w:r>
        <w:rPr>
          <w:rFonts w:hint="eastAsia" w:ascii="宋体" w:hAnsi="宋体"/>
        </w:rPr>
        <w:t>比选申请人</w:t>
      </w:r>
      <w:r>
        <w:rPr>
          <w:rFonts w:ascii="宋体" w:hAnsi="宋体"/>
        </w:rPr>
        <w:t>同为一个单位负责人；</w:t>
      </w:r>
    </w:p>
    <w:p>
      <w:pPr>
        <w:ind w:firstLine="480"/>
        <w:rPr>
          <w:rFonts w:ascii="宋体" w:hAnsi="宋体"/>
        </w:rPr>
      </w:pPr>
      <w:r>
        <w:rPr>
          <w:rFonts w:ascii="宋体" w:hAnsi="宋体"/>
        </w:rPr>
        <w:t>（4）与本</w:t>
      </w:r>
      <w:r>
        <w:rPr>
          <w:rFonts w:hint="eastAsia" w:ascii="宋体" w:hAnsi="宋体"/>
        </w:rPr>
        <w:t>项目</w:t>
      </w:r>
      <w:r>
        <w:rPr>
          <w:rFonts w:ascii="宋体" w:hAnsi="宋体"/>
        </w:rPr>
        <w:t>的其他</w:t>
      </w:r>
      <w:r>
        <w:rPr>
          <w:rFonts w:hint="eastAsia" w:ascii="宋体" w:hAnsi="宋体"/>
        </w:rPr>
        <w:t>比选申请人</w:t>
      </w:r>
      <w:r>
        <w:rPr>
          <w:rFonts w:ascii="宋体" w:hAnsi="宋体"/>
        </w:rPr>
        <w:t>存在控股、管理关系；</w:t>
      </w:r>
    </w:p>
    <w:p>
      <w:pPr>
        <w:ind w:firstLine="480"/>
        <w:rPr>
          <w:rFonts w:ascii="宋体" w:hAnsi="宋体"/>
        </w:rPr>
      </w:pPr>
      <w:r>
        <w:rPr>
          <w:rFonts w:ascii="宋体" w:hAnsi="宋体"/>
        </w:rPr>
        <w:t>（5）为本</w:t>
      </w:r>
      <w:r>
        <w:rPr>
          <w:rFonts w:hint="eastAsia" w:ascii="宋体" w:hAnsi="宋体"/>
        </w:rPr>
        <w:t>项目</w:t>
      </w:r>
      <w:r>
        <w:rPr>
          <w:rFonts w:ascii="宋体" w:hAnsi="宋体"/>
        </w:rPr>
        <w:t>前期准备提供设计或咨询服务的法人或其任何附属机构（单位</w:t>
      </w:r>
      <w:r>
        <w:rPr>
          <w:rFonts w:hint="eastAsia" w:ascii="宋体" w:hAnsi="宋体"/>
        </w:rPr>
        <w:t>）；</w:t>
      </w:r>
    </w:p>
    <w:p>
      <w:pPr>
        <w:ind w:firstLine="480"/>
        <w:rPr>
          <w:rFonts w:ascii="宋体" w:hAnsi="宋体"/>
        </w:rPr>
      </w:pPr>
      <w:r>
        <w:rPr>
          <w:rFonts w:ascii="宋体" w:hAnsi="宋体"/>
        </w:rPr>
        <w:t>（6）为本</w:t>
      </w:r>
      <w:r>
        <w:rPr>
          <w:rFonts w:hint="eastAsia" w:ascii="宋体" w:hAnsi="宋体"/>
        </w:rPr>
        <w:t>项目</w:t>
      </w:r>
      <w:r>
        <w:rPr>
          <w:rFonts w:ascii="宋体" w:hAnsi="宋体"/>
        </w:rPr>
        <w:t>的监理人；</w:t>
      </w:r>
    </w:p>
    <w:p>
      <w:pPr>
        <w:ind w:firstLine="480"/>
        <w:rPr>
          <w:rFonts w:ascii="宋体" w:hAnsi="宋体"/>
        </w:rPr>
      </w:pPr>
      <w:r>
        <w:rPr>
          <w:rFonts w:ascii="宋体" w:hAnsi="宋体"/>
        </w:rPr>
        <w:t>（7）为本</w:t>
      </w:r>
      <w:r>
        <w:rPr>
          <w:rFonts w:hint="eastAsia" w:ascii="宋体" w:hAnsi="宋体"/>
        </w:rPr>
        <w:t>项目</w:t>
      </w:r>
      <w:r>
        <w:rPr>
          <w:rFonts w:ascii="宋体" w:hAnsi="宋体"/>
        </w:rPr>
        <w:t>的代建人；</w:t>
      </w:r>
    </w:p>
    <w:p>
      <w:pPr>
        <w:ind w:firstLine="480"/>
        <w:rPr>
          <w:rFonts w:ascii="宋体" w:hAnsi="宋体"/>
        </w:rPr>
      </w:pPr>
      <w:r>
        <w:rPr>
          <w:rFonts w:ascii="宋体" w:hAnsi="宋体"/>
        </w:rPr>
        <w:t>（8）为本</w:t>
      </w:r>
      <w:r>
        <w:rPr>
          <w:rFonts w:hint="eastAsia" w:ascii="宋体" w:hAnsi="宋体"/>
        </w:rPr>
        <w:t>项目</w:t>
      </w:r>
      <w:r>
        <w:rPr>
          <w:rFonts w:ascii="宋体" w:hAnsi="宋体"/>
        </w:rPr>
        <w:t>的</w:t>
      </w:r>
      <w:r>
        <w:rPr>
          <w:rFonts w:hint="eastAsia" w:ascii="宋体" w:hAnsi="宋体"/>
          <w:lang w:val="en-US" w:eastAsia="zh-CN"/>
        </w:rPr>
        <w:t>比选</w:t>
      </w:r>
      <w:r>
        <w:rPr>
          <w:rFonts w:ascii="宋体" w:hAnsi="宋体"/>
        </w:rPr>
        <w:t>代理机构；</w:t>
      </w:r>
    </w:p>
    <w:p>
      <w:pPr>
        <w:ind w:firstLine="480"/>
        <w:rPr>
          <w:rFonts w:ascii="宋体" w:hAnsi="宋体"/>
        </w:rPr>
      </w:pPr>
      <w:r>
        <w:rPr>
          <w:rFonts w:ascii="宋体" w:hAnsi="宋体"/>
        </w:rPr>
        <w:t>（9）与本</w:t>
      </w:r>
      <w:r>
        <w:rPr>
          <w:rFonts w:hint="eastAsia" w:ascii="宋体" w:hAnsi="宋体"/>
        </w:rPr>
        <w:t>项目</w:t>
      </w:r>
      <w:r>
        <w:rPr>
          <w:rFonts w:ascii="宋体" w:hAnsi="宋体"/>
        </w:rPr>
        <w:t>的监理人或代建人或</w:t>
      </w:r>
      <w:r>
        <w:rPr>
          <w:rFonts w:hint="eastAsia" w:ascii="宋体" w:hAnsi="宋体"/>
        </w:rPr>
        <w:t>比选</w:t>
      </w:r>
      <w:r>
        <w:rPr>
          <w:rFonts w:ascii="宋体" w:hAnsi="宋体"/>
        </w:rPr>
        <w:t>代理机构同为一个法定代表人；</w:t>
      </w:r>
    </w:p>
    <w:p>
      <w:pPr>
        <w:ind w:firstLine="480"/>
        <w:rPr>
          <w:rFonts w:ascii="宋体" w:hAnsi="宋体"/>
        </w:rPr>
      </w:pPr>
      <w:r>
        <w:rPr>
          <w:rFonts w:ascii="宋体" w:hAnsi="宋体"/>
        </w:rPr>
        <w:t>（10）与本</w:t>
      </w:r>
      <w:r>
        <w:rPr>
          <w:rFonts w:hint="eastAsia" w:ascii="宋体" w:hAnsi="宋体"/>
        </w:rPr>
        <w:t>项目</w:t>
      </w:r>
      <w:r>
        <w:rPr>
          <w:rFonts w:ascii="宋体" w:hAnsi="宋体"/>
        </w:rPr>
        <w:t>的监理人或代建人或</w:t>
      </w:r>
      <w:r>
        <w:rPr>
          <w:rFonts w:hint="eastAsia" w:ascii="宋体" w:hAnsi="宋体"/>
        </w:rPr>
        <w:t>比选</w:t>
      </w:r>
      <w:r>
        <w:rPr>
          <w:rFonts w:ascii="宋体" w:hAnsi="宋体"/>
        </w:rPr>
        <w:t>代理机构存在控股或参股关系；</w:t>
      </w:r>
    </w:p>
    <w:p>
      <w:pPr>
        <w:ind w:firstLine="480"/>
        <w:rPr>
          <w:rFonts w:ascii="宋体" w:hAnsi="宋体"/>
        </w:rPr>
      </w:pPr>
      <w:r>
        <w:rPr>
          <w:rFonts w:ascii="宋体" w:hAnsi="宋体"/>
        </w:rPr>
        <w:t>（11）法律法规或</w:t>
      </w:r>
      <w:r>
        <w:rPr>
          <w:rFonts w:hint="eastAsia" w:ascii="宋体" w:hAnsi="宋体"/>
        </w:rPr>
        <w:t>比选申请人</w:t>
      </w:r>
      <w:r>
        <w:rPr>
          <w:rFonts w:ascii="宋体" w:hAnsi="宋体"/>
        </w:rPr>
        <w:t>须知前附表规定的其他情形。</w:t>
      </w:r>
    </w:p>
    <w:p>
      <w:pPr>
        <w:tabs>
          <w:tab w:val="left" w:pos="1230"/>
        </w:tabs>
        <w:spacing w:before="68"/>
        <w:ind w:firstLine="354" w:firstLineChars="147"/>
        <w:rPr>
          <w:rFonts w:ascii="宋体" w:hAnsi="宋体"/>
          <w:szCs w:val="24"/>
        </w:rPr>
      </w:pPr>
      <w:r>
        <w:rPr>
          <w:rFonts w:ascii="宋体" w:hAnsi="宋体"/>
          <w:b/>
          <w:szCs w:val="24"/>
        </w:rPr>
        <w:t>1.4.</w:t>
      </w:r>
      <w:r>
        <w:rPr>
          <w:rFonts w:hint="eastAsia" w:ascii="宋体" w:hAnsi="宋体"/>
          <w:b/>
          <w:szCs w:val="24"/>
        </w:rPr>
        <w:t xml:space="preserve">4 </w:t>
      </w:r>
      <w:r>
        <w:rPr>
          <w:rFonts w:hint="eastAsia" w:ascii="宋体" w:hAnsi="宋体"/>
          <w:szCs w:val="24"/>
        </w:rPr>
        <w:t>比选申请人</w:t>
      </w:r>
      <w:r>
        <w:rPr>
          <w:rFonts w:ascii="宋体" w:hAnsi="宋体"/>
          <w:szCs w:val="24"/>
        </w:rPr>
        <w:t>不得存在下列不良状况或不良信用记录：</w:t>
      </w:r>
    </w:p>
    <w:p>
      <w:pPr>
        <w:ind w:firstLine="480"/>
        <w:rPr>
          <w:rFonts w:ascii="宋体" w:hAnsi="宋体"/>
        </w:rPr>
      </w:pPr>
      <w:r>
        <w:rPr>
          <w:rFonts w:hint="eastAsia" w:ascii="宋体" w:hAnsi="宋体"/>
        </w:rPr>
        <w:t>（1）</w:t>
      </w:r>
      <w:r>
        <w:rPr>
          <w:rFonts w:ascii="宋体" w:hAnsi="宋体"/>
        </w:rPr>
        <w:t>被交通运输主管部门或建设行政主管部门取消</w:t>
      </w:r>
      <w:r>
        <w:rPr>
          <w:rFonts w:hint="eastAsia" w:ascii="宋体" w:hAnsi="宋体"/>
          <w:lang w:val="en-US" w:eastAsia="zh-CN"/>
        </w:rPr>
        <w:t>比选</w:t>
      </w:r>
      <w:r>
        <w:rPr>
          <w:rFonts w:ascii="宋体" w:hAnsi="宋体"/>
        </w:rPr>
        <w:t>项目所在地的</w:t>
      </w:r>
      <w:r>
        <w:rPr>
          <w:rFonts w:hint="eastAsia" w:ascii="宋体" w:hAnsi="宋体"/>
        </w:rPr>
        <w:t>比选申请</w:t>
      </w:r>
      <w:r>
        <w:rPr>
          <w:rFonts w:ascii="宋体" w:hAnsi="宋体"/>
        </w:rPr>
        <w:t>资格且处于有效期内；</w:t>
      </w:r>
    </w:p>
    <w:p>
      <w:pPr>
        <w:ind w:firstLine="480"/>
        <w:rPr>
          <w:rFonts w:ascii="宋体" w:hAnsi="宋体"/>
        </w:rPr>
      </w:pPr>
      <w:r>
        <w:rPr>
          <w:rFonts w:ascii="宋体" w:hAnsi="宋体"/>
        </w:rPr>
        <w:t>（2）被责令停业，暂扣或吊销执照，或吊销资质证书；</w:t>
      </w:r>
    </w:p>
    <w:p>
      <w:pPr>
        <w:ind w:firstLine="480"/>
        <w:rPr>
          <w:rFonts w:ascii="宋体" w:hAnsi="宋体"/>
        </w:rPr>
      </w:pPr>
      <w:r>
        <w:rPr>
          <w:rFonts w:ascii="宋体" w:hAnsi="宋体"/>
        </w:rPr>
        <w:t>（3）进入清算程序，或被宣告破产，或其他丧失履约能力的情形；</w:t>
      </w:r>
    </w:p>
    <w:p>
      <w:pPr>
        <w:ind w:firstLine="480"/>
        <w:rPr>
          <w:rFonts w:ascii="宋体" w:hAnsi="宋体"/>
        </w:rPr>
      </w:pPr>
      <w:r>
        <w:rPr>
          <w:rFonts w:ascii="宋体" w:hAnsi="宋体"/>
        </w:rPr>
        <w:t>（4）在国家企业信用信息公示系统（</w:t>
      </w:r>
      <w:r>
        <w:fldChar w:fldCharType="begin"/>
      </w:r>
      <w:r>
        <w:instrText xml:space="preserve"> HYPERLINK "http://www.gsxt.gov.cn" </w:instrText>
      </w:r>
      <w:r>
        <w:fldChar w:fldCharType="separate"/>
      </w:r>
      <w:r>
        <w:rPr>
          <w:rStyle w:val="49"/>
          <w:rFonts w:ascii="宋体" w:hAnsi="宋体"/>
          <w:color w:val="auto"/>
        </w:rPr>
        <w:t>http</w:t>
      </w:r>
      <w:r>
        <w:rPr>
          <w:rStyle w:val="49"/>
          <w:rFonts w:hint="eastAsia" w:ascii="宋体" w:hAnsi="宋体"/>
          <w:color w:val="auto"/>
        </w:rPr>
        <w:t>：</w:t>
      </w:r>
      <w:r>
        <w:rPr>
          <w:rStyle w:val="49"/>
          <w:rFonts w:ascii="宋体" w:hAnsi="宋体"/>
          <w:color w:val="auto"/>
        </w:rPr>
        <w:t>//www.gsxt.gov.cn</w:t>
      </w:r>
      <w:r>
        <w:rPr>
          <w:rStyle w:val="49"/>
          <w:rFonts w:ascii="宋体" w:hAnsi="宋体"/>
          <w:color w:val="auto"/>
        </w:rPr>
        <w:fldChar w:fldCharType="end"/>
      </w:r>
      <w:r>
        <w:rPr>
          <w:rFonts w:ascii="宋体" w:hAnsi="宋体"/>
        </w:rPr>
        <w:t>）中被列入严重违法失信企业名单；</w:t>
      </w:r>
    </w:p>
    <w:p>
      <w:pPr>
        <w:ind w:firstLine="480"/>
        <w:rPr>
          <w:rFonts w:ascii="宋体" w:hAnsi="宋体"/>
        </w:rPr>
      </w:pPr>
      <w:r>
        <w:rPr>
          <w:rFonts w:ascii="宋体" w:hAnsi="宋体"/>
        </w:rPr>
        <w:t>（5）在“信用中国”网站（</w:t>
      </w:r>
      <w:r>
        <w:fldChar w:fldCharType="begin"/>
      </w:r>
      <w:r>
        <w:instrText xml:space="preserve"> HYPERLINK "http://www.creditchina.gov.cn" </w:instrText>
      </w:r>
      <w:r>
        <w:fldChar w:fldCharType="separate"/>
      </w:r>
      <w:r>
        <w:rPr>
          <w:rStyle w:val="49"/>
          <w:rFonts w:ascii="宋体" w:hAnsi="宋体"/>
          <w:color w:val="auto"/>
        </w:rPr>
        <w:t>http</w:t>
      </w:r>
      <w:r>
        <w:rPr>
          <w:rStyle w:val="49"/>
          <w:rFonts w:hint="eastAsia" w:ascii="宋体" w:hAnsi="宋体"/>
          <w:color w:val="auto"/>
        </w:rPr>
        <w:t>：</w:t>
      </w:r>
      <w:r>
        <w:rPr>
          <w:rStyle w:val="49"/>
          <w:rFonts w:ascii="宋体" w:hAnsi="宋体"/>
          <w:color w:val="auto"/>
        </w:rPr>
        <w:t>//www.creditchina.gov.cn</w:t>
      </w:r>
      <w:r>
        <w:rPr>
          <w:rStyle w:val="49"/>
          <w:rFonts w:ascii="宋体" w:hAnsi="宋体"/>
          <w:color w:val="auto"/>
        </w:rPr>
        <w:fldChar w:fldCharType="end"/>
      </w:r>
      <w:r>
        <w:rPr>
          <w:rFonts w:ascii="宋体" w:hAnsi="宋体"/>
        </w:rPr>
        <w:t>）中被列入失信被执行人名单；</w:t>
      </w:r>
    </w:p>
    <w:p>
      <w:pPr>
        <w:ind w:firstLine="480"/>
        <w:rPr>
          <w:rFonts w:ascii="宋体" w:hAnsi="宋体"/>
        </w:rPr>
      </w:pPr>
      <w:r>
        <w:rPr>
          <w:rFonts w:ascii="宋体" w:hAnsi="宋体"/>
        </w:rPr>
        <w:t>（6）</w:t>
      </w:r>
      <w:r>
        <w:rPr>
          <w:rFonts w:hint="eastAsia" w:ascii="宋体" w:hAnsi="宋体"/>
        </w:rPr>
        <w:t>在中国裁判文书网（</w:t>
      </w:r>
      <w:r>
        <w:rPr>
          <w:rFonts w:hint="eastAsia"/>
        </w:rPr>
        <w:fldChar w:fldCharType="begin"/>
      </w:r>
      <w:r>
        <w:instrText xml:space="preserve"> HYPERLINK "http://wenshu.court.gov.cn/" \t "_blank" </w:instrText>
      </w:r>
      <w:r>
        <w:rPr>
          <w:rFonts w:hint="eastAsia"/>
        </w:rPr>
        <w:fldChar w:fldCharType="separate"/>
      </w:r>
      <w:r>
        <w:rPr>
          <w:rFonts w:hint="eastAsia" w:ascii="宋体" w:hAnsi="宋体"/>
        </w:rPr>
        <w:t>http：//wenshu.court.gov.cn</w:t>
      </w:r>
      <w:r>
        <w:rPr>
          <w:rFonts w:hint="eastAsia" w:ascii="宋体" w:hAnsi="宋体"/>
        </w:rPr>
        <w:fldChar w:fldCharType="end"/>
      </w:r>
      <w:r>
        <w:rPr>
          <w:rFonts w:hint="eastAsia" w:ascii="宋体" w:hAnsi="宋体"/>
        </w:rPr>
        <w:t>）中比选申请人</w:t>
      </w:r>
      <w:r>
        <w:rPr>
          <w:rFonts w:ascii="宋体" w:hAnsi="宋体"/>
        </w:rPr>
        <w:t>（</w:t>
      </w:r>
      <w:r>
        <w:rPr>
          <w:rFonts w:hint="eastAsia" w:ascii="宋体" w:hAnsi="宋体"/>
        </w:rPr>
        <w:t>单位</w:t>
      </w:r>
      <w:r>
        <w:rPr>
          <w:rFonts w:ascii="宋体" w:hAnsi="宋体"/>
        </w:rPr>
        <w:t>）</w:t>
      </w:r>
      <w:r>
        <w:rPr>
          <w:rFonts w:hint="eastAsia" w:ascii="宋体" w:hAnsi="宋体"/>
        </w:rPr>
        <w:t>、</w:t>
      </w:r>
      <w:r>
        <w:rPr>
          <w:rFonts w:ascii="宋体" w:hAnsi="宋体"/>
        </w:rPr>
        <w:t>法定代表人、</w:t>
      </w:r>
      <w:r>
        <w:rPr>
          <w:rFonts w:hint="eastAsia" w:ascii="宋体" w:hAnsi="宋体"/>
        </w:rPr>
        <w:t>项目经理</w:t>
      </w:r>
      <w:r>
        <w:rPr>
          <w:rFonts w:ascii="宋体" w:hAnsi="宋体"/>
        </w:rPr>
        <w:t>在</w:t>
      </w:r>
      <w:r>
        <w:rPr>
          <w:rFonts w:hint="eastAsia" w:ascii="宋体" w:hAnsi="宋体"/>
        </w:rPr>
        <w:t>20</w:t>
      </w:r>
      <w:r>
        <w:rPr>
          <w:rFonts w:ascii="宋体" w:hAnsi="宋体"/>
        </w:rPr>
        <w:t>19</w:t>
      </w:r>
      <w:r>
        <w:rPr>
          <w:rFonts w:hint="eastAsia" w:ascii="宋体" w:hAnsi="宋体"/>
        </w:rPr>
        <w:t>年</w:t>
      </w:r>
      <w:r>
        <w:rPr>
          <w:rFonts w:ascii="宋体" w:hAnsi="宋体"/>
        </w:rPr>
        <w:t>1</w:t>
      </w:r>
      <w:r>
        <w:rPr>
          <w:rFonts w:hint="eastAsia" w:ascii="宋体" w:hAnsi="宋体"/>
        </w:rPr>
        <w:t>月1日</w:t>
      </w:r>
      <w:r>
        <w:rPr>
          <w:rFonts w:ascii="宋体" w:hAnsi="宋体"/>
        </w:rPr>
        <w:t>至</w:t>
      </w:r>
      <w:r>
        <w:rPr>
          <w:rFonts w:hint="eastAsia" w:ascii="宋体" w:hAnsi="宋体"/>
        </w:rPr>
        <w:t>本次比选申请文件递交截止</w:t>
      </w:r>
      <w:r>
        <w:rPr>
          <w:rFonts w:ascii="宋体" w:hAnsi="宋体"/>
        </w:rPr>
        <w:t>日之间</w:t>
      </w:r>
      <w:r>
        <w:rPr>
          <w:rFonts w:hint="eastAsia" w:ascii="宋体" w:hAnsi="宋体"/>
        </w:rPr>
        <w:t>有行贿犯罪记录的，</w:t>
      </w:r>
      <w:r>
        <w:rPr>
          <w:rFonts w:ascii="宋体" w:hAnsi="宋体"/>
        </w:rPr>
        <w:t>不得参与</w:t>
      </w:r>
      <w:r>
        <w:rPr>
          <w:rFonts w:hint="eastAsia" w:ascii="宋体" w:hAnsi="宋体"/>
        </w:rPr>
        <w:t>比选申请</w:t>
      </w:r>
      <w:r>
        <w:rPr>
          <w:rFonts w:ascii="宋体" w:hAnsi="宋体"/>
        </w:rPr>
        <w:t>。</w:t>
      </w:r>
    </w:p>
    <w:p>
      <w:pPr>
        <w:ind w:firstLine="480"/>
        <w:rPr>
          <w:rFonts w:ascii="宋体" w:hAnsi="宋体"/>
        </w:rPr>
      </w:pPr>
      <w:r>
        <w:rPr>
          <w:rFonts w:hint="eastAsia" w:ascii="宋体" w:hAnsi="宋体"/>
        </w:rPr>
        <w:t>（7）</w:t>
      </w:r>
      <w:r>
        <w:rPr>
          <w:rFonts w:ascii="宋体" w:hAnsi="宋体"/>
        </w:rPr>
        <w:t>法律法规或</w:t>
      </w:r>
      <w:r>
        <w:rPr>
          <w:rFonts w:hint="eastAsia" w:ascii="宋体" w:hAnsi="宋体"/>
        </w:rPr>
        <w:t>比选申请人</w:t>
      </w:r>
      <w:r>
        <w:rPr>
          <w:rFonts w:ascii="宋体" w:hAnsi="宋体"/>
        </w:rPr>
        <w:t>须知前附表规定的其他情形。</w:t>
      </w:r>
    </w:p>
    <w:p>
      <w:pPr>
        <w:pStyle w:val="5"/>
        <w:spacing w:before="0" w:after="0" w:line="360" w:lineRule="auto"/>
        <w:rPr>
          <w:rFonts w:ascii="宋体" w:hAnsi="宋体" w:cs="宋体"/>
          <w:szCs w:val="24"/>
        </w:rPr>
      </w:pPr>
      <w:r>
        <w:rPr>
          <w:rFonts w:hint="eastAsia" w:ascii="宋体" w:hAnsi="宋体" w:cs="宋体"/>
          <w:szCs w:val="24"/>
        </w:rPr>
        <w:t>1.5 费用承担</w:t>
      </w:r>
    </w:p>
    <w:p>
      <w:pPr>
        <w:spacing w:line="400" w:lineRule="exact"/>
        <w:ind w:firstLine="480"/>
        <w:rPr>
          <w:rFonts w:ascii="宋体" w:hAnsi="宋体"/>
        </w:rPr>
      </w:pPr>
      <w:r>
        <w:rPr>
          <w:rFonts w:hint="eastAsia" w:ascii="宋体" w:hAnsi="宋体"/>
        </w:rPr>
        <w:t>比选申请人</w:t>
      </w:r>
      <w:r>
        <w:rPr>
          <w:rFonts w:ascii="宋体" w:hAnsi="宋体"/>
        </w:rPr>
        <w:t>准备和参加</w:t>
      </w:r>
      <w:r>
        <w:rPr>
          <w:rFonts w:hint="eastAsia" w:ascii="宋体" w:hAnsi="宋体"/>
        </w:rPr>
        <w:t>比选申请</w:t>
      </w:r>
      <w:r>
        <w:rPr>
          <w:rFonts w:ascii="宋体" w:hAnsi="宋体"/>
        </w:rPr>
        <w:t>活动发生的费用自理。</w:t>
      </w:r>
    </w:p>
    <w:p>
      <w:pPr>
        <w:pStyle w:val="5"/>
        <w:spacing w:before="0" w:after="0" w:line="360" w:lineRule="auto"/>
        <w:rPr>
          <w:rFonts w:ascii="宋体" w:hAnsi="宋体" w:cs="宋体"/>
          <w:szCs w:val="24"/>
        </w:rPr>
      </w:pPr>
      <w:r>
        <w:rPr>
          <w:rFonts w:hint="eastAsia" w:ascii="宋体" w:hAnsi="宋体" w:cs="宋体"/>
          <w:szCs w:val="24"/>
        </w:rPr>
        <w:t>1.6 保密</w:t>
      </w:r>
    </w:p>
    <w:p>
      <w:pPr>
        <w:ind w:firstLine="480"/>
        <w:rPr>
          <w:rFonts w:ascii="宋体" w:hAnsi="宋体"/>
        </w:rPr>
      </w:pPr>
      <w:r>
        <w:rPr>
          <w:rFonts w:hint="eastAsia" w:ascii="宋体" w:hAnsi="宋体"/>
        </w:rPr>
        <w:t>参与比选活动的各方应对比选文件和比选申请文件中的商业和技术等秘密保密，</w:t>
      </w:r>
      <w:r>
        <w:rPr>
          <w:rFonts w:ascii="宋体" w:hAnsi="宋体"/>
        </w:rPr>
        <w:t>否则应承担相应的法律责任。</w:t>
      </w:r>
    </w:p>
    <w:p>
      <w:pPr>
        <w:pStyle w:val="5"/>
        <w:spacing w:before="0" w:after="0" w:line="360" w:lineRule="auto"/>
        <w:rPr>
          <w:rFonts w:ascii="宋体" w:hAnsi="宋体" w:cs="宋体"/>
          <w:szCs w:val="24"/>
        </w:rPr>
      </w:pPr>
      <w:r>
        <w:rPr>
          <w:rFonts w:hint="eastAsia" w:ascii="宋体" w:hAnsi="宋体" w:cs="宋体"/>
          <w:szCs w:val="24"/>
        </w:rPr>
        <w:t>1.7</w:t>
      </w:r>
      <w:r>
        <w:rPr>
          <w:rFonts w:hint="eastAsia" w:ascii="宋体" w:hAnsi="宋体" w:cs="宋体"/>
          <w:szCs w:val="24"/>
        </w:rPr>
        <w:tab/>
      </w:r>
      <w:r>
        <w:rPr>
          <w:rFonts w:hint="eastAsia" w:ascii="宋体" w:hAnsi="宋体" w:cs="宋体"/>
          <w:szCs w:val="24"/>
        </w:rPr>
        <w:t>语言文字</w:t>
      </w:r>
    </w:p>
    <w:p>
      <w:pPr>
        <w:ind w:firstLine="480"/>
        <w:rPr>
          <w:rFonts w:ascii="宋体" w:hAnsi="宋体"/>
        </w:rPr>
      </w:pPr>
      <w:r>
        <w:rPr>
          <w:rFonts w:hint="eastAsia" w:ascii="宋体" w:hAnsi="宋体"/>
        </w:rPr>
        <w:t>比选、比选申请文件使用的语言文字为中文。专用术语使用外文的，应附有中文注释。</w:t>
      </w:r>
    </w:p>
    <w:p>
      <w:pPr>
        <w:pStyle w:val="5"/>
        <w:spacing w:before="0" w:after="0" w:line="360" w:lineRule="auto"/>
        <w:rPr>
          <w:rFonts w:ascii="宋体" w:hAnsi="宋体" w:cs="宋体"/>
          <w:szCs w:val="24"/>
        </w:rPr>
      </w:pPr>
      <w:r>
        <w:rPr>
          <w:rFonts w:hint="eastAsia" w:ascii="宋体" w:hAnsi="宋体" w:cs="宋体"/>
          <w:szCs w:val="24"/>
        </w:rPr>
        <w:t>1.8</w:t>
      </w:r>
      <w:r>
        <w:rPr>
          <w:rFonts w:hint="eastAsia" w:ascii="宋体" w:hAnsi="宋体" w:cs="宋体"/>
          <w:szCs w:val="24"/>
        </w:rPr>
        <w:tab/>
      </w:r>
      <w:r>
        <w:rPr>
          <w:rFonts w:hint="eastAsia" w:ascii="宋体" w:hAnsi="宋体" w:cs="宋体"/>
          <w:szCs w:val="24"/>
        </w:rPr>
        <w:t>货币单位</w:t>
      </w:r>
    </w:p>
    <w:p>
      <w:pPr>
        <w:ind w:firstLine="480"/>
        <w:rPr>
          <w:rFonts w:ascii="宋体" w:hAnsi="宋体"/>
        </w:rPr>
      </w:pPr>
      <w:r>
        <w:rPr>
          <w:rFonts w:hint="eastAsia" w:ascii="宋体" w:hAnsi="宋体"/>
        </w:rPr>
        <w:t>人民币</w:t>
      </w:r>
      <w:r>
        <w:rPr>
          <w:rFonts w:ascii="宋体" w:hAnsi="宋体"/>
        </w:rPr>
        <w:t>：元</w:t>
      </w:r>
    </w:p>
    <w:p>
      <w:pPr>
        <w:pStyle w:val="5"/>
        <w:spacing w:before="0" w:after="0" w:line="360" w:lineRule="auto"/>
        <w:rPr>
          <w:rFonts w:ascii="宋体" w:hAnsi="宋体" w:cs="宋体"/>
          <w:szCs w:val="24"/>
        </w:rPr>
      </w:pPr>
      <w:r>
        <w:rPr>
          <w:rFonts w:hint="eastAsia" w:ascii="宋体" w:hAnsi="宋体" w:cs="宋体"/>
          <w:szCs w:val="24"/>
        </w:rPr>
        <w:t>1.9</w:t>
      </w:r>
      <w:r>
        <w:rPr>
          <w:rFonts w:hint="eastAsia" w:ascii="宋体" w:hAnsi="宋体" w:cs="宋体"/>
          <w:szCs w:val="24"/>
        </w:rPr>
        <w:tab/>
      </w:r>
      <w:r>
        <w:rPr>
          <w:rFonts w:hint="eastAsia" w:ascii="宋体" w:hAnsi="宋体" w:cs="宋体"/>
          <w:szCs w:val="24"/>
        </w:rPr>
        <w:t>踏勘现场</w:t>
      </w:r>
    </w:p>
    <w:p>
      <w:pPr>
        <w:ind w:firstLine="480"/>
        <w:rPr>
          <w:rFonts w:ascii="宋体" w:hAnsi="宋体"/>
        </w:rPr>
      </w:pPr>
      <w:r>
        <w:rPr>
          <w:rFonts w:ascii="宋体" w:hAnsi="宋体"/>
        </w:rPr>
        <w:t>1.9.1</w:t>
      </w:r>
      <w:r>
        <w:rPr>
          <w:rFonts w:ascii="宋体" w:hAnsi="宋体"/>
        </w:rPr>
        <w:tab/>
      </w:r>
      <w:r>
        <w:rPr>
          <w:rFonts w:hint="eastAsia" w:ascii="宋体" w:hAnsi="宋体"/>
        </w:rPr>
        <w:t>比选人</w:t>
      </w:r>
      <w:r>
        <w:rPr>
          <w:rFonts w:ascii="宋体" w:hAnsi="宋体"/>
        </w:rPr>
        <w:t>不组织</w:t>
      </w:r>
      <w:r>
        <w:rPr>
          <w:rFonts w:hint="eastAsia" w:ascii="宋体" w:hAnsi="宋体"/>
        </w:rPr>
        <w:t>。</w:t>
      </w:r>
    </w:p>
    <w:p>
      <w:pPr>
        <w:pStyle w:val="5"/>
        <w:spacing w:before="0" w:after="0" w:line="360" w:lineRule="auto"/>
        <w:rPr>
          <w:rFonts w:ascii="宋体" w:hAnsi="宋体" w:cs="宋体"/>
          <w:szCs w:val="24"/>
        </w:rPr>
      </w:pPr>
      <w:r>
        <w:rPr>
          <w:rFonts w:hint="eastAsia" w:ascii="宋体" w:hAnsi="宋体" w:cs="宋体"/>
          <w:szCs w:val="24"/>
        </w:rPr>
        <w:t>1.10 比选申请预备会</w:t>
      </w:r>
    </w:p>
    <w:p>
      <w:pPr>
        <w:ind w:firstLine="480"/>
        <w:rPr>
          <w:rFonts w:ascii="宋体" w:hAnsi="宋体"/>
        </w:rPr>
      </w:pPr>
      <w:r>
        <w:rPr>
          <w:rFonts w:hint="eastAsia" w:ascii="宋体" w:hAnsi="宋体"/>
        </w:rPr>
        <w:t>1.10.1 比选人不组织。</w:t>
      </w:r>
    </w:p>
    <w:p>
      <w:pPr>
        <w:pStyle w:val="5"/>
        <w:spacing w:before="0" w:after="0" w:line="360" w:lineRule="auto"/>
        <w:rPr>
          <w:rFonts w:ascii="宋体" w:hAnsi="宋体" w:cs="宋体"/>
          <w:szCs w:val="24"/>
        </w:rPr>
      </w:pPr>
      <w:r>
        <w:rPr>
          <w:rFonts w:hint="eastAsia" w:ascii="宋体" w:hAnsi="宋体" w:cs="宋体"/>
          <w:szCs w:val="24"/>
        </w:rPr>
        <w:t>1.11分包</w:t>
      </w:r>
    </w:p>
    <w:p>
      <w:pPr>
        <w:ind w:firstLine="480"/>
        <w:rPr>
          <w:rFonts w:ascii="宋体" w:hAnsi="宋体"/>
        </w:rPr>
      </w:pPr>
      <w:r>
        <w:rPr>
          <w:rFonts w:ascii="宋体" w:hAnsi="宋体"/>
        </w:rPr>
        <w:t>1.11.</w:t>
      </w:r>
      <w:r>
        <w:rPr>
          <w:rFonts w:hint="eastAsia" w:ascii="宋体" w:hAnsi="宋体"/>
        </w:rPr>
        <w:t>1 本项目严禁</w:t>
      </w:r>
      <w:r>
        <w:rPr>
          <w:rFonts w:ascii="宋体" w:hAnsi="宋体"/>
        </w:rPr>
        <w:t>转包和违法分包</w:t>
      </w:r>
      <w:r>
        <w:rPr>
          <w:rFonts w:hint="eastAsia" w:ascii="宋体" w:hAnsi="宋体"/>
        </w:rPr>
        <w:t>。</w:t>
      </w:r>
    </w:p>
    <w:p>
      <w:pPr>
        <w:pStyle w:val="5"/>
        <w:spacing w:before="0" w:after="0" w:line="360" w:lineRule="auto"/>
        <w:rPr>
          <w:rFonts w:ascii="宋体" w:hAnsi="宋体" w:cs="宋体"/>
          <w:szCs w:val="24"/>
        </w:rPr>
      </w:pPr>
      <w:r>
        <w:rPr>
          <w:rFonts w:hint="eastAsia" w:ascii="宋体" w:hAnsi="宋体" w:cs="宋体"/>
          <w:szCs w:val="24"/>
        </w:rPr>
        <w:t>1.12响应和偏差</w:t>
      </w:r>
    </w:p>
    <w:p>
      <w:pPr>
        <w:ind w:firstLine="480"/>
        <w:rPr>
          <w:rFonts w:ascii="宋体" w:hAnsi="宋体"/>
        </w:rPr>
      </w:pPr>
      <w:r>
        <w:rPr>
          <w:rFonts w:ascii="宋体" w:hAnsi="宋体"/>
        </w:rPr>
        <w:t>1.12.1</w:t>
      </w:r>
      <w:r>
        <w:rPr>
          <w:rFonts w:ascii="宋体" w:hAnsi="宋体"/>
        </w:rPr>
        <w:tab/>
      </w:r>
      <w:r>
        <w:rPr>
          <w:rFonts w:hint="eastAsia" w:ascii="宋体" w:hAnsi="宋体"/>
        </w:rPr>
        <w:t>比选申请</w:t>
      </w:r>
      <w:r>
        <w:rPr>
          <w:rFonts w:ascii="宋体" w:hAnsi="宋体"/>
        </w:rPr>
        <w:t>文件偏离</w:t>
      </w:r>
      <w:r>
        <w:rPr>
          <w:rFonts w:hint="eastAsia" w:ascii="宋体" w:hAnsi="宋体"/>
        </w:rPr>
        <w:t>比选文件</w:t>
      </w:r>
      <w:r>
        <w:rPr>
          <w:rFonts w:ascii="宋体" w:hAnsi="宋体"/>
        </w:rPr>
        <w:t>某些要求，视为</w:t>
      </w:r>
      <w:r>
        <w:rPr>
          <w:rFonts w:hint="eastAsia" w:ascii="宋体" w:hAnsi="宋体"/>
        </w:rPr>
        <w:t>比选申请</w:t>
      </w:r>
      <w:r>
        <w:rPr>
          <w:rFonts w:ascii="宋体" w:hAnsi="宋体"/>
        </w:rPr>
        <w:t>文件存在偏差。偏差包括重大偏差和细微偏差。</w:t>
      </w:r>
    </w:p>
    <w:p>
      <w:pPr>
        <w:ind w:firstLine="480"/>
        <w:rPr>
          <w:rFonts w:ascii="宋体" w:hAnsi="宋体"/>
        </w:rPr>
      </w:pPr>
      <w:r>
        <w:rPr>
          <w:rFonts w:ascii="宋体" w:hAnsi="宋体"/>
        </w:rPr>
        <w:t>1.12.2</w:t>
      </w:r>
      <w:r>
        <w:rPr>
          <w:rFonts w:ascii="宋体" w:hAnsi="宋体"/>
        </w:rPr>
        <w:tab/>
      </w:r>
      <w:r>
        <w:rPr>
          <w:rFonts w:hint="eastAsia" w:ascii="宋体" w:hAnsi="宋体"/>
        </w:rPr>
        <w:t>比选申请</w:t>
      </w:r>
      <w:r>
        <w:rPr>
          <w:rFonts w:ascii="宋体" w:hAnsi="宋体"/>
        </w:rPr>
        <w:t>文件应对</w:t>
      </w:r>
      <w:r>
        <w:rPr>
          <w:rFonts w:hint="eastAsia" w:ascii="宋体" w:hAnsi="宋体"/>
        </w:rPr>
        <w:t>比选文件</w:t>
      </w:r>
      <w:r>
        <w:rPr>
          <w:rFonts w:ascii="宋体" w:hAnsi="宋体"/>
        </w:rPr>
        <w:t>的实质性要求和条件作出满足性或更有利于</w:t>
      </w:r>
      <w:r>
        <w:rPr>
          <w:rFonts w:hint="eastAsia" w:ascii="宋体" w:hAnsi="宋体"/>
        </w:rPr>
        <w:t>比选人</w:t>
      </w:r>
      <w:r>
        <w:rPr>
          <w:rFonts w:ascii="宋体" w:hAnsi="宋体"/>
        </w:rPr>
        <w:t>的响应，否则，视为</w:t>
      </w:r>
      <w:r>
        <w:rPr>
          <w:rFonts w:hint="eastAsia" w:ascii="宋体" w:hAnsi="宋体"/>
        </w:rPr>
        <w:t>比选申请</w:t>
      </w:r>
      <w:r>
        <w:rPr>
          <w:rFonts w:ascii="宋体" w:hAnsi="宋体"/>
        </w:rPr>
        <w:t>文件存在重大偏差，</w:t>
      </w:r>
      <w:r>
        <w:rPr>
          <w:rFonts w:hint="eastAsia" w:ascii="宋体" w:hAnsi="宋体"/>
        </w:rPr>
        <w:t>比选申请人</w:t>
      </w:r>
      <w:r>
        <w:rPr>
          <w:rFonts w:ascii="宋体" w:hAnsi="宋体"/>
        </w:rPr>
        <w:t>的</w:t>
      </w:r>
      <w:r>
        <w:rPr>
          <w:rFonts w:hint="eastAsia" w:ascii="宋体" w:hAnsi="宋体"/>
        </w:rPr>
        <w:t>比选申请</w:t>
      </w:r>
      <w:r>
        <w:rPr>
          <w:rFonts w:ascii="宋体" w:hAnsi="宋体"/>
        </w:rPr>
        <w:t>将被否决。</w:t>
      </w:r>
    </w:p>
    <w:p>
      <w:pPr>
        <w:ind w:firstLine="480"/>
        <w:rPr>
          <w:rFonts w:ascii="宋体" w:hAnsi="宋体"/>
        </w:rPr>
      </w:pPr>
      <w:r>
        <w:rPr>
          <w:rFonts w:hint="eastAsia" w:ascii="宋体" w:hAnsi="宋体"/>
        </w:rPr>
        <w:t>比选申请文件存在第三章“评审办法”中所列任一否决比选申请情形的，均属于存在重大偏差。</w:t>
      </w:r>
    </w:p>
    <w:p>
      <w:pPr>
        <w:ind w:firstLine="480"/>
        <w:rPr>
          <w:rFonts w:ascii="宋体" w:hAnsi="宋体"/>
        </w:rPr>
      </w:pPr>
      <w:r>
        <w:rPr>
          <w:rFonts w:ascii="宋体" w:hAnsi="宋体"/>
        </w:rPr>
        <w:t>1.12.3</w:t>
      </w:r>
      <w:r>
        <w:rPr>
          <w:rFonts w:ascii="宋体" w:hAnsi="宋体"/>
        </w:rPr>
        <w:tab/>
      </w:r>
      <w:r>
        <w:rPr>
          <w:rFonts w:hint="eastAsia" w:ascii="宋体" w:hAnsi="宋体"/>
        </w:rPr>
        <w:t>比选申请</w:t>
      </w:r>
      <w:r>
        <w:rPr>
          <w:rFonts w:ascii="宋体" w:hAnsi="宋体"/>
        </w:rPr>
        <w:t>文件中的下列偏差为细微偏差：</w:t>
      </w:r>
    </w:p>
    <w:p>
      <w:pPr>
        <w:ind w:firstLine="480"/>
        <w:rPr>
          <w:rFonts w:ascii="宋体" w:hAnsi="宋体"/>
        </w:rPr>
      </w:pPr>
      <w:r>
        <w:rPr>
          <w:rFonts w:hint="eastAsia" w:ascii="宋体" w:hAnsi="宋体"/>
        </w:rPr>
        <w:t>（</w:t>
      </w:r>
      <w:r>
        <w:rPr>
          <w:rFonts w:ascii="宋体" w:hAnsi="宋体"/>
        </w:rPr>
        <w:t>1）在按照第三章“</w:t>
      </w:r>
      <w:r>
        <w:rPr>
          <w:rFonts w:hint="eastAsia" w:ascii="宋体" w:hAnsi="宋体"/>
        </w:rPr>
        <w:t>评审</w:t>
      </w:r>
      <w:r>
        <w:rPr>
          <w:rFonts w:ascii="宋体" w:hAnsi="宋体"/>
        </w:rPr>
        <w:t>办法”的规定对</w:t>
      </w:r>
      <w:r>
        <w:rPr>
          <w:rFonts w:hint="eastAsia" w:ascii="宋体" w:hAnsi="宋体"/>
        </w:rPr>
        <w:t>比选申请报</w:t>
      </w:r>
      <w:r>
        <w:rPr>
          <w:rFonts w:ascii="宋体" w:hAnsi="宋体"/>
        </w:rPr>
        <w:t>价进行算术性错误修正及其他错误修正后，最终</w:t>
      </w:r>
      <w:r>
        <w:rPr>
          <w:rFonts w:hint="eastAsia" w:ascii="宋体" w:hAnsi="宋体"/>
        </w:rPr>
        <w:t>比选申请</w:t>
      </w:r>
      <w:r>
        <w:rPr>
          <w:rFonts w:ascii="宋体" w:hAnsi="宋体"/>
        </w:rPr>
        <w:t>报价未超过最高</w:t>
      </w:r>
      <w:r>
        <w:rPr>
          <w:rFonts w:hint="eastAsia" w:ascii="宋体" w:hAnsi="宋体"/>
        </w:rPr>
        <w:t>比选申请</w:t>
      </w:r>
      <w:bookmarkStart w:id="42" w:name="_GoBack"/>
      <w:r>
        <w:rPr>
          <w:rFonts w:ascii="宋体" w:hAnsi="宋体"/>
        </w:rPr>
        <w:t>限价</w:t>
      </w:r>
      <w:bookmarkEnd w:id="42"/>
      <w:r>
        <w:rPr>
          <w:rFonts w:ascii="宋体" w:hAnsi="宋体"/>
        </w:rPr>
        <w:t>（如有）的情况下，出现第三章“</w:t>
      </w:r>
      <w:r>
        <w:rPr>
          <w:rFonts w:hint="eastAsia" w:ascii="宋体" w:hAnsi="宋体"/>
        </w:rPr>
        <w:t>评审</w:t>
      </w:r>
      <w:r>
        <w:rPr>
          <w:rFonts w:ascii="宋体" w:hAnsi="宋体"/>
        </w:rPr>
        <w:t>办法”规定的算术性错误和</w:t>
      </w:r>
      <w:r>
        <w:rPr>
          <w:rFonts w:hint="eastAsia" w:ascii="宋体" w:hAnsi="宋体"/>
        </w:rPr>
        <w:t>比选申请</w:t>
      </w:r>
      <w:r>
        <w:rPr>
          <w:rFonts w:ascii="宋体" w:hAnsi="宋体"/>
        </w:rPr>
        <w:t>报价的其他错误；</w:t>
      </w:r>
    </w:p>
    <w:p>
      <w:pPr>
        <w:ind w:firstLine="480"/>
        <w:rPr>
          <w:rFonts w:ascii="宋体" w:hAnsi="宋体"/>
        </w:rPr>
      </w:pPr>
      <w:r>
        <w:rPr>
          <w:rFonts w:hint="eastAsia" w:ascii="宋体" w:hAnsi="宋体"/>
        </w:rPr>
        <w:t>（</w:t>
      </w:r>
      <w:r>
        <w:rPr>
          <w:rFonts w:ascii="宋体" w:hAnsi="宋体"/>
        </w:rPr>
        <w:t>2）</w:t>
      </w:r>
      <w:r>
        <w:rPr>
          <w:rFonts w:hint="eastAsia" w:ascii="宋体" w:hAnsi="宋体"/>
        </w:rPr>
        <w:t>项目建设方案</w:t>
      </w:r>
      <w:r>
        <w:rPr>
          <w:rFonts w:ascii="宋体" w:hAnsi="宋体"/>
        </w:rPr>
        <w:t>设计和项目管理机构不够完善；</w:t>
      </w:r>
    </w:p>
    <w:p>
      <w:pPr>
        <w:ind w:firstLine="480"/>
        <w:rPr>
          <w:rFonts w:ascii="宋体" w:hAnsi="宋体"/>
        </w:rPr>
      </w:pPr>
      <w:r>
        <w:rPr>
          <w:rFonts w:hint="eastAsia" w:ascii="宋体" w:hAnsi="宋体"/>
        </w:rPr>
        <w:t>（</w:t>
      </w:r>
      <w:r>
        <w:rPr>
          <w:rFonts w:ascii="宋体" w:hAnsi="宋体"/>
        </w:rPr>
        <w:t>3）</w:t>
      </w:r>
      <w:r>
        <w:rPr>
          <w:rFonts w:hint="eastAsia" w:ascii="宋体" w:hAnsi="宋体"/>
        </w:rPr>
        <w:t>比选申请</w:t>
      </w:r>
      <w:r>
        <w:rPr>
          <w:rFonts w:ascii="宋体" w:hAnsi="宋体"/>
        </w:rPr>
        <w:t>文件页码不连续、采用活页夹装订、个别文字有遗漏错误等不影响</w:t>
      </w:r>
      <w:r>
        <w:rPr>
          <w:rFonts w:hint="eastAsia" w:ascii="宋体" w:hAnsi="宋体"/>
        </w:rPr>
        <w:t>比选申请</w:t>
      </w:r>
      <w:r>
        <w:rPr>
          <w:rFonts w:ascii="宋体" w:hAnsi="宋体"/>
        </w:rPr>
        <w:t>文件实质性内容的偏差。</w:t>
      </w:r>
    </w:p>
    <w:p>
      <w:pPr>
        <w:ind w:firstLine="480"/>
        <w:rPr>
          <w:rFonts w:ascii="宋体" w:hAnsi="宋体"/>
        </w:rPr>
      </w:pPr>
      <w:r>
        <w:rPr>
          <w:rFonts w:ascii="宋体" w:hAnsi="宋体"/>
        </w:rPr>
        <w:t>1.12.4</w:t>
      </w:r>
      <w:r>
        <w:rPr>
          <w:rFonts w:ascii="宋体" w:hAnsi="宋体"/>
        </w:rPr>
        <w:tab/>
      </w:r>
      <w:r>
        <w:rPr>
          <w:rFonts w:hint="eastAsia" w:ascii="宋体" w:hAnsi="宋体"/>
        </w:rPr>
        <w:t>评审</w:t>
      </w:r>
      <w:r>
        <w:rPr>
          <w:rFonts w:ascii="宋体" w:hAnsi="宋体"/>
        </w:rPr>
        <w:t>委员会对</w:t>
      </w:r>
      <w:r>
        <w:rPr>
          <w:rFonts w:hint="eastAsia" w:ascii="宋体" w:hAnsi="宋体"/>
        </w:rPr>
        <w:t>比选申请</w:t>
      </w:r>
      <w:r>
        <w:rPr>
          <w:rFonts w:ascii="宋体" w:hAnsi="宋体"/>
        </w:rPr>
        <w:t>文件中的细微偏差按如下规定处理：</w:t>
      </w:r>
    </w:p>
    <w:p>
      <w:pPr>
        <w:ind w:firstLine="480"/>
        <w:rPr>
          <w:rFonts w:ascii="宋体" w:hAnsi="宋体"/>
        </w:rPr>
      </w:pPr>
      <w:r>
        <w:rPr>
          <w:rFonts w:hint="eastAsia" w:ascii="宋体" w:hAnsi="宋体"/>
        </w:rPr>
        <w:t>（</w:t>
      </w:r>
      <w:r>
        <w:rPr>
          <w:rFonts w:ascii="宋体" w:hAnsi="宋体"/>
        </w:rPr>
        <w:t>1）对于本章第 1.12.3 项（1）目所述的细微偏差，按照第三章“</w:t>
      </w:r>
      <w:r>
        <w:rPr>
          <w:rFonts w:hint="eastAsia" w:ascii="宋体" w:hAnsi="宋体"/>
        </w:rPr>
        <w:t>评审</w:t>
      </w:r>
      <w:r>
        <w:rPr>
          <w:rFonts w:ascii="宋体" w:hAnsi="宋体"/>
        </w:rPr>
        <w:t>办法”的规定予以修正并要求</w:t>
      </w:r>
      <w:r>
        <w:rPr>
          <w:rFonts w:hint="eastAsia" w:ascii="宋体" w:hAnsi="宋体"/>
        </w:rPr>
        <w:t>比选申请人</w:t>
      </w:r>
      <w:r>
        <w:rPr>
          <w:rFonts w:ascii="宋体" w:hAnsi="宋体"/>
        </w:rPr>
        <w:t>进行澄清；</w:t>
      </w:r>
    </w:p>
    <w:p>
      <w:pPr>
        <w:ind w:firstLine="480"/>
        <w:rPr>
          <w:rFonts w:ascii="宋体" w:hAnsi="宋体"/>
        </w:rPr>
      </w:pPr>
      <w:r>
        <w:rPr>
          <w:rFonts w:hint="eastAsia" w:ascii="宋体" w:hAnsi="宋体"/>
        </w:rPr>
        <w:t>（</w:t>
      </w:r>
      <w:r>
        <w:rPr>
          <w:rFonts w:ascii="宋体" w:hAnsi="宋体"/>
        </w:rPr>
        <w:t>2）对于本章第 1.12.3 项（2）目所述的细微偏差，如果采用合理低价法或经评审的最低</w:t>
      </w:r>
      <w:r>
        <w:rPr>
          <w:rFonts w:hint="eastAsia" w:ascii="宋体" w:hAnsi="宋体"/>
        </w:rPr>
        <w:t>比选申请</w:t>
      </w:r>
      <w:r>
        <w:rPr>
          <w:rFonts w:ascii="宋体" w:hAnsi="宋体"/>
        </w:rPr>
        <w:t>价法</w:t>
      </w:r>
      <w:r>
        <w:rPr>
          <w:rFonts w:hint="eastAsia" w:ascii="宋体" w:hAnsi="宋体"/>
        </w:rPr>
        <w:t>评审</w:t>
      </w:r>
      <w:r>
        <w:rPr>
          <w:rFonts w:ascii="宋体" w:hAnsi="宋体"/>
        </w:rPr>
        <w:t>，应要求</w:t>
      </w:r>
      <w:r>
        <w:rPr>
          <w:rFonts w:hint="eastAsia" w:ascii="宋体" w:hAnsi="宋体"/>
        </w:rPr>
        <w:t>比选申请人</w:t>
      </w:r>
      <w:r>
        <w:rPr>
          <w:rFonts w:ascii="宋体" w:hAnsi="宋体"/>
        </w:rPr>
        <w:t>对细微偏差进行澄清，只有</w:t>
      </w:r>
      <w:r>
        <w:rPr>
          <w:rFonts w:hint="eastAsia" w:ascii="宋体" w:hAnsi="宋体"/>
        </w:rPr>
        <w:t>比选申请人</w:t>
      </w:r>
      <w:r>
        <w:rPr>
          <w:rFonts w:ascii="宋体" w:hAnsi="宋体"/>
        </w:rPr>
        <w:t>的澄清文件</w:t>
      </w:r>
      <w:r>
        <w:rPr>
          <w:rFonts w:hint="eastAsia" w:ascii="宋体" w:hAnsi="宋体"/>
        </w:rPr>
        <w:t>被评审委员会接受，比选申请人才能参加评审价的最终评比。如果采用技术评分最低标价法或综合评分法评审，可在相关评分因素的评分中酌情扣分；</w:t>
      </w:r>
    </w:p>
    <w:p>
      <w:pPr>
        <w:ind w:firstLine="480"/>
        <w:rPr>
          <w:rFonts w:ascii="宋体" w:hAnsi="宋体"/>
        </w:rPr>
      </w:pPr>
      <w:r>
        <w:rPr>
          <w:rFonts w:hint="eastAsia" w:ascii="宋体" w:hAnsi="宋体"/>
        </w:rPr>
        <w:t>（</w:t>
      </w:r>
      <w:r>
        <w:rPr>
          <w:rFonts w:ascii="宋体" w:hAnsi="宋体"/>
        </w:rPr>
        <w:t>3）对于本章第 1.12.3 项（3）目所述的细微偏差，可要求</w:t>
      </w:r>
      <w:r>
        <w:rPr>
          <w:rFonts w:hint="eastAsia" w:ascii="宋体" w:hAnsi="宋体"/>
        </w:rPr>
        <w:t>比选申请人</w:t>
      </w:r>
      <w:r>
        <w:rPr>
          <w:rFonts w:ascii="宋体" w:hAnsi="宋体"/>
        </w:rPr>
        <w:t>对细微偏差进行澄清。</w:t>
      </w:r>
    </w:p>
    <w:p>
      <w:pPr>
        <w:ind w:firstLine="480"/>
        <w:rPr>
          <w:rFonts w:ascii="宋体" w:hAnsi="宋体"/>
        </w:rPr>
      </w:pPr>
      <w:r>
        <w:rPr>
          <w:rFonts w:ascii="宋体" w:hAnsi="宋体"/>
        </w:rPr>
        <w:t>1.12.5</w:t>
      </w:r>
      <w:r>
        <w:rPr>
          <w:rFonts w:ascii="宋体" w:hAnsi="宋体"/>
        </w:rPr>
        <w:tab/>
      </w:r>
      <w:r>
        <w:rPr>
          <w:rFonts w:hint="eastAsia" w:ascii="宋体" w:hAnsi="宋体"/>
        </w:rPr>
        <w:t>比选申请人</w:t>
      </w:r>
      <w:r>
        <w:rPr>
          <w:rFonts w:ascii="宋体" w:hAnsi="宋体"/>
        </w:rPr>
        <w:t>应根据</w:t>
      </w:r>
      <w:r>
        <w:rPr>
          <w:rFonts w:hint="eastAsia" w:ascii="宋体" w:hAnsi="宋体"/>
        </w:rPr>
        <w:t>比选文件</w:t>
      </w:r>
      <w:r>
        <w:rPr>
          <w:rFonts w:ascii="宋体" w:hAnsi="宋体"/>
        </w:rPr>
        <w:t>的要求提供技术方案设计等内容以对</w:t>
      </w:r>
      <w:r>
        <w:rPr>
          <w:rFonts w:hint="eastAsia" w:ascii="宋体" w:hAnsi="宋体"/>
        </w:rPr>
        <w:t>比选文件</w:t>
      </w:r>
      <w:r>
        <w:rPr>
          <w:rFonts w:ascii="宋体" w:hAnsi="宋体"/>
        </w:rPr>
        <w:t>作出响应。</w:t>
      </w:r>
    </w:p>
    <w:p>
      <w:pPr>
        <w:pStyle w:val="4"/>
        <w:numPr>
          <w:ilvl w:val="0"/>
          <w:numId w:val="0"/>
        </w:numPr>
        <w:spacing w:before="0" w:after="0"/>
        <w:rPr>
          <w:rFonts w:ascii="宋体" w:hAnsi="宋体" w:cs="宋体"/>
          <w:sz w:val="24"/>
          <w:szCs w:val="24"/>
        </w:rPr>
      </w:pPr>
      <w:r>
        <w:rPr>
          <w:rFonts w:hint="eastAsia" w:ascii="宋体" w:hAnsi="宋体" w:cs="宋体"/>
          <w:sz w:val="24"/>
          <w:szCs w:val="24"/>
        </w:rPr>
        <w:t>2.比选文件</w:t>
      </w:r>
    </w:p>
    <w:p>
      <w:pPr>
        <w:pStyle w:val="5"/>
        <w:spacing w:before="0" w:after="0" w:line="360" w:lineRule="auto"/>
        <w:rPr>
          <w:rFonts w:ascii="宋体" w:hAnsi="宋体" w:cs="宋体"/>
          <w:szCs w:val="24"/>
        </w:rPr>
      </w:pPr>
      <w:r>
        <w:rPr>
          <w:rFonts w:hint="eastAsia" w:ascii="宋体" w:hAnsi="宋体" w:cs="宋体"/>
          <w:szCs w:val="24"/>
        </w:rPr>
        <w:t>2.1</w:t>
      </w:r>
      <w:r>
        <w:rPr>
          <w:rFonts w:hint="eastAsia" w:ascii="宋体" w:hAnsi="宋体" w:cs="宋体"/>
          <w:szCs w:val="24"/>
        </w:rPr>
        <w:tab/>
      </w:r>
      <w:r>
        <w:rPr>
          <w:rFonts w:hint="eastAsia" w:ascii="宋体" w:hAnsi="宋体" w:cs="宋体"/>
          <w:szCs w:val="24"/>
        </w:rPr>
        <w:t>比选文件的组成</w:t>
      </w:r>
    </w:p>
    <w:p>
      <w:pPr>
        <w:ind w:firstLine="480"/>
        <w:rPr>
          <w:rFonts w:ascii="宋体" w:hAnsi="宋体"/>
        </w:rPr>
      </w:pPr>
      <w:r>
        <w:rPr>
          <w:rFonts w:hint="eastAsia" w:ascii="宋体" w:hAnsi="宋体"/>
        </w:rPr>
        <w:t>本比选文件包括：</w:t>
      </w:r>
    </w:p>
    <w:p>
      <w:pPr>
        <w:ind w:firstLine="480"/>
        <w:rPr>
          <w:rFonts w:ascii="宋体" w:hAnsi="宋体"/>
        </w:rPr>
      </w:pPr>
      <w:r>
        <w:rPr>
          <w:rFonts w:hint="eastAsia" w:ascii="宋体" w:hAnsi="宋体"/>
        </w:rPr>
        <w:t>（</w:t>
      </w:r>
      <w:r>
        <w:rPr>
          <w:rFonts w:ascii="宋体" w:hAnsi="宋体"/>
        </w:rPr>
        <w:t>1）</w:t>
      </w:r>
      <w:r>
        <w:rPr>
          <w:rFonts w:hint="eastAsia" w:ascii="宋体" w:hAnsi="宋体"/>
        </w:rPr>
        <w:t>比选公告</w:t>
      </w:r>
      <w:r>
        <w:rPr>
          <w:rFonts w:ascii="宋体" w:hAnsi="宋体"/>
        </w:rPr>
        <w:t>；</w:t>
      </w:r>
    </w:p>
    <w:p>
      <w:pPr>
        <w:ind w:firstLine="480"/>
        <w:rPr>
          <w:rFonts w:ascii="宋体" w:hAnsi="宋体"/>
        </w:rPr>
      </w:pPr>
      <w:r>
        <w:rPr>
          <w:rFonts w:hint="eastAsia" w:ascii="宋体" w:hAnsi="宋体"/>
        </w:rPr>
        <w:t>（</w:t>
      </w:r>
      <w:r>
        <w:rPr>
          <w:rFonts w:ascii="宋体" w:hAnsi="宋体"/>
        </w:rPr>
        <w:t>2）</w:t>
      </w:r>
      <w:r>
        <w:rPr>
          <w:rFonts w:hint="eastAsia" w:ascii="宋体" w:hAnsi="宋体"/>
        </w:rPr>
        <w:t>比选申请人</w:t>
      </w:r>
      <w:r>
        <w:rPr>
          <w:rFonts w:ascii="宋体" w:hAnsi="宋体"/>
        </w:rPr>
        <w:t>须知；</w:t>
      </w:r>
    </w:p>
    <w:p>
      <w:pPr>
        <w:ind w:firstLine="480"/>
        <w:rPr>
          <w:rFonts w:ascii="宋体" w:hAnsi="宋体"/>
        </w:rPr>
      </w:pPr>
      <w:r>
        <w:rPr>
          <w:rFonts w:hint="eastAsia" w:ascii="宋体" w:hAnsi="宋体"/>
        </w:rPr>
        <w:t>（</w:t>
      </w:r>
      <w:r>
        <w:rPr>
          <w:rFonts w:ascii="宋体" w:hAnsi="宋体"/>
        </w:rPr>
        <w:t>3）</w:t>
      </w:r>
      <w:r>
        <w:rPr>
          <w:rFonts w:hint="eastAsia" w:ascii="宋体" w:hAnsi="宋体"/>
        </w:rPr>
        <w:t>评审</w:t>
      </w:r>
      <w:r>
        <w:rPr>
          <w:rFonts w:ascii="宋体" w:hAnsi="宋体"/>
        </w:rPr>
        <w:t>办法；</w:t>
      </w:r>
    </w:p>
    <w:p>
      <w:pPr>
        <w:ind w:firstLine="480"/>
        <w:rPr>
          <w:rFonts w:ascii="宋体" w:hAnsi="宋体"/>
        </w:rPr>
      </w:pPr>
      <w:r>
        <w:rPr>
          <w:rFonts w:hint="eastAsia" w:ascii="宋体" w:hAnsi="宋体"/>
        </w:rPr>
        <w:t>（</w:t>
      </w:r>
      <w:r>
        <w:rPr>
          <w:rFonts w:ascii="宋体" w:hAnsi="宋体"/>
        </w:rPr>
        <w:t>4）合同条款及格式；</w:t>
      </w:r>
    </w:p>
    <w:p>
      <w:pPr>
        <w:ind w:firstLine="480"/>
        <w:rPr>
          <w:rFonts w:ascii="宋体" w:hAnsi="宋体"/>
        </w:rPr>
      </w:pPr>
      <w:r>
        <w:rPr>
          <w:rFonts w:hint="eastAsia" w:ascii="宋体" w:hAnsi="宋体"/>
        </w:rPr>
        <w:t>（</w:t>
      </w:r>
      <w:r>
        <w:rPr>
          <w:rFonts w:ascii="宋体" w:hAnsi="宋体"/>
        </w:rPr>
        <w:t>5）</w:t>
      </w:r>
      <w:r>
        <w:rPr>
          <w:rFonts w:hint="eastAsia" w:ascii="宋体" w:hAnsi="宋体"/>
        </w:rPr>
        <w:t>技术规范</w:t>
      </w:r>
      <w:r>
        <w:rPr>
          <w:rFonts w:ascii="宋体" w:hAnsi="宋体"/>
        </w:rPr>
        <w:t>；</w:t>
      </w:r>
    </w:p>
    <w:p>
      <w:pPr>
        <w:ind w:firstLine="480"/>
        <w:rPr>
          <w:rFonts w:ascii="宋体" w:hAnsi="宋体"/>
        </w:rPr>
      </w:pPr>
      <w:r>
        <w:rPr>
          <w:rFonts w:hint="eastAsia" w:ascii="宋体" w:hAnsi="宋体"/>
        </w:rPr>
        <w:t>（6）工程量清单；</w:t>
      </w:r>
    </w:p>
    <w:p>
      <w:pPr>
        <w:ind w:firstLine="480"/>
        <w:rPr>
          <w:rFonts w:ascii="宋体" w:hAnsi="宋体"/>
        </w:rPr>
      </w:pPr>
      <w:r>
        <w:rPr>
          <w:rFonts w:hint="eastAsia" w:ascii="宋体" w:hAnsi="宋体"/>
        </w:rPr>
        <w:t>（7</w:t>
      </w:r>
      <w:r>
        <w:rPr>
          <w:rFonts w:ascii="宋体" w:hAnsi="宋体"/>
        </w:rPr>
        <w:t>）</w:t>
      </w:r>
      <w:r>
        <w:rPr>
          <w:rFonts w:hint="eastAsia" w:ascii="宋体" w:hAnsi="宋体"/>
        </w:rPr>
        <w:t>比选申请文件</w:t>
      </w:r>
      <w:r>
        <w:rPr>
          <w:rFonts w:ascii="宋体" w:hAnsi="宋体"/>
        </w:rPr>
        <w:t>格式</w:t>
      </w:r>
      <w:r>
        <w:rPr>
          <w:rFonts w:hint="eastAsia" w:ascii="宋体" w:hAnsi="宋体"/>
        </w:rPr>
        <w:t>。</w:t>
      </w:r>
    </w:p>
    <w:p>
      <w:pPr>
        <w:ind w:firstLine="480"/>
        <w:rPr>
          <w:rFonts w:ascii="宋体" w:hAnsi="宋体"/>
        </w:rPr>
      </w:pPr>
      <w:r>
        <w:rPr>
          <w:rFonts w:hint="eastAsia" w:ascii="宋体" w:hAnsi="宋体"/>
        </w:rPr>
        <w:t>根据本章第</w:t>
      </w:r>
      <w:r>
        <w:rPr>
          <w:rFonts w:ascii="宋体" w:hAnsi="宋体"/>
        </w:rPr>
        <w:t xml:space="preserve"> 1.10 款、第 2.2 款和第 2.3 款对</w:t>
      </w:r>
      <w:r>
        <w:rPr>
          <w:rFonts w:hint="eastAsia" w:ascii="宋体" w:hAnsi="宋体"/>
        </w:rPr>
        <w:t>比选文件</w:t>
      </w:r>
      <w:r>
        <w:rPr>
          <w:rFonts w:ascii="宋体" w:hAnsi="宋体"/>
        </w:rPr>
        <w:t>所作的澄清、修改，构成</w:t>
      </w:r>
      <w:r>
        <w:rPr>
          <w:rFonts w:hint="eastAsia" w:ascii="宋体" w:hAnsi="宋体"/>
        </w:rPr>
        <w:t>比选文件</w:t>
      </w:r>
      <w:r>
        <w:rPr>
          <w:rFonts w:ascii="宋体" w:hAnsi="宋体"/>
        </w:rPr>
        <w:t>的组成部分。</w:t>
      </w:r>
    </w:p>
    <w:p>
      <w:pPr>
        <w:ind w:firstLine="480"/>
        <w:rPr>
          <w:rFonts w:ascii="宋体" w:hAnsi="宋体"/>
        </w:rPr>
      </w:pPr>
      <w:r>
        <w:rPr>
          <w:rFonts w:hint="eastAsia" w:ascii="宋体" w:hAnsi="宋体"/>
        </w:rPr>
        <w:t>当比选文件、比选文件的澄清或修改等在同一内容的表述上不一致时，以最后发出的书面文件为准。</w:t>
      </w:r>
    </w:p>
    <w:p>
      <w:pPr>
        <w:pStyle w:val="5"/>
        <w:spacing w:before="0" w:after="0" w:line="360" w:lineRule="auto"/>
        <w:rPr>
          <w:rFonts w:ascii="宋体" w:hAnsi="宋体" w:cs="宋体"/>
          <w:szCs w:val="24"/>
        </w:rPr>
      </w:pPr>
      <w:r>
        <w:rPr>
          <w:rFonts w:hint="eastAsia" w:ascii="宋体" w:hAnsi="宋体" w:cs="宋体"/>
          <w:szCs w:val="24"/>
        </w:rPr>
        <w:t>2.2</w:t>
      </w:r>
      <w:r>
        <w:rPr>
          <w:rFonts w:hint="eastAsia" w:ascii="宋体" w:hAnsi="宋体" w:cs="宋体"/>
          <w:szCs w:val="24"/>
        </w:rPr>
        <w:tab/>
      </w:r>
      <w:r>
        <w:rPr>
          <w:rFonts w:hint="eastAsia" w:ascii="宋体" w:hAnsi="宋体" w:cs="宋体"/>
          <w:szCs w:val="24"/>
        </w:rPr>
        <w:t>比选文件的澄清</w:t>
      </w:r>
    </w:p>
    <w:p>
      <w:pPr>
        <w:ind w:firstLine="480"/>
        <w:rPr>
          <w:rFonts w:ascii="宋体" w:hAnsi="宋体"/>
        </w:rPr>
      </w:pPr>
      <w:r>
        <w:rPr>
          <w:rFonts w:ascii="宋体" w:hAnsi="宋体"/>
        </w:rPr>
        <w:t>2.2.1</w:t>
      </w:r>
      <w:r>
        <w:rPr>
          <w:rFonts w:ascii="宋体" w:hAnsi="宋体"/>
        </w:rPr>
        <w:tab/>
      </w:r>
      <w:r>
        <w:rPr>
          <w:rFonts w:hint="eastAsia" w:ascii="宋体" w:hAnsi="宋体"/>
        </w:rPr>
        <w:t>比选申请人</w:t>
      </w:r>
      <w:r>
        <w:rPr>
          <w:rFonts w:ascii="宋体" w:hAnsi="宋体"/>
        </w:rPr>
        <w:t>应仔细阅读和检查</w:t>
      </w:r>
      <w:r>
        <w:rPr>
          <w:rFonts w:hint="eastAsia" w:ascii="宋体" w:hAnsi="宋体"/>
        </w:rPr>
        <w:t>比选文件</w:t>
      </w:r>
      <w:r>
        <w:rPr>
          <w:rFonts w:ascii="宋体" w:hAnsi="宋体"/>
        </w:rPr>
        <w:t>的全部内容。如发现缺页或附件不全，应及时向</w:t>
      </w:r>
      <w:r>
        <w:rPr>
          <w:rFonts w:hint="eastAsia" w:ascii="宋体" w:hAnsi="宋体"/>
        </w:rPr>
        <w:t>比选人</w:t>
      </w:r>
      <w:r>
        <w:rPr>
          <w:rFonts w:ascii="宋体" w:hAnsi="宋体"/>
        </w:rPr>
        <w:t>提出，以便补齐。如有疑问，应按</w:t>
      </w:r>
      <w:r>
        <w:rPr>
          <w:rFonts w:hint="eastAsia" w:ascii="宋体" w:hAnsi="宋体"/>
        </w:rPr>
        <w:t>比选申请人</w:t>
      </w:r>
      <w:r>
        <w:rPr>
          <w:rFonts w:ascii="宋体" w:hAnsi="宋体"/>
        </w:rPr>
        <w:t>须知前附表规定的时间和形式将提出的问题送达</w:t>
      </w:r>
      <w:r>
        <w:rPr>
          <w:rFonts w:hint="eastAsia" w:ascii="宋体" w:hAnsi="宋体"/>
        </w:rPr>
        <w:t>比选人</w:t>
      </w:r>
      <w:r>
        <w:rPr>
          <w:rFonts w:ascii="宋体" w:hAnsi="宋体"/>
        </w:rPr>
        <w:t>，要求</w:t>
      </w:r>
      <w:r>
        <w:rPr>
          <w:rFonts w:hint="eastAsia" w:ascii="宋体" w:hAnsi="宋体"/>
        </w:rPr>
        <w:t>比选人</w:t>
      </w:r>
      <w:r>
        <w:rPr>
          <w:rFonts w:ascii="宋体" w:hAnsi="宋体"/>
        </w:rPr>
        <w:t>对</w:t>
      </w:r>
      <w:r>
        <w:rPr>
          <w:rFonts w:hint="eastAsia" w:ascii="宋体" w:hAnsi="宋体"/>
        </w:rPr>
        <w:t>比选文件</w:t>
      </w:r>
      <w:r>
        <w:rPr>
          <w:rFonts w:ascii="宋体" w:hAnsi="宋体"/>
        </w:rPr>
        <w:t>予以澄清。</w:t>
      </w:r>
    </w:p>
    <w:p>
      <w:pPr>
        <w:ind w:firstLine="480"/>
        <w:rPr>
          <w:rFonts w:ascii="宋体" w:hAnsi="宋体"/>
        </w:rPr>
      </w:pPr>
      <w:r>
        <w:rPr>
          <w:rFonts w:ascii="宋体" w:hAnsi="宋体"/>
        </w:rPr>
        <w:t>2.2.2</w:t>
      </w:r>
      <w:r>
        <w:rPr>
          <w:rFonts w:ascii="宋体" w:hAnsi="宋体"/>
        </w:rPr>
        <w:tab/>
      </w:r>
      <w:r>
        <w:rPr>
          <w:rFonts w:hint="eastAsia" w:ascii="宋体" w:hAnsi="宋体"/>
        </w:rPr>
        <w:t>比选文件</w:t>
      </w:r>
      <w:r>
        <w:rPr>
          <w:rFonts w:ascii="宋体" w:hAnsi="宋体"/>
        </w:rPr>
        <w:t>的澄清以</w:t>
      </w:r>
      <w:r>
        <w:rPr>
          <w:rFonts w:hint="eastAsia" w:ascii="宋体" w:hAnsi="宋体"/>
        </w:rPr>
        <w:t>比选申请人</w:t>
      </w:r>
      <w:r>
        <w:rPr>
          <w:rFonts w:ascii="宋体" w:hAnsi="宋体"/>
        </w:rPr>
        <w:t>须知前附表规定的形式发给所有购买</w:t>
      </w:r>
      <w:r>
        <w:rPr>
          <w:rFonts w:hint="eastAsia" w:ascii="宋体" w:hAnsi="宋体"/>
        </w:rPr>
        <w:t>比选文件</w:t>
      </w:r>
      <w:r>
        <w:rPr>
          <w:rFonts w:ascii="宋体" w:hAnsi="宋体"/>
        </w:rPr>
        <w:t>的</w:t>
      </w:r>
      <w:r>
        <w:rPr>
          <w:rFonts w:hint="eastAsia" w:ascii="宋体" w:hAnsi="宋体"/>
        </w:rPr>
        <w:t>比选申请人</w:t>
      </w:r>
      <w:r>
        <w:rPr>
          <w:rFonts w:ascii="宋体" w:hAnsi="宋体"/>
        </w:rPr>
        <w:t>，但不指明澄清问题的来源。澄清发出的时间且澄清内容可能影响</w:t>
      </w:r>
      <w:r>
        <w:rPr>
          <w:rFonts w:hint="eastAsia" w:ascii="宋体" w:hAnsi="宋体"/>
        </w:rPr>
        <w:t>比选申请</w:t>
      </w:r>
      <w:r>
        <w:rPr>
          <w:rFonts w:ascii="宋体" w:hAnsi="宋体"/>
        </w:rPr>
        <w:t>文件编制的，</w:t>
      </w:r>
      <w:r>
        <w:rPr>
          <w:rFonts w:hint="eastAsia" w:ascii="宋体" w:hAnsi="宋体"/>
        </w:rPr>
        <w:t>比选人</w:t>
      </w:r>
      <w:r>
        <w:rPr>
          <w:rFonts w:ascii="宋体" w:hAnsi="宋体"/>
        </w:rPr>
        <w:t>根据情况可相应延长</w:t>
      </w:r>
      <w:r>
        <w:rPr>
          <w:rFonts w:hint="eastAsia" w:ascii="宋体" w:hAnsi="宋体"/>
        </w:rPr>
        <w:t>比选申请</w:t>
      </w:r>
      <w:r>
        <w:rPr>
          <w:rFonts w:ascii="宋体" w:hAnsi="宋体"/>
        </w:rPr>
        <w:t>截止时间。</w:t>
      </w:r>
    </w:p>
    <w:p>
      <w:pPr>
        <w:ind w:firstLine="480"/>
        <w:rPr>
          <w:rFonts w:ascii="宋体" w:hAnsi="宋体"/>
        </w:rPr>
      </w:pPr>
      <w:r>
        <w:rPr>
          <w:rFonts w:ascii="宋体" w:hAnsi="宋体"/>
        </w:rPr>
        <w:t>2.2.3</w:t>
      </w:r>
      <w:r>
        <w:rPr>
          <w:rFonts w:ascii="宋体" w:hAnsi="宋体"/>
        </w:rPr>
        <w:tab/>
      </w:r>
      <w:r>
        <w:rPr>
          <w:rFonts w:hint="eastAsia" w:ascii="宋体" w:hAnsi="宋体"/>
        </w:rPr>
        <w:t>比选申请人</w:t>
      </w:r>
      <w:r>
        <w:rPr>
          <w:rFonts w:ascii="宋体" w:hAnsi="宋体"/>
        </w:rPr>
        <w:t>在收到澄清后，应按</w:t>
      </w:r>
      <w:r>
        <w:rPr>
          <w:rFonts w:hint="eastAsia" w:ascii="宋体" w:hAnsi="宋体"/>
        </w:rPr>
        <w:t>比选申请人</w:t>
      </w:r>
      <w:r>
        <w:rPr>
          <w:rFonts w:ascii="宋体" w:hAnsi="宋体"/>
        </w:rPr>
        <w:t>须知前附表规定的时间和形式通知</w:t>
      </w:r>
      <w:r>
        <w:rPr>
          <w:rFonts w:hint="eastAsia" w:ascii="宋体" w:hAnsi="宋体"/>
        </w:rPr>
        <w:t>比选人，确认已收到该澄清。</w:t>
      </w:r>
    </w:p>
    <w:p>
      <w:pPr>
        <w:ind w:firstLine="480"/>
        <w:rPr>
          <w:rFonts w:ascii="宋体" w:hAnsi="宋体"/>
        </w:rPr>
      </w:pPr>
      <w:r>
        <w:rPr>
          <w:rFonts w:ascii="宋体" w:hAnsi="宋体"/>
        </w:rPr>
        <w:t>2.2.4</w:t>
      </w:r>
      <w:r>
        <w:rPr>
          <w:rFonts w:ascii="宋体" w:hAnsi="宋体"/>
        </w:rPr>
        <w:tab/>
      </w:r>
      <w:r>
        <w:rPr>
          <w:rFonts w:ascii="宋体" w:hAnsi="宋体"/>
        </w:rPr>
        <w:t>除非</w:t>
      </w:r>
      <w:r>
        <w:rPr>
          <w:rFonts w:hint="eastAsia" w:ascii="宋体" w:hAnsi="宋体"/>
        </w:rPr>
        <w:t>比选人</w:t>
      </w:r>
      <w:r>
        <w:rPr>
          <w:rFonts w:ascii="宋体" w:hAnsi="宋体"/>
        </w:rPr>
        <w:t>认为确有必要答复，否则，</w:t>
      </w:r>
      <w:r>
        <w:rPr>
          <w:rFonts w:hint="eastAsia" w:ascii="宋体" w:hAnsi="宋体"/>
        </w:rPr>
        <w:t>比选人</w:t>
      </w:r>
      <w:r>
        <w:rPr>
          <w:rFonts w:ascii="宋体" w:hAnsi="宋体"/>
        </w:rPr>
        <w:t>有权拒绝回复</w:t>
      </w:r>
      <w:r>
        <w:rPr>
          <w:rFonts w:hint="eastAsia" w:ascii="宋体" w:hAnsi="宋体"/>
        </w:rPr>
        <w:t>比选申请人</w:t>
      </w:r>
      <w:r>
        <w:rPr>
          <w:rFonts w:ascii="宋体" w:hAnsi="宋体"/>
        </w:rPr>
        <w:t>在本章第 2.2.1 项规定的时间后提出的任何澄清要求。</w:t>
      </w:r>
    </w:p>
    <w:p>
      <w:pPr>
        <w:pStyle w:val="5"/>
        <w:spacing w:before="0" w:after="0" w:line="360" w:lineRule="auto"/>
        <w:rPr>
          <w:rFonts w:ascii="宋体" w:hAnsi="宋体" w:cs="宋体"/>
          <w:szCs w:val="24"/>
        </w:rPr>
      </w:pPr>
      <w:r>
        <w:rPr>
          <w:rFonts w:hint="eastAsia" w:ascii="宋体" w:hAnsi="宋体" w:cs="宋体"/>
          <w:szCs w:val="24"/>
        </w:rPr>
        <w:t>2.3</w:t>
      </w:r>
      <w:r>
        <w:rPr>
          <w:rFonts w:hint="eastAsia" w:ascii="宋体" w:hAnsi="宋体" w:cs="宋体"/>
          <w:szCs w:val="24"/>
        </w:rPr>
        <w:tab/>
      </w:r>
      <w:r>
        <w:rPr>
          <w:rFonts w:hint="eastAsia" w:ascii="宋体" w:hAnsi="宋体" w:cs="宋体"/>
          <w:szCs w:val="24"/>
        </w:rPr>
        <w:t>比选文件的修改</w:t>
      </w:r>
    </w:p>
    <w:p>
      <w:pPr>
        <w:ind w:firstLine="480"/>
        <w:rPr>
          <w:rFonts w:ascii="宋体" w:hAnsi="宋体"/>
        </w:rPr>
      </w:pPr>
      <w:r>
        <w:rPr>
          <w:rFonts w:ascii="宋体" w:hAnsi="宋体"/>
        </w:rPr>
        <w:t>2.3.1</w:t>
      </w:r>
      <w:r>
        <w:rPr>
          <w:rFonts w:ascii="宋体" w:hAnsi="宋体"/>
        </w:rPr>
        <w:tab/>
      </w:r>
      <w:r>
        <w:rPr>
          <w:rFonts w:hint="eastAsia" w:ascii="宋体" w:hAnsi="宋体"/>
        </w:rPr>
        <w:t>比选人</w:t>
      </w:r>
      <w:r>
        <w:rPr>
          <w:rFonts w:ascii="宋体" w:hAnsi="宋体"/>
        </w:rPr>
        <w:t>以</w:t>
      </w:r>
      <w:r>
        <w:rPr>
          <w:rFonts w:hint="eastAsia" w:ascii="宋体" w:hAnsi="宋体"/>
        </w:rPr>
        <w:t>比选申请人</w:t>
      </w:r>
      <w:r>
        <w:rPr>
          <w:rFonts w:ascii="宋体" w:hAnsi="宋体"/>
        </w:rPr>
        <w:t>须知前附表规定的形式修改</w:t>
      </w:r>
      <w:r>
        <w:rPr>
          <w:rFonts w:hint="eastAsia" w:ascii="宋体" w:hAnsi="宋体"/>
        </w:rPr>
        <w:t>比选文件</w:t>
      </w:r>
      <w:r>
        <w:rPr>
          <w:rFonts w:ascii="宋体" w:hAnsi="宋体"/>
        </w:rPr>
        <w:t>，并通知所有已购买</w:t>
      </w:r>
      <w:r>
        <w:rPr>
          <w:rFonts w:hint="eastAsia" w:ascii="宋体" w:hAnsi="宋体"/>
        </w:rPr>
        <w:t>比选文件</w:t>
      </w:r>
      <w:r>
        <w:rPr>
          <w:rFonts w:ascii="宋体" w:hAnsi="宋体"/>
        </w:rPr>
        <w:t>的</w:t>
      </w:r>
      <w:r>
        <w:rPr>
          <w:rFonts w:hint="eastAsia" w:ascii="宋体" w:hAnsi="宋体"/>
        </w:rPr>
        <w:t>比选申请人</w:t>
      </w:r>
      <w:r>
        <w:rPr>
          <w:rFonts w:ascii="宋体" w:hAnsi="宋体"/>
        </w:rPr>
        <w:t>。修改</w:t>
      </w:r>
      <w:r>
        <w:rPr>
          <w:rFonts w:hint="eastAsia" w:ascii="宋体" w:hAnsi="宋体"/>
        </w:rPr>
        <w:t>比选文件</w:t>
      </w:r>
      <w:r>
        <w:rPr>
          <w:rFonts w:ascii="宋体" w:hAnsi="宋体"/>
        </w:rPr>
        <w:t>的时间且修改内容可能影响</w:t>
      </w:r>
      <w:r>
        <w:rPr>
          <w:rFonts w:hint="eastAsia" w:ascii="宋体" w:hAnsi="宋体"/>
        </w:rPr>
        <w:t>比选申请</w:t>
      </w:r>
      <w:r>
        <w:rPr>
          <w:rFonts w:ascii="宋体" w:hAnsi="宋体"/>
        </w:rPr>
        <w:t>文件编制的，</w:t>
      </w:r>
      <w:r>
        <w:rPr>
          <w:rFonts w:hint="eastAsia" w:ascii="宋体" w:hAnsi="宋体"/>
        </w:rPr>
        <w:t>比选人</w:t>
      </w:r>
      <w:r>
        <w:rPr>
          <w:rFonts w:ascii="宋体" w:hAnsi="宋体"/>
        </w:rPr>
        <w:t>根据情况可相应延长</w:t>
      </w:r>
      <w:r>
        <w:rPr>
          <w:rFonts w:hint="eastAsia" w:ascii="宋体" w:hAnsi="宋体"/>
        </w:rPr>
        <w:t>比选申请</w:t>
      </w:r>
      <w:r>
        <w:rPr>
          <w:rFonts w:ascii="宋体" w:hAnsi="宋体"/>
        </w:rPr>
        <w:t>截止时间。</w:t>
      </w:r>
    </w:p>
    <w:p>
      <w:pPr>
        <w:ind w:firstLine="480"/>
        <w:rPr>
          <w:rFonts w:ascii="宋体" w:hAnsi="宋体"/>
        </w:rPr>
      </w:pPr>
      <w:r>
        <w:rPr>
          <w:rFonts w:ascii="宋体" w:hAnsi="宋体"/>
        </w:rPr>
        <w:t>2.3.2</w:t>
      </w:r>
      <w:r>
        <w:rPr>
          <w:rFonts w:ascii="宋体" w:hAnsi="宋体"/>
        </w:rPr>
        <w:tab/>
      </w:r>
      <w:r>
        <w:rPr>
          <w:rFonts w:hint="eastAsia" w:ascii="宋体" w:hAnsi="宋体"/>
        </w:rPr>
        <w:t>比选申请人</w:t>
      </w:r>
      <w:r>
        <w:rPr>
          <w:rFonts w:ascii="宋体" w:hAnsi="宋体"/>
        </w:rPr>
        <w:t>收到修改内容后，应按</w:t>
      </w:r>
      <w:r>
        <w:rPr>
          <w:rFonts w:hint="eastAsia" w:ascii="宋体" w:hAnsi="宋体"/>
        </w:rPr>
        <w:t>比选申请人</w:t>
      </w:r>
      <w:r>
        <w:rPr>
          <w:rFonts w:ascii="宋体" w:hAnsi="宋体"/>
        </w:rPr>
        <w:t>须知前附表规定的时间和形式通知</w:t>
      </w:r>
      <w:r>
        <w:rPr>
          <w:rFonts w:hint="eastAsia" w:ascii="宋体" w:hAnsi="宋体"/>
        </w:rPr>
        <w:t>比选人</w:t>
      </w:r>
      <w:r>
        <w:rPr>
          <w:rFonts w:ascii="宋体" w:hAnsi="宋体"/>
        </w:rPr>
        <w:t>，确认已收到该修改。</w:t>
      </w:r>
    </w:p>
    <w:p>
      <w:pPr>
        <w:pStyle w:val="5"/>
        <w:spacing w:before="0" w:after="0" w:line="360" w:lineRule="auto"/>
        <w:rPr>
          <w:rFonts w:ascii="宋体" w:hAnsi="宋体" w:cs="宋体"/>
          <w:szCs w:val="24"/>
        </w:rPr>
      </w:pPr>
      <w:r>
        <w:rPr>
          <w:rFonts w:hint="eastAsia" w:ascii="宋体" w:hAnsi="宋体" w:cs="宋体"/>
          <w:szCs w:val="24"/>
        </w:rPr>
        <w:t>2.4</w:t>
      </w:r>
      <w:r>
        <w:rPr>
          <w:rFonts w:hint="eastAsia" w:ascii="宋体" w:hAnsi="宋体" w:cs="宋体"/>
          <w:szCs w:val="24"/>
        </w:rPr>
        <w:tab/>
      </w:r>
      <w:r>
        <w:rPr>
          <w:rFonts w:hint="eastAsia" w:ascii="宋体" w:hAnsi="宋体" w:cs="宋体"/>
          <w:szCs w:val="24"/>
        </w:rPr>
        <w:t>比选文件的异议</w:t>
      </w:r>
    </w:p>
    <w:p>
      <w:pPr>
        <w:ind w:firstLine="480"/>
        <w:rPr>
          <w:rFonts w:ascii="宋体" w:hAnsi="宋体"/>
        </w:rPr>
      </w:pPr>
      <w:r>
        <w:rPr>
          <w:rFonts w:hint="eastAsia" w:ascii="宋体" w:hAnsi="宋体"/>
        </w:rPr>
        <w:t>比选申请人或其他利害关系人对比选文件有异议的，应在比选申请截止时间3</w:t>
      </w:r>
      <w:r>
        <w:rPr>
          <w:rFonts w:ascii="宋体" w:hAnsi="宋体"/>
        </w:rPr>
        <w:t>日前以书</w:t>
      </w:r>
      <w:r>
        <w:rPr>
          <w:rFonts w:hint="eastAsia" w:ascii="宋体" w:hAnsi="宋体"/>
        </w:rPr>
        <w:t>面形式提出。比选人将在收到异议之日起2</w:t>
      </w:r>
      <w:r>
        <w:rPr>
          <w:rFonts w:ascii="宋体" w:hAnsi="宋体"/>
        </w:rPr>
        <w:t>日内作出答复；作出答复前，将暂停</w:t>
      </w:r>
      <w:r>
        <w:rPr>
          <w:rFonts w:hint="eastAsia" w:ascii="宋体" w:hAnsi="宋体"/>
        </w:rPr>
        <w:t>比选</w:t>
      </w:r>
      <w:r>
        <w:rPr>
          <w:rFonts w:ascii="宋体" w:hAnsi="宋体"/>
        </w:rPr>
        <w:t>活动。</w:t>
      </w:r>
    </w:p>
    <w:p>
      <w:pPr>
        <w:pStyle w:val="4"/>
        <w:numPr>
          <w:ilvl w:val="0"/>
          <w:numId w:val="0"/>
        </w:numPr>
        <w:spacing w:before="0" w:after="0"/>
        <w:rPr>
          <w:rFonts w:ascii="宋体" w:hAnsi="宋体" w:cs="宋体"/>
          <w:sz w:val="24"/>
          <w:szCs w:val="24"/>
        </w:rPr>
      </w:pPr>
      <w:r>
        <w:rPr>
          <w:rFonts w:hint="eastAsia" w:ascii="宋体" w:hAnsi="宋体" w:cs="宋体"/>
          <w:sz w:val="24"/>
          <w:szCs w:val="24"/>
        </w:rPr>
        <w:t>3.比选申请文件</w:t>
      </w:r>
    </w:p>
    <w:p>
      <w:pPr>
        <w:pStyle w:val="5"/>
        <w:spacing w:before="0" w:after="0" w:line="360" w:lineRule="auto"/>
        <w:rPr>
          <w:rFonts w:ascii="宋体" w:hAnsi="宋体" w:cs="宋体"/>
          <w:szCs w:val="24"/>
        </w:rPr>
      </w:pPr>
      <w:r>
        <w:rPr>
          <w:rFonts w:hint="eastAsia" w:ascii="宋体" w:hAnsi="宋体" w:cs="宋体"/>
          <w:szCs w:val="24"/>
        </w:rPr>
        <w:t>3.1</w:t>
      </w:r>
      <w:r>
        <w:rPr>
          <w:rFonts w:hint="eastAsia" w:ascii="宋体" w:hAnsi="宋体" w:cs="宋体"/>
          <w:szCs w:val="24"/>
        </w:rPr>
        <w:tab/>
      </w:r>
      <w:r>
        <w:rPr>
          <w:rFonts w:hint="eastAsia" w:ascii="宋体" w:hAnsi="宋体" w:cs="宋体"/>
          <w:szCs w:val="24"/>
        </w:rPr>
        <w:t>比选申请文件的组成</w:t>
      </w:r>
    </w:p>
    <w:p>
      <w:pPr>
        <w:ind w:firstLine="199" w:firstLineChars="83"/>
        <w:rPr>
          <w:rFonts w:ascii="宋体" w:hAnsi="宋体"/>
        </w:rPr>
      </w:pPr>
      <w:r>
        <w:rPr>
          <w:rFonts w:ascii="宋体" w:hAnsi="宋体"/>
        </w:rPr>
        <w:t xml:space="preserve">3.1.1  </w:t>
      </w:r>
      <w:r>
        <w:rPr>
          <w:rFonts w:hint="eastAsia" w:ascii="宋体" w:hAnsi="宋体"/>
        </w:rPr>
        <w:t>比选申请</w:t>
      </w:r>
      <w:r>
        <w:rPr>
          <w:rFonts w:ascii="宋体" w:hAnsi="宋体"/>
        </w:rPr>
        <w:t>文件应包括下列内容：</w:t>
      </w:r>
    </w:p>
    <w:p>
      <w:pPr>
        <w:ind w:firstLine="0" w:firstLineChars="0"/>
        <w:rPr>
          <w:rFonts w:ascii="宋体" w:hAnsi="宋体"/>
        </w:rPr>
      </w:pPr>
      <w:r>
        <w:rPr>
          <w:rFonts w:hint="eastAsia" w:ascii="宋体" w:hAnsi="宋体"/>
        </w:rPr>
        <w:t>（1）比选申请函</w:t>
      </w:r>
      <w:r>
        <w:rPr>
          <w:rFonts w:hint="eastAsia" w:ascii="宋体" w:hAnsi="宋体"/>
        </w:rPr>
        <w:cr/>
      </w:r>
      <w:r>
        <w:rPr>
          <w:rFonts w:hint="eastAsia" w:ascii="宋体" w:hAnsi="宋体"/>
        </w:rPr>
        <w:t>（2）授权委托书或法定代表人身份证明</w:t>
      </w:r>
      <w:r>
        <w:rPr>
          <w:rFonts w:hint="eastAsia" w:ascii="宋体" w:hAnsi="宋体"/>
        </w:rPr>
        <w:cr/>
      </w:r>
      <w:r>
        <w:rPr>
          <w:rFonts w:hint="eastAsia" w:ascii="宋体" w:hAnsi="宋体"/>
        </w:rPr>
        <w:t>（</w:t>
      </w:r>
      <w:r>
        <w:rPr>
          <w:rFonts w:hint="eastAsia" w:ascii="宋体" w:hAnsi="宋体"/>
          <w:lang w:val="en-US" w:eastAsia="zh-CN"/>
        </w:rPr>
        <w:t>3</w:t>
      </w:r>
      <w:r>
        <w:rPr>
          <w:rFonts w:ascii="宋体" w:hAnsi="宋体"/>
        </w:rPr>
        <w:t>）</w:t>
      </w:r>
      <w:r>
        <w:rPr>
          <w:rFonts w:hint="eastAsia" w:ascii="宋体" w:hAnsi="宋体"/>
        </w:rPr>
        <w:t>项目建设方案</w:t>
      </w:r>
      <w:r>
        <w:rPr>
          <w:rFonts w:hint="eastAsia" w:ascii="宋体" w:hAnsi="宋体"/>
        </w:rPr>
        <w:cr/>
      </w:r>
      <w:r>
        <w:rPr>
          <w:rFonts w:hint="eastAsia" w:ascii="宋体" w:hAnsi="宋体"/>
        </w:rPr>
        <w:t>（</w:t>
      </w:r>
      <w:r>
        <w:rPr>
          <w:rFonts w:hint="eastAsia" w:ascii="宋体" w:hAnsi="宋体"/>
          <w:lang w:val="en-US" w:eastAsia="zh-CN"/>
        </w:rPr>
        <w:t>4</w:t>
      </w:r>
      <w:r>
        <w:rPr>
          <w:rFonts w:hint="eastAsia" w:ascii="宋体" w:hAnsi="宋体"/>
        </w:rPr>
        <w:t>）资格审查资料</w:t>
      </w:r>
      <w:r>
        <w:rPr>
          <w:rFonts w:hint="eastAsia" w:ascii="宋体" w:hAnsi="宋体"/>
        </w:rPr>
        <w:cr/>
      </w:r>
      <w:r>
        <w:rPr>
          <w:rFonts w:hint="eastAsia" w:ascii="宋体" w:hAnsi="宋体"/>
        </w:rPr>
        <w:t>（</w:t>
      </w:r>
      <w:r>
        <w:rPr>
          <w:rFonts w:hint="eastAsia" w:ascii="宋体" w:hAnsi="宋体"/>
          <w:lang w:val="en-US" w:eastAsia="zh-CN"/>
        </w:rPr>
        <w:t>5</w:t>
      </w:r>
      <w:r>
        <w:rPr>
          <w:rFonts w:hint="eastAsia" w:ascii="宋体" w:hAnsi="宋体"/>
        </w:rPr>
        <w:t>）其他资料</w:t>
      </w:r>
    </w:p>
    <w:p>
      <w:pPr>
        <w:ind w:firstLine="0" w:firstLineChars="0"/>
        <w:rPr>
          <w:rFonts w:ascii="宋体" w:hAnsi="宋体" w:cs="宋体"/>
          <w:szCs w:val="24"/>
        </w:rPr>
      </w:pPr>
      <w:r>
        <w:rPr>
          <w:rFonts w:hint="eastAsia" w:ascii="宋体" w:hAnsi="宋体" w:cs="宋体"/>
          <w:szCs w:val="24"/>
        </w:rPr>
        <w:t>（</w:t>
      </w:r>
      <w:r>
        <w:rPr>
          <w:rFonts w:hint="eastAsia" w:ascii="宋体" w:hAnsi="宋体" w:cs="宋体"/>
          <w:szCs w:val="24"/>
          <w:lang w:val="en-US" w:eastAsia="zh-CN"/>
        </w:rPr>
        <w:t>6</w:t>
      </w:r>
      <w:r>
        <w:rPr>
          <w:rFonts w:hint="eastAsia" w:ascii="宋体" w:hAnsi="宋体" w:cs="宋体"/>
          <w:szCs w:val="24"/>
        </w:rPr>
        <w:t>）已标价工程量清单</w:t>
      </w:r>
    </w:p>
    <w:p>
      <w:pPr>
        <w:ind w:firstLine="480"/>
        <w:rPr>
          <w:rFonts w:ascii="宋体" w:hAnsi="宋体"/>
        </w:rPr>
      </w:pPr>
      <w:r>
        <w:rPr>
          <w:rFonts w:hint="eastAsia" w:ascii="宋体" w:hAnsi="宋体"/>
        </w:rPr>
        <w:t>比选申请人在评审过程中作出的符合法律法规和比选文件规定的澄清确认，构成比选申请文件的组成部分。</w:t>
      </w:r>
    </w:p>
    <w:p>
      <w:pPr>
        <w:pStyle w:val="5"/>
        <w:spacing w:before="0" w:after="0" w:line="360" w:lineRule="auto"/>
        <w:rPr>
          <w:rFonts w:ascii="宋体" w:hAnsi="宋体" w:cs="宋体"/>
          <w:szCs w:val="24"/>
        </w:rPr>
      </w:pPr>
      <w:r>
        <w:rPr>
          <w:rFonts w:hint="eastAsia" w:ascii="宋体" w:hAnsi="宋体" w:cs="宋体"/>
          <w:szCs w:val="24"/>
        </w:rPr>
        <w:t>3.2</w:t>
      </w:r>
      <w:r>
        <w:rPr>
          <w:rFonts w:hint="eastAsia" w:ascii="宋体" w:hAnsi="宋体" w:cs="宋体"/>
          <w:szCs w:val="24"/>
        </w:rPr>
        <w:tab/>
      </w:r>
      <w:r>
        <w:rPr>
          <w:rFonts w:hint="eastAsia" w:ascii="宋体" w:hAnsi="宋体" w:cs="宋体"/>
          <w:szCs w:val="24"/>
        </w:rPr>
        <w:t>比选申请报价</w:t>
      </w:r>
    </w:p>
    <w:p>
      <w:pPr>
        <w:ind w:firstLine="480"/>
        <w:rPr>
          <w:rFonts w:ascii="宋体" w:hAnsi="宋体"/>
        </w:rPr>
      </w:pPr>
      <w:r>
        <w:rPr>
          <w:rFonts w:ascii="宋体" w:hAnsi="宋体"/>
        </w:rPr>
        <w:t>3.2.1</w:t>
      </w:r>
      <w:r>
        <w:rPr>
          <w:rFonts w:ascii="宋体" w:hAnsi="宋体"/>
        </w:rPr>
        <w:tab/>
      </w:r>
      <w:r>
        <w:rPr>
          <w:rFonts w:hint="eastAsia" w:ascii="宋体" w:hAnsi="宋体"/>
        </w:rPr>
        <w:t>比选申请</w:t>
      </w:r>
      <w:r>
        <w:rPr>
          <w:rFonts w:ascii="宋体" w:hAnsi="宋体"/>
        </w:rPr>
        <w:t>报价应包括国家规定的增值税税金，除</w:t>
      </w:r>
      <w:r>
        <w:rPr>
          <w:rFonts w:hint="eastAsia" w:ascii="宋体" w:hAnsi="宋体"/>
        </w:rPr>
        <w:t>比选申请人</w:t>
      </w:r>
      <w:r>
        <w:rPr>
          <w:rFonts w:ascii="宋体" w:hAnsi="宋体"/>
        </w:rPr>
        <w:t>须知前附表另有规定外，增值税税金按一般计税方法计算。</w:t>
      </w:r>
      <w:r>
        <w:rPr>
          <w:rFonts w:hint="eastAsia" w:ascii="宋体" w:hAnsi="宋体"/>
        </w:rPr>
        <w:t>比选申请人</w:t>
      </w:r>
      <w:r>
        <w:rPr>
          <w:rFonts w:ascii="宋体" w:hAnsi="宋体"/>
        </w:rPr>
        <w:t>应按第</w:t>
      </w:r>
      <w:r>
        <w:rPr>
          <w:rFonts w:hint="eastAsia" w:ascii="宋体" w:hAnsi="宋体"/>
        </w:rPr>
        <w:t>七</w:t>
      </w:r>
      <w:r>
        <w:rPr>
          <w:rFonts w:ascii="宋体" w:hAnsi="宋体"/>
        </w:rPr>
        <w:t>章“</w:t>
      </w:r>
      <w:r>
        <w:rPr>
          <w:rFonts w:hint="eastAsia" w:ascii="宋体" w:hAnsi="宋体"/>
        </w:rPr>
        <w:t>比选申请</w:t>
      </w:r>
      <w:r>
        <w:rPr>
          <w:rFonts w:ascii="宋体" w:hAnsi="宋体"/>
        </w:rPr>
        <w:t>文件格式”的要求在</w:t>
      </w:r>
      <w:r>
        <w:rPr>
          <w:rFonts w:hint="eastAsia" w:ascii="宋体" w:hAnsi="宋体"/>
        </w:rPr>
        <w:t>比选申请</w:t>
      </w:r>
      <w:r>
        <w:rPr>
          <w:rFonts w:ascii="宋体" w:hAnsi="宋体"/>
        </w:rPr>
        <w:t>函中进行报价并填写工程量清单相应表格。</w:t>
      </w:r>
    </w:p>
    <w:p>
      <w:pPr>
        <w:ind w:firstLine="480"/>
        <w:rPr>
          <w:rFonts w:ascii="宋体" w:hAnsi="宋体"/>
        </w:rPr>
      </w:pPr>
      <w:r>
        <w:rPr>
          <w:rFonts w:hint="eastAsia" w:ascii="宋体" w:hAnsi="宋体"/>
        </w:rPr>
        <w:t>比选人在发布比选文件的同时将工程量清单电子文件上传至比选申请人须知前附表载明的网站供比选申请人自行下载。比选申请人填写工程量清单中各子目的单价及总额价，即可完成比选申请工程量清单的编制，确定比选申请报价，并打印出比选申请工程量清单，编入比选申请文件。比选申请人未在工程量清单中填入单价或总额价的工程子目，将被认为其已包含在工程量清单其他子目的单价和总额价中，比选人将不予支付。</w:t>
      </w:r>
    </w:p>
    <w:p>
      <w:pPr>
        <w:ind w:firstLine="480"/>
        <w:rPr>
          <w:rFonts w:ascii="宋体" w:hAnsi="宋体"/>
        </w:rPr>
      </w:pPr>
      <w:r>
        <w:rPr>
          <w:rFonts w:hint="eastAsia" w:ascii="宋体" w:hAnsi="宋体"/>
        </w:rPr>
        <w:t>比选申请人必须严格遵循工程量清单电子文件中的数据、格式及运算定义，</w:t>
      </w:r>
      <w:r>
        <w:rPr>
          <w:rFonts w:ascii="宋体" w:hAnsi="宋体"/>
        </w:rPr>
        <w:t>严禁</w:t>
      </w:r>
      <w:r>
        <w:rPr>
          <w:rFonts w:hint="eastAsia" w:ascii="宋体" w:hAnsi="宋体"/>
        </w:rPr>
        <w:t>比选申请人</w:t>
      </w:r>
      <w:r>
        <w:rPr>
          <w:rFonts w:ascii="宋体" w:hAnsi="宋体"/>
        </w:rPr>
        <w:t>修改工程量清单电子文件中的数据、格式及运算定义。</w:t>
      </w:r>
    </w:p>
    <w:p>
      <w:pPr>
        <w:ind w:firstLine="480"/>
        <w:rPr>
          <w:rFonts w:ascii="宋体" w:hAnsi="宋体"/>
        </w:rPr>
      </w:pPr>
      <w:r>
        <w:rPr>
          <w:rFonts w:hint="eastAsia" w:ascii="宋体" w:hAnsi="宋体"/>
        </w:rPr>
        <w:t>比选申请人根据比选人提供的工程量清单电子文件填报完成并打印的比选申请工程量清单中的比选申请报价和比选申请函大写金额报价应一致，如果报价金额出现差异，按照评审办法的规定进行修正。</w:t>
      </w:r>
    </w:p>
    <w:p>
      <w:pPr>
        <w:ind w:firstLine="480"/>
        <w:rPr>
          <w:rFonts w:ascii="宋体" w:hAnsi="宋体"/>
        </w:rPr>
      </w:pPr>
      <w:r>
        <w:rPr>
          <w:rFonts w:hint="eastAsia" w:ascii="宋体" w:hAnsi="宋体"/>
        </w:rPr>
        <w:t>评审</w:t>
      </w:r>
      <w:r>
        <w:rPr>
          <w:rFonts w:ascii="宋体" w:hAnsi="宋体"/>
        </w:rPr>
        <w:t>委员会将按照第三章“</w:t>
      </w:r>
      <w:r>
        <w:rPr>
          <w:rFonts w:hint="eastAsia" w:ascii="宋体" w:hAnsi="宋体"/>
        </w:rPr>
        <w:t>评审</w:t>
      </w:r>
      <w:r>
        <w:rPr>
          <w:rFonts w:ascii="宋体" w:hAnsi="宋体"/>
        </w:rPr>
        <w:t>办法”的规定对</w:t>
      </w:r>
      <w:r>
        <w:rPr>
          <w:rFonts w:hint="eastAsia" w:ascii="宋体" w:hAnsi="宋体"/>
        </w:rPr>
        <w:t>比选申请报</w:t>
      </w:r>
      <w:r>
        <w:rPr>
          <w:rFonts w:ascii="宋体" w:hAnsi="宋体"/>
        </w:rPr>
        <w:t>价进行算术性错误修正及其他错误修正。</w:t>
      </w:r>
    </w:p>
    <w:p>
      <w:pPr>
        <w:ind w:firstLine="480"/>
        <w:rPr>
          <w:rFonts w:ascii="宋体" w:hAnsi="宋体"/>
        </w:rPr>
      </w:pPr>
      <w:r>
        <w:rPr>
          <w:rFonts w:ascii="宋体" w:hAnsi="宋体"/>
        </w:rPr>
        <w:t>3.2.2</w:t>
      </w:r>
      <w:r>
        <w:rPr>
          <w:rFonts w:ascii="宋体" w:hAnsi="宋体"/>
        </w:rPr>
        <w:tab/>
      </w:r>
      <w:r>
        <w:rPr>
          <w:rFonts w:hint="eastAsia" w:ascii="宋体" w:hAnsi="宋体"/>
        </w:rPr>
        <w:t>比选申请人</w:t>
      </w:r>
      <w:r>
        <w:rPr>
          <w:rFonts w:ascii="宋体" w:hAnsi="宋体"/>
        </w:rPr>
        <w:t>应充分了解本项目的总体情况以及影响</w:t>
      </w:r>
      <w:r>
        <w:rPr>
          <w:rFonts w:hint="eastAsia" w:ascii="宋体" w:hAnsi="宋体"/>
        </w:rPr>
        <w:t>比选申请</w:t>
      </w:r>
      <w:r>
        <w:rPr>
          <w:rFonts w:ascii="宋体" w:hAnsi="宋体"/>
        </w:rPr>
        <w:t>报价的其他要素。</w:t>
      </w:r>
    </w:p>
    <w:p>
      <w:pPr>
        <w:ind w:firstLine="480"/>
        <w:rPr>
          <w:rFonts w:ascii="宋体" w:hAnsi="宋体"/>
        </w:rPr>
      </w:pPr>
      <w:r>
        <w:rPr>
          <w:rFonts w:ascii="宋体" w:hAnsi="宋体"/>
        </w:rPr>
        <w:t>3.2.3</w:t>
      </w:r>
      <w:r>
        <w:rPr>
          <w:rFonts w:ascii="宋体" w:hAnsi="宋体"/>
        </w:rPr>
        <w:tab/>
      </w:r>
      <w:r>
        <w:rPr>
          <w:rFonts w:ascii="宋体" w:hAnsi="宋体"/>
        </w:rPr>
        <w:t>本项目的报价方式见</w:t>
      </w:r>
      <w:r>
        <w:rPr>
          <w:rFonts w:hint="eastAsia" w:ascii="宋体" w:hAnsi="宋体"/>
        </w:rPr>
        <w:t>比选申请人</w:t>
      </w:r>
      <w:r>
        <w:rPr>
          <w:rFonts w:ascii="宋体" w:hAnsi="宋体"/>
        </w:rPr>
        <w:t>须知前附表。</w:t>
      </w:r>
      <w:r>
        <w:rPr>
          <w:rFonts w:hint="eastAsia" w:ascii="宋体" w:hAnsi="宋体"/>
        </w:rPr>
        <w:t>比选申请人</w:t>
      </w:r>
      <w:r>
        <w:rPr>
          <w:rFonts w:ascii="宋体" w:hAnsi="宋体"/>
        </w:rPr>
        <w:t>在</w:t>
      </w:r>
      <w:r>
        <w:rPr>
          <w:rFonts w:hint="eastAsia" w:ascii="宋体" w:hAnsi="宋体"/>
        </w:rPr>
        <w:t>比选申请</w:t>
      </w:r>
      <w:r>
        <w:rPr>
          <w:rFonts w:ascii="宋体" w:hAnsi="宋体"/>
        </w:rPr>
        <w:t>截止时间前修改</w:t>
      </w:r>
      <w:r>
        <w:rPr>
          <w:rFonts w:hint="eastAsia" w:ascii="宋体" w:hAnsi="宋体"/>
        </w:rPr>
        <w:t>比选申请</w:t>
      </w:r>
      <w:r>
        <w:rPr>
          <w:rFonts w:ascii="宋体" w:hAnsi="宋体"/>
        </w:rPr>
        <w:t>函中的</w:t>
      </w:r>
      <w:r>
        <w:rPr>
          <w:rFonts w:hint="eastAsia" w:ascii="宋体" w:hAnsi="宋体"/>
        </w:rPr>
        <w:t>比选申请</w:t>
      </w:r>
      <w:r>
        <w:rPr>
          <w:rFonts w:ascii="宋体" w:hAnsi="宋体"/>
        </w:rPr>
        <w:t>总报价，应同时修改</w:t>
      </w:r>
      <w:r>
        <w:rPr>
          <w:rFonts w:hint="eastAsia" w:ascii="宋体" w:hAnsi="宋体"/>
        </w:rPr>
        <w:t>比选申请</w:t>
      </w:r>
      <w:r>
        <w:rPr>
          <w:rFonts w:ascii="宋体" w:hAnsi="宋体"/>
        </w:rPr>
        <w:t>文件“已标价工程量清单”中的相应报价。此修改须符合本章第 4.3 款的有关要求。</w:t>
      </w:r>
    </w:p>
    <w:p>
      <w:pPr>
        <w:ind w:firstLine="480"/>
        <w:rPr>
          <w:rFonts w:ascii="宋体" w:hAnsi="宋体"/>
        </w:rPr>
      </w:pPr>
      <w:r>
        <w:rPr>
          <w:rFonts w:ascii="宋体" w:hAnsi="宋体"/>
        </w:rPr>
        <w:t>3.2.4</w:t>
      </w:r>
      <w:r>
        <w:rPr>
          <w:rFonts w:ascii="宋体" w:hAnsi="宋体"/>
        </w:rPr>
        <w:tab/>
      </w:r>
      <w:r>
        <w:rPr>
          <w:rFonts w:hint="eastAsia" w:ascii="宋体" w:hAnsi="宋体"/>
        </w:rPr>
        <w:t>比选申请人</w:t>
      </w:r>
      <w:r>
        <w:rPr>
          <w:rFonts w:ascii="宋体" w:hAnsi="宋体"/>
        </w:rPr>
        <w:t>如果发现工程量清单中的数量与图纸中数量不一致时，应立即通知</w:t>
      </w:r>
      <w:r>
        <w:rPr>
          <w:rFonts w:hint="eastAsia" w:ascii="宋体" w:hAnsi="宋体"/>
        </w:rPr>
        <w:t>比选人</w:t>
      </w:r>
      <w:r>
        <w:rPr>
          <w:rFonts w:ascii="宋体" w:hAnsi="宋体"/>
        </w:rPr>
        <w:t>核查，除非</w:t>
      </w:r>
      <w:r>
        <w:rPr>
          <w:rFonts w:hint="eastAsia" w:ascii="宋体" w:hAnsi="宋体"/>
        </w:rPr>
        <w:t>比选人</w:t>
      </w:r>
      <w:r>
        <w:rPr>
          <w:rFonts w:ascii="宋体" w:hAnsi="宋体"/>
        </w:rPr>
        <w:t>以书面方式予以更正，否则，应以工程量清单中列出的数量为准。</w:t>
      </w:r>
    </w:p>
    <w:p>
      <w:pPr>
        <w:ind w:firstLine="480"/>
        <w:rPr>
          <w:rFonts w:ascii="宋体" w:hAnsi="宋体"/>
        </w:rPr>
      </w:pPr>
      <w:r>
        <w:rPr>
          <w:rFonts w:ascii="宋体" w:hAnsi="宋体"/>
        </w:rPr>
        <w:t>3.2.6除</w:t>
      </w:r>
      <w:r>
        <w:rPr>
          <w:rFonts w:hint="eastAsia" w:ascii="宋体" w:hAnsi="宋体"/>
        </w:rPr>
        <w:t>比选申请人</w:t>
      </w:r>
      <w:r>
        <w:rPr>
          <w:rFonts w:ascii="宋体" w:hAnsi="宋体"/>
        </w:rPr>
        <w:t>须知前附表另有规定外，</w:t>
      </w:r>
      <w:r>
        <w:rPr>
          <w:rFonts w:hint="eastAsia" w:ascii="宋体" w:hAnsi="宋体"/>
        </w:rPr>
        <w:t>比选人</w:t>
      </w:r>
      <w:r>
        <w:rPr>
          <w:rFonts w:ascii="宋体" w:hAnsi="宋体"/>
        </w:rPr>
        <w:t>不接受调价函。若</w:t>
      </w:r>
      <w:r>
        <w:rPr>
          <w:rFonts w:hint="eastAsia" w:ascii="宋体" w:hAnsi="宋体"/>
        </w:rPr>
        <w:t>比选人</w:t>
      </w:r>
      <w:r>
        <w:rPr>
          <w:rFonts w:ascii="宋体" w:hAnsi="宋体"/>
        </w:rPr>
        <w:t>接受调价函，则应在</w:t>
      </w:r>
      <w:r>
        <w:rPr>
          <w:rFonts w:hint="eastAsia" w:ascii="宋体" w:hAnsi="宋体"/>
        </w:rPr>
        <w:t>比选文件</w:t>
      </w:r>
      <w:r>
        <w:rPr>
          <w:rFonts w:ascii="宋体" w:hAnsi="宋体"/>
        </w:rPr>
        <w:t>中给出调价函的格式。</w:t>
      </w:r>
      <w:r>
        <w:rPr>
          <w:rFonts w:hint="eastAsia" w:ascii="宋体" w:hAnsi="宋体"/>
        </w:rPr>
        <w:t>比选申请人</w:t>
      </w:r>
      <w:r>
        <w:rPr>
          <w:rFonts w:ascii="宋体" w:hAnsi="宋体"/>
        </w:rPr>
        <w:t>若有调价函则应遵循如下规定：</w:t>
      </w:r>
    </w:p>
    <w:p>
      <w:pPr>
        <w:ind w:firstLine="480"/>
        <w:rPr>
          <w:rFonts w:ascii="宋体" w:hAnsi="宋体"/>
        </w:rPr>
      </w:pPr>
      <w:r>
        <w:rPr>
          <w:rFonts w:hint="eastAsia" w:ascii="宋体" w:hAnsi="宋体"/>
        </w:rPr>
        <w:t>（</w:t>
      </w:r>
      <w:r>
        <w:rPr>
          <w:rFonts w:ascii="宋体" w:hAnsi="宋体"/>
        </w:rPr>
        <w:t>1）调价函必须采用</w:t>
      </w:r>
      <w:r>
        <w:rPr>
          <w:rFonts w:hint="eastAsia" w:ascii="宋体" w:hAnsi="宋体"/>
        </w:rPr>
        <w:t>比选文件</w:t>
      </w:r>
      <w:r>
        <w:rPr>
          <w:rFonts w:ascii="宋体" w:hAnsi="宋体"/>
        </w:rPr>
        <w:t>规定的格式；调价函应说明调价后的最终报价，并以最终报价为准，而且</w:t>
      </w:r>
      <w:r>
        <w:rPr>
          <w:rFonts w:hint="eastAsia" w:ascii="宋体" w:hAnsi="宋体"/>
        </w:rPr>
        <w:t>比选申请人</w:t>
      </w:r>
      <w:r>
        <w:rPr>
          <w:rFonts w:ascii="宋体" w:hAnsi="宋体"/>
        </w:rPr>
        <w:t>只能有一次调价的机会；</w:t>
      </w:r>
    </w:p>
    <w:p>
      <w:pPr>
        <w:ind w:firstLine="480"/>
        <w:rPr>
          <w:rFonts w:ascii="宋体" w:hAnsi="宋体"/>
        </w:rPr>
      </w:pPr>
      <w:r>
        <w:rPr>
          <w:rFonts w:hint="eastAsia" w:ascii="宋体" w:hAnsi="宋体"/>
        </w:rPr>
        <w:t>（</w:t>
      </w:r>
      <w:r>
        <w:rPr>
          <w:rFonts w:ascii="宋体" w:hAnsi="宋体"/>
        </w:rPr>
        <w:t>2）工程量清单中</w:t>
      </w:r>
      <w:r>
        <w:rPr>
          <w:rFonts w:hint="eastAsia" w:ascii="宋体" w:hAnsi="宋体"/>
        </w:rPr>
        <w:t>比选人</w:t>
      </w:r>
      <w:r>
        <w:rPr>
          <w:rFonts w:ascii="宋体" w:hAnsi="宋体"/>
        </w:rPr>
        <w:t>指定的报价不允许调价；</w:t>
      </w:r>
    </w:p>
    <w:p>
      <w:pPr>
        <w:ind w:firstLine="480"/>
        <w:rPr>
          <w:rFonts w:ascii="宋体" w:hAnsi="宋体"/>
        </w:rPr>
      </w:pPr>
      <w:r>
        <w:rPr>
          <w:rFonts w:hint="eastAsia" w:ascii="宋体" w:hAnsi="宋体"/>
        </w:rPr>
        <w:t>（</w:t>
      </w:r>
      <w:r>
        <w:rPr>
          <w:rFonts w:ascii="宋体" w:hAnsi="宋体"/>
        </w:rPr>
        <w:t>3）调价函必须附有调价后的工程量清单；调价函必须粘贴或机械装订在</w:t>
      </w:r>
      <w:r>
        <w:rPr>
          <w:rFonts w:hint="eastAsia" w:ascii="宋体" w:hAnsi="宋体"/>
        </w:rPr>
        <w:t>比选申请</w:t>
      </w:r>
      <w:r>
        <w:rPr>
          <w:rFonts w:ascii="宋体" w:hAnsi="宋体"/>
        </w:rPr>
        <w:t>文</w:t>
      </w:r>
      <w:r>
        <w:rPr>
          <w:rFonts w:hint="eastAsia" w:ascii="宋体" w:hAnsi="宋体"/>
        </w:rPr>
        <w:t>件正本首页，与比选申请文件一起密封提交。</w:t>
      </w:r>
    </w:p>
    <w:p>
      <w:pPr>
        <w:ind w:firstLine="480"/>
        <w:rPr>
          <w:rFonts w:ascii="宋体" w:hAnsi="宋体"/>
        </w:rPr>
      </w:pPr>
      <w:r>
        <w:rPr>
          <w:rFonts w:hint="eastAsia" w:ascii="宋体" w:hAnsi="宋体"/>
        </w:rPr>
        <w:t>若比选申请人未提交调价后的工程量清单，或调价函未装在比选申请文件正本首页，调价函均视为无效，仍以原报价作为最终报价。若比选申请人提交的调价函多于一个，或对不允许调价的内容进行了调价，或调价函有附加条件，其比选申请将被否决。</w:t>
      </w:r>
    </w:p>
    <w:p>
      <w:pPr>
        <w:ind w:firstLine="480"/>
        <w:rPr>
          <w:rFonts w:ascii="宋体" w:hAnsi="宋体"/>
        </w:rPr>
      </w:pPr>
      <w:r>
        <w:rPr>
          <w:rFonts w:hint="eastAsia" w:ascii="宋体" w:hAnsi="宋体"/>
        </w:rPr>
        <w:t>（</w:t>
      </w:r>
      <w:r>
        <w:rPr>
          <w:rFonts w:ascii="宋体" w:hAnsi="宋体"/>
        </w:rPr>
        <w:t>4）若</w:t>
      </w:r>
      <w:r>
        <w:rPr>
          <w:rFonts w:hint="eastAsia" w:ascii="宋体" w:hAnsi="宋体"/>
        </w:rPr>
        <w:t>比选人</w:t>
      </w:r>
      <w:r>
        <w:rPr>
          <w:rFonts w:ascii="宋体" w:hAnsi="宋体"/>
        </w:rPr>
        <w:t>接受调价函，</w:t>
      </w:r>
      <w:r>
        <w:rPr>
          <w:rFonts w:hint="eastAsia" w:ascii="宋体" w:hAnsi="宋体"/>
        </w:rPr>
        <w:t>比选申请人</w:t>
      </w:r>
      <w:r>
        <w:rPr>
          <w:rFonts w:ascii="宋体" w:hAnsi="宋体"/>
        </w:rPr>
        <w:t>调价后的工程量清单和有效调价函的大写金额报价应保持一致，如果报价金额出现差异，则以有效调价函的大写金额报价为准。</w:t>
      </w:r>
    </w:p>
    <w:p>
      <w:pPr>
        <w:ind w:firstLine="480"/>
        <w:rPr>
          <w:rFonts w:ascii="宋体" w:hAnsi="宋体"/>
        </w:rPr>
      </w:pPr>
      <w:r>
        <w:rPr>
          <w:rFonts w:ascii="宋体" w:hAnsi="宋体"/>
        </w:rPr>
        <w:t>3.2.7在合同实施期间，</w:t>
      </w:r>
      <w:r>
        <w:rPr>
          <w:rFonts w:hint="eastAsia" w:ascii="宋体" w:hAnsi="宋体"/>
        </w:rPr>
        <w:t>比选申请人</w:t>
      </w:r>
      <w:r>
        <w:rPr>
          <w:rFonts w:ascii="宋体" w:hAnsi="宋体"/>
        </w:rPr>
        <w:t>填写的单价、合价和总额价是否由于物价波动进行价格调整按照合同条款第16.1款的规定处理。如果按照合同条款第 16.1.1 项的规定采用价格调整公式进行价格调整，由</w:t>
      </w:r>
      <w:r>
        <w:rPr>
          <w:rFonts w:hint="eastAsia" w:ascii="宋体" w:hAnsi="宋体"/>
        </w:rPr>
        <w:t>比选人</w:t>
      </w:r>
      <w:r>
        <w:rPr>
          <w:rFonts w:ascii="宋体" w:hAnsi="宋体"/>
        </w:rPr>
        <w:t>根据项目实际情况测算确定价格调整公式中的变值权重范围，并在</w:t>
      </w:r>
      <w:r>
        <w:rPr>
          <w:rFonts w:hint="eastAsia" w:ascii="宋体" w:hAnsi="宋体"/>
        </w:rPr>
        <w:t>比选申请</w:t>
      </w:r>
      <w:r>
        <w:rPr>
          <w:rFonts w:ascii="宋体" w:hAnsi="宋体"/>
        </w:rPr>
        <w:t>函附录价格指数和权重表中约定范围；</w:t>
      </w:r>
      <w:r>
        <w:rPr>
          <w:rFonts w:hint="eastAsia" w:ascii="宋体" w:hAnsi="宋体"/>
        </w:rPr>
        <w:t>比选申请人</w:t>
      </w:r>
      <w:r>
        <w:rPr>
          <w:rFonts w:ascii="宋体" w:hAnsi="宋体"/>
        </w:rPr>
        <w:t>在此范围内填写各可调因子的权重，合同实施期间将按此权重进行调价。</w:t>
      </w:r>
    </w:p>
    <w:p>
      <w:pPr>
        <w:ind w:firstLine="480"/>
        <w:rPr>
          <w:rFonts w:ascii="宋体" w:hAnsi="宋体"/>
        </w:rPr>
      </w:pPr>
      <w:r>
        <w:rPr>
          <w:rFonts w:ascii="宋体" w:hAnsi="宋体"/>
        </w:rPr>
        <w:t>3.2.8</w:t>
      </w:r>
      <w:r>
        <w:rPr>
          <w:rFonts w:hint="eastAsia" w:ascii="宋体" w:hAnsi="宋体"/>
        </w:rPr>
        <w:t>比选人</w:t>
      </w:r>
      <w:r>
        <w:rPr>
          <w:rFonts w:ascii="宋体" w:hAnsi="宋体"/>
        </w:rPr>
        <w:t>设有最高</w:t>
      </w:r>
      <w:r>
        <w:rPr>
          <w:rFonts w:hint="eastAsia" w:ascii="宋体" w:hAnsi="宋体"/>
        </w:rPr>
        <w:t>比选申请</w:t>
      </w:r>
      <w:r>
        <w:rPr>
          <w:rFonts w:ascii="宋体" w:hAnsi="宋体"/>
        </w:rPr>
        <w:t>限价的，</w:t>
      </w:r>
      <w:r>
        <w:rPr>
          <w:rFonts w:hint="eastAsia" w:ascii="宋体" w:hAnsi="宋体"/>
        </w:rPr>
        <w:t>比选申请人</w:t>
      </w:r>
      <w:r>
        <w:rPr>
          <w:rFonts w:ascii="宋体" w:hAnsi="宋体"/>
        </w:rPr>
        <w:t>的</w:t>
      </w:r>
      <w:r>
        <w:rPr>
          <w:rFonts w:hint="eastAsia" w:ascii="宋体" w:hAnsi="宋体"/>
        </w:rPr>
        <w:t>比选申请</w:t>
      </w:r>
      <w:r>
        <w:rPr>
          <w:rFonts w:ascii="宋体" w:hAnsi="宋体"/>
        </w:rPr>
        <w:t>报价不得超过最高</w:t>
      </w:r>
      <w:r>
        <w:rPr>
          <w:rFonts w:hint="eastAsia" w:ascii="宋体" w:hAnsi="宋体"/>
        </w:rPr>
        <w:t>比选申请</w:t>
      </w:r>
      <w:r>
        <w:rPr>
          <w:rFonts w:ascii="宋体" w:hAnsi="宋体"/>
        </w:rPr>
        <w:t>限价，最高</w:t>
      </w:r>
      <w:r>
        <w:rPr>
          <w:rFonts w:hint="eastAsia" w:ascii="宋体" w:hAnsi="宋体"/>
        </w:rPr>
        <w:t>比选申请</w:t>
      </w:r>
      <w:r>
        <w:rPr>
          <w:rFonts w:ascii="宋体" w:hAnsi="宋体"/>
        </w:rPr>
        <w:t>限价在</w:t>
      </w:r>
      <w:r>
        <w:rPr>
          <w:rFonts w:hint="eastAsia" w:ascii="宋体" w:hAnsi="宋体"/>
        </w:rPr>
        <w:t>比选申请人</w:t>
      </w:r>
      <w:r>
        <w:rPr>
          <w:rFonts w:ascii="宋体" w:hAnsi="宋体"/>
        </w:rPr>
        <w:t>须知前附表中载明。</w:t>
      </w:r>
    </w:p>
    <w:p>
      <w:pPr>
        <w:ind w:firstLine="480"/>
        <w:rPr>
          <w:rFonts w:ascii="宋体" w:hAnsi="宋体"/>
        </w:rPr>
      </w:pPr>
      <w:r>
        <w:rPr>
          <w:rFonts w:ascii="宋体" w:hAnsi="宋体"/>
        </w:rPr>
        <w:t>3.2.9</w:t>
      </w:r>
      <w:r>
        <w:rPr>
          <w:rFonts w:hint="eastAsia" w:ascii="宋体" w:hAnsi="宋体"/>
        </w:rPr>
        <w:t>比选申请</w:t>
      </w:r>
      <w:r>
        <w:rPr>
          <w:rFonts w:ascii="宋体" w:hAnsi="宋体"/>
        </w:rPr>
        <w:t>报价的其他要求见</w:t>
      </w:r>
      <w:r>
        <w:rPr>
          <w:rFonts w:hint="eastAsia" w:ascii="宋体" w:hAnsi="宋体"/>
        </w:rPr>
        <w:t>比选申请人</w:t>
      </w:r>
      <w:r>
        <w:rPr>
          <w:rFonts w:ascii="宋体" w:hAnsi="宋体"/>
        </w:rPr>
        <w:t>须知前附表。</w:t>
      </w:r>
    </w:p>
    <w:p>
      <w:pPr>
        <w:pStyle w:val="5"/>
        <w:spacing w:before="0" w:after="0" w:line="360" w:lineRule="auto"/>
        <w:rPr>
          <w:rFonts w:ascii="宋体" w:hAnsi="宋体" w:cs="宋体"/>
          <w:szCs w:val="24"/>
        </w:rPr>
      </w:pPr>
      <w:r>
        <w:rPr>
          <w:rFonts w:hint="eastAsia" w:ascii="宋体" w:hAnsi="宋体" w:cs="宋体"/>
          <w:szCs w:val="24"/>
        </w:rPr>
        <w:t>3.3</w:t>
      </w:r>
      <w:r>
        <w:rPr>
          <w:rFonts w:hint="eastAsia" w:ascii="宋体" w:hAnsi="宋体" w:cs="宋体"/>
          <w:szCs w:val="24"/>
        </w:rPr>
        <w:tab/>
      </w:r>
      <w:r>
        <w:rPr>
          <w:rFonts w:hint="eastAsia" w:ascii="宋体" w:hAnsi="宋体" w:cs="宋体"/>
          <w:szCs w:val="24"/>
        </w:rPr>
        <w:t>比选申请有效期</w:t>
      </w:r>
    </w:p>
    <w:p>
      <w:pPr>
        <w:ind w:firstLine="480"/>
        <w:rPr>
          <w:rFonts w:ascii="宋体" w:hAnsi="宋体"/>
        </w:rPr>
      </w:pPr>
      <w:r>
        <w:rPr>
          <w:rFonts w:ascii="宋体" w:hAnsi="宋体"/>
        </w:rPr>
        <w:t>3.3.1</w:t>
      </w:r>
      <w:r>
        <w:rPr>
          <w:rFonts w:ascii="宋体" w:hAnsi="宋体"/>
        </w:rPr>
        <w:tab/>
      </w:r>
      <w:r>
        <w:rPr>
          <w:rFonts w:ascii="宋体" w:hAnsi="宋体"/>
        </w:rPr>
        <w:t>除</w:t>
      </w:r>
      <w:r>
        <w:rPr>
          <w:rFonts w:hint="eastAsia" w:ascii="宋体" w:hAnsi="宋体"/>
        </w:rPr>
        <w:t>比选申请人</w:t>
      </w:r>
      <w:r>
        <w:rPr>
          <w:rFonts w:ascii="宋体" w:hAnsi="宋体"/>
        </w:rPr>
        <w:t>须知前附表另有规定外，</w:t>
      </w:r>
      <w:r>
        <w:rPr>
          <w:rFonts w:hint="eastAsia" w:ascii="宋体" w:hAnsi="宋体"/>
        </w:rPr>
        <w:t>比选申请</w:t>
      </w:r>
      <w:r>
        <w:rPr>
          <w:rFonts w:ascii="宋体" w:hAnsi="宋体"/>
        </w:rPr>
        <w:t>有效期为 90 日。</w:t>
      </w:r>
    </w:p>
    <w:p>
      <w:pPr>
        <w:ind w:firstLine="480"/>
        <w:rPr>
          <w:rFonts w:ascii="宋体" w:hAnsi="宋体"/>
        </w:rPr>
      </w:pPr>
      <w:r>
        <w:rPr>
          <w:rFonts w:ascii="宋体" w:hAnsi="宋体"/>
        </w:rPr>
        <w:t>3.3.2</w:t>
      </w:r>
      <w:r>
        <w:rPr>
          <w:rFonts w:ascii="宋体" w:hAnsi="宋体"/>
        </w:rPr>
        <w:tab/>
      </w:r>
      <w:r>
        <w:rPr>
          <w:rFonts w:ascii="宋体" w:hAnsi="宋体"/>
        </w:rPr>
        <w:t>在</w:t>
      </w:r>
      <w:r>
        <w:rPr>
          <w:rFonts w:hint="eastAsia" w:ascii="宋体" w:hAnsi="宋体"/>
        </w:rPr>
        <w:t>比选申请</w:t>
      </w:r>
      <w:r>
        <w:rPr>
          <w:rFonts w:ascii="宋体" w:hAnsi="宋体"/>
        </w:rPr>
        <w:t>有效期内，</w:t>
      </w:r>
      <w:r>
        <w:rPr>
          <w:rFonts w:hint="eastAsia" w:ascii="宋体" w:hAnsi="宋体"/>
        </w:rPr>
        <w:t>比选申请人</w:t>
      </w:r>
      <w:r>
        <w:rPr>
          <w:rFonts w:ascii="宋体" w:hAnsi="宋体"/>
        </w:rPr>
        <w:t>撤销</w:t>
      </w:r>
      <w:r>
        <w:rPr>
          <w:rFonts w:hint="eastAsia" w:ascii="宋体" w:hAnsi="宋体"/>
        </w:rPr>
        <w:t>比选申请</w:t>
      </w:r>
      <w:r>
        <w:rPr>
          <w:rFonts w:ascii="宋体" w:hAnsi="宋体"/>
        </w:rPr>
        <w:t>文件的，应承担</w:t>
      </w:r>
      <w:r>
        <w:rPr>
          <w:rFonts w:hint="eastAsia" w:ascii="宋体" w:hAnsi="宋体"/>
        </w:rPr>
        <w:t>比选文件</w:t>
      </w:r>
      <w:r>
        <w:rPr>
          <w:rFonts w:ascii="宋体" w:hAnsi="宋体"/>
        </w:rPr>
        <w:t>和法律规定的责任。</w:t>
      </w:r>
    </w:p>
    <w:p>
      <w:pPr>
        <w:ind w:firstLine="480"/>
        <w:rPr>
          <w:rFonts w:ascii="宋体" w:hAnsi="宋体"/>
        </w:rPr>
      </w:pPr>
      <w:r>
        <w:rPr>
          <w:rFonts w:ascii="宋体" w:hAnsi="宋体"/>
        </w:rPr>
        <w:t>3.3.3</w:t>
      </w:r>
      <w:r>
        <w:rPr>
          <w:rFonts w:ascii="宋体" w:hAnsi="宋体"/>
        </w:rPr>
        <w:tab/>
      </w:r>
      <w:r>
        <w:rPr>
          <w:rFonts w:ascii="宋体" w:hAnsi="宋体"/>
        </w:rPr>
        <w:t>出现特殊情况需要延长</w:t>
      </w:r>
      <w:r>
        <w:rPr>
          <w:rFonts w:hint="eastAsia" w:ascii="宋体" w:hAnsi="宋体"/>
        </w:rPr>
        <w:t>比选申请</w:t>
      </w:r>
      <w:r>
        <w:rPr>
          <w:rFonts w:ascii="宋体" w:hAnsi="宋体"/>
        </w:rPr>
        <w:t>有效期的，</w:t>
      </w:r>
      <w:r>
        <w:rPr>
          <w:rFonts w:hint="eastAsia" w:ascii="宋体" w:hAnsi="宋体"/>
        </w:rPr>
        <w:t>比选人</w:t>
      </w:r>
      <w:r>
        <w:rPr>
          <w:rFonts w:ascii="宋体" w:hAnsi="宋体"/>
        </w:rPr>
        <w:t>以书面形式通知所有</w:t>
      </w:r>
      <w:r>
        <w:rPr>
          <w:rFonts w:hint="eastAsia" w:ascii="宋体" w:hAnsi="宋体"/>
        </w:rPr>
        <w:t>比选申请人</w:t>
      </w:r>
      <w:r>
        <w:rPr>
          <w:rFonts w:ascii="宋体" w:hAnsi="宋体"/>
        </w:rPr>
        <w:t>延长</w:t>
      </w:r>
      <w:r>
        <w:rPr>
          <w:rFonts w:hint="eastAsia" w:ascii="宋体" w:hAnsi="宋体"/>
        </w:rPr>
        <w:t>比选申请</w:t>
      </w:r>
      <w:r>
        <w:rPr>
          <w:rFonts w:ascii="宋体" w:hAnsi="宋体"/>
        </w:rPr>
        <w:t>有效期。</w:t>
      </w:r>
      <w:r>
        <w:rPr>
          <w:rFonts w:hint="eastAsia" w:ascii="宋体" w:hAnsi="宋体"/>
        </w:rPr>
        <w:t>比选申请人</w:t>
      </w:r>
      <w:r>
        <w:rPr>
          <w:rFonts w:ascii="宋体" w:hAnsi="宋体"/>
        </w:rPr>
        <w:t>应予以书面答复，同意延长的，应相应延长其</w:t>
      </w:r>
      <w:r>
        <w:rPr>
          <w:rFonts w:hint="eastAsia" w:ascii="宋体" w:hAnsi="宋体"/>
        </w:rPr>
        <w:t>比选申请</w:t>
      </w:r>
      <w:r>
        <w:rPr>
          <w:rFonts w:ascii="宋体" w:hAnsi="宋体"/>
        </w:rPr>
        <w:t>保证金的有效期，但不得要求或被允许修改其</w:t>
      </w:r>
      <w:r>
        <w:rPr>
          <w:rFonts w:hint="eastAsia" w:ascii="宋体" w:hAnsi="宋体"/>
        </w:rPr>
        <w:t>比选申请</w:t>
      </w:r>
      <w:r>
        <w:rPr>
          <w:rFonts w:ascii="宋体" w:hAnsi="宋体"/>
        </w:rPr>
        <w:t>文件；</w:t>
      </w:r>
      <w:r>
        <w:rPr>
          <w:rFonts w:hint="eastAsia" w:ascii="宋体" w:hAnsi="宋体"/>
        </w:rPr>
        <w:t>比选申请人</w:t>
      </w:r>
      <w:r>
        <w:rPr>
          <w:rFonts w:ascii="宋体" w:hAnsi="宋体"/>
        </w:rPr>
        <w:t>拒绝延长的，其</w:t>
      </w:r>
      <w:r>
        <w:rPr>
          <w:rFonts w:hint="eastAsia" w:ascii="宋体" w:hAnsi="宋体"/>
        </w:rPr>
        <w:t>比选申请</w:t>
      </w:r>
      <w:r>
        <w:rPr>
          <w:rFonts w:ascii="宋体" w:hAnsi="宋体"/>
        </w:rPr>
        <w:t>失效，但</w:t>
      </w:r>
      <w:r>
        <w:rPr>
          <w:rFonts w:hint="eastAsia" w:ascii="宋体" w:hAnsi="宋体"/>
        </w:rPr>
        <w:t>比选申请人</w:t>
      </w:r>
      <w:r>
        <w:rPr>
          <w:rFonts w:ascii="宋体" w:hAnsi="宋体"/>
        </w:rPr>
        <w:t>有权收回其</w:t>
      </w:r>
      <w:r>
        <w:rPr>
          <w:rFonts w:hint="eastAsia" w:ascii="宋体" w:hAnsi="宋体"/>
        </w:rPr>
        <w:t>比选申请</w:t>
      </w:r>
      <w:r>
        <w:rPr>
          <w:rFonts w:ascii="宋体" w:hAnsi="宋体"/>
        </w:rPr>
        <w:t>保证金及以现金形式递交的</w:t>
      </w:r>
      <w:r>
        <w:rPr>
          <w:rFonts w:hint="eastAsia" w:ascii="宋体" w:hAnsi="宋体"/>
        </w:rPr>
        <w:t>比选申请</w:t>
      </w:r>
      <w:r>
        <w:rPr>
          <w:rFonts w:ascii="宋体" w:hAnsi="宋体"/>
        </w:rPr>
        <w:t>保证金的银行同期活期存款利息。</w:t>
      </w:r>
    </w:p>
    <w:p>
      <w:pPr>
        <w:pStyle w:val="5"/>
        <w:spacing w:before="0" w:after="0" w:line="360" w:lineRule="auto"/>
        <w:rPr>
          <w:rFonts w:ascii="宋体" w:hAnsi="宋体" w:cs="宋体"/>
          <w:szCs w:val="24"/>
        </w:rPr>
      </w:pPr>
      <w:r>
        <w:rPr>
          <w:rFonts w:hint="eastAsia" w:ascii="宋体" w:hAnsi="宋体" w:cs="宋体"/>
          <w:szCs w:val="24"/>
        </w:rPr>
        <w:t>3.4</w:t>
      </w:r>
      <w:r>
        <w:rPr>
          <w:rFonts w:hint="eastAsia" w:ascii="宋体" w:hAnsi="宋体" w:cs="宋体"/>
          <w:szCs w:val="24"/>
        </w:rPr>
        <w:tab/>
      </w:r>
      <w:r>
        <w:rPr>
          <w:rFonts w:hint="eastAsia" w:ascii="宋体" w:hAnsi="宋体" w:cs="宋体"/>
          <w:szCs w:val="24"/>
        </w:rPr>
        <w:t>比选申请保证金：</w:t>
      </w:r>
    </w:p>
    <w:p>
      <w:pPr>
        <w:ind w:firstLine="480"/>
        <w:rPr>
          <w:rFonts w:ascii="宋体" w:hAnsi="宋体"/>
        </w:rPr>
      </w:pPr>
      <w:r>
        <w:rPr>
          <w:rFonts w:ascii="宋体" w:hAnsi="宋体"/>
        </w:rPr>
        <w:t xml:space="preserve">3.4.1 </w:t>
      </w:r>
      <w:r>
        <w:rPr>
          <w:rFonts w:hint="eastAsia" w:ascii="宋体" w:hAnsi="宋体"/>
        </w:rPr>
        <w:t>比选申请人</w:t>
      </w:r>
      <w:r>
        <w:rPr>
          <w:rFonts w:ascii="宋体" w:hAnsi="宋体"/>
        </w:rPr>
        <w:t>在递交</w:t>
      </w:r>
      <w:r>
        <w:rPr>
          <w:rFonts w:hint="eastAsia" w:ascii="宋体" w:hAnsi="宋体"/>
        </w:rPr>
        <w:t>比选申请</w:t>
      </w:r>
      <w:r>
        <w:rPr>
          <w:rFonts w:ascii="宋体" w:hAnsi="宋体"/>
        </w:rPr>
        <w:t>文件的同时，应按</w:t>
      </w:r>
      <w:r>
        <w:rPr>
          <w:rFonts w:hint="eastAsia" w:ascii="宋体" w:hAnsi="宋体"/>
        </w:rPr>
        <w:t>比选申请人</w:t>
      </w:r>
      <w:r>
        <w:rPr>
          <w:rFonts w:ascii="宋体" w:hAnsi="宋体"/>
        </w:rPr>
        <w:t>须知前附表规定的金额和第</w:t>
      </w:r>
      <w:r>
        <w:rPr>
          <w:rFonts w:hint="eastAsia" w:ascii="宋体" w:hAnsi="宋体"/>
        </w:rPr>
        <w:t>七</w:t>
      </w:r>
      <w:r>
        <w:rPr>
          <w:rFonts w:ascii="宋体" w:hAnsi="宋体"/>
        </w:rPr>
        <w:t>章“</w:t>
      </w:r>
      <w:r>
        <w:rPr>
          <w:rFonts w:hint="eastAsia" w:ascii="宋体" w:hAnsi="宋体"/>
        </w:rPr>
        <w:t>比选申请</w:t>
      </w:r>
      <w:r>
        <w:rPr>
          <w:rFonts w:ascii="宋体" w:hAnsi="宋体"/>
        </w:rPr>
        <w:t>文件格式”规定的</w:t>
      </w:r>
      <w:r>
        <w:rPr>
          <w:rFonts w:hint="eastAsia" w:ascii="宋体" w:hAnsi="宋体"/>
        </w:rPr>
        <w:t>比选申请</w:t>
      </w:r>
      <w:r>
        <w:rPr>
          <w:rFonts w:ascii="宋体" w:hAnsi="宋体"/>
        </w:rPr>
        <w:t>保证金格式递交</w:t>
      </w:r>
      <w:r>
        <w:rPr>
          <w:rFonts w:hint="eastAsia" w:ascii="宋体" w:hAnsi="宋体"/>
        </w:rPr>
        <w:t>比选申请</w:t>
      </w:r>
      <w:r>
        <w:rPr>
          <w:rFonts w:ascii="宋体" w:hAnsi="宋体"/>
        </w:rPr>
        <w:t>保证金，并作为其</w:t>
      </w:r>
      <w:r>
        <w:rPr>
          <w:rFonts w:hint="eastAsia" w:ascii="宋体" w:hAnsi="宋体"/>
        </w:rPr>
        <w:t>比选申请</w:t>
      </w:r>
      <w:r>
        <w:rPr>
          <w:rFonts w:ascii="宋体" w:hAnsi="宋体"/>
        </w:rPr>
        <w:t>文件的组成部分。</w:t>
      </w:r>
    </w:p>
    <w:p>
      <w:pPr>
        <w:ind w:firstLine="480"/>
        <w:rPr>
          <w:rFonts w:ascii="宋体" w:hAnsi="宋体"/>
        </w:rPr>
      </w:pPr>
      <w:r>
        <w:rPr>
          <w:rFonts w:hint="eastAsia" w:ascii="宋体" w:hAnsi="宋体"/>
        </w:rPr>
        <w:t>比选申请</w:t>
      </w:r>
      <w:r>
        <w:rPr>
          <w:rFonts w:ascii="宋体" w:hAnsi="宋体"/>
        </w:rPr>
        <w:t>保证金应采用</w:t>
      </w:r>
      <w:r>
        <w:rPr>
          <w:rFonts w:hint="eastAsia" w:ascii="宋体" w:hAnsi="宋体"/>
        </w:rPr>
        <w:t>比选申请人</w:t>
      </w:r>
      <w:r>
        <w:rPr>
          <w:rFonts w:ascii="宋体" w:hAnsi="宋体"/>
        </w:rPr>
        <w:t>须知前附表规定的形式。</w:t>
      </w:r>
    </w:p>
    <w:p>
      <w:pPr>
        <w:ind w:firstLine="480"/>
        <w:rPr>
          <w:rFonts w:ascii="宋体" w:hAnsi="宋体" w:cs="宋体"/>
          <w:szCs w:val="24"/>
        </w:rPr>
      </w:pPr>
      <w:r>
        <w:rPr>
          <w:rFonts w:hint="eastAsia" w:ascii="宋体" w:hAnsi="宋体" w:cs="宋体"/>
          <w:szCs w:val="24"/>
        </w:rPr>
        <w:t>比选申请人应在递交比选申请文件截止时间之前，将比选申请保证金由比选申请人的基本账户转入比选人指定账户，否则视为比选申请保证金无效。比选人指定的开户银行及账号见比选申请人须知前附表。</w:t>
      </w:r>
    </w:p>
    <w:p>
      <w:pPr>
        <w:ind w:firstLine="480"/>
        <w:rPr>
          <w:rFonts w:ascii="宋体" w:hAnsi="宋体" w:cs="宋体"/>
          <w:szCs w:val="24"/>
        </w:rPr>
      </w:pPr>
      <w:r>
        <w:rPr>
          <w:rFonts w:hint="eastAsia" w:ascii="宋体" w:hAnsi="宋体" w:cs="宋体"/>
          <w:szCs w:val="24"/>
        </w:rPr>
        <w:t>无论采取何种形式的比选申请保证金，比选申请保证金有效期均应与比选申请有效期一致。比选人如果按本章第3.3.3项的规定延长了比选申请有效期，则比选申请保证金的有效期也相应延长。</w:t>
      </w:r>
    </w:p>
    <w:p>
      <w:pPr>
        <w:ind w:firstLine="480"/>
        <w:rPr>
          <w:rFonts w:ascii="宋体" w:hAnsi="宋体"/>
        </w:rPr>
      </w:pPr>
      <w:r>
        <w:rPr>
          <w:rFonts w:ascii="宋体" w:hAnsi="宋体"/>
        </w:rPr>
        <w:t xml:space="preserve">3.4.2 </w:t>
      </w:r>
      <w:r>
        <w:rPr>
          <w:rFonts w:hint="eastAsia" w:ascii="宋体" w:hAnsi="宋体"/>
        </w:rPr>
        <w:t>比选申请人</w:t>
      </w:r>
      <w:r>
        <w:rPr>
          <w:rFonts w:ascii="宋体" w:hAnsi="宋体"/>
        </w:rPr>
        <w:t>不按本章第3.4.1项要求提交</w:t>
      </w:r>
      <w:r>
        <w:rPr>
          <w:rFonts w:hint="eastAsia" w:ascii="宋体" w:hAnsi="宋体"/>
        </w:rPr>
        <w:t>比选申请</w:t>
      </w:r>
      <w:r>
        <w:rPr>
          <w:rFonts w:ascii="宋体" w:hAnsi="宋体"/>
        </w:rPr>
        <w:t>保证金的，</w:t>
      </w:r>
      <w:r>
        <w:rPr>
          <w:rFonts w:hint="eastAsia" w:ascii="宋体" w:hAnsi="宋体"/>
        </w:rPr>
        <w:t>评审</w:t>
      </w:r>
      <w:r>
        <w:rPr>
          <w:rFonts w:ascii="宋体" w:hAnsi="宋体"/>
        </w:rPr>
        <w:t>委员会将否决其</w:t>
      </w:r>
      <w:r>
        <w:rPr>
          <w:rFonts w:hint="eastAsia" w:ascii="宋体" w:hAnsi="宋体"/>
        </w:rPr>
        <w:t>比选申请</w:t>
      </w:r>
      <w:r>
        <w:rPr>
          <w:rFonts w:ascii="宋体" w:hAnsi="宋体"/>
        </w:rPr>
        <w:t>。</w:t>
      </w:r>
    </w:p>
    <w:p>
      <w:pPr>
        <w:ind w:firstLine="480"/>
      </w:pPr>
      <w:r>
        <w:rPr>
          <w:rFonts w:ascii="宋体" w:hAnsi="宋体"/>
        </w:rPr>
        <w:t xml:space="preserve">3.4.3 </w:t>
      </w:r>
      <w:r>
        <w:rPr>
          <w:rFonts w:hint="eastAsia"/>
        </w:rPr>
        <w:t>比选申请保证金的退还：见比选申请人须知前附表。</w:t>
      </w:r>
    </w:p>
    <w:p>
      <w:pPr>
        <w:ind w:firstLine="1200" w:firstLineChars="500"/>
        <w:rPr>
          <w:rFonts w:ascii="宋体" w:hAnsi="宋体"/>
        </w:rPr>
      </w:pPr>
      <w:r>
        <w:rPr>
          <w:rFonts w:hint="eastAsia"/>
        </w:rPr>
        <w:t>利息计算原则见比选申请人须知前附表。</w:t>
      </w:r>
    </w:p>
    <w:p>
      <w:pPr>
        <w:ind w:firstLine="480"/>
        <w:rPr>
          <w:rFonts w:ascii="宋体" w:hAnsi="宋体"/>
        </w:rPr>
      </w:pPr>
      <w:r>
        <w:rPr>
          <w:rFonts w:ascii="宋体" w:hAnsi="宋体"/>
        </w:rPr>
        <w:t>3.4.4 有下列情形之一的，</w:t>
      </w:r>
      <w:r>
        <w:rPr>
          <w:rFonts w:hint="eastAsia" w:ascii="宋体" w:hAnsi="宋体"/>
        </w:rPr>
        <w:t>比选申请</w:t>
      </w:r>
      <w:r>
        <w:rPr>
          <w:rFonts w:ascii="宋体" w:hAnsi="宋体"/>
        </w:rPr>
        <w:t>保证金将不予退还：</w:t>
      </w:r>
    </w:p>
    <w:p>
      <w:pPr>
        <w:ind w:firstLine="480"/>
        <w:rPr>
          <w:rFonts w:ascii="宋体" w:hAnsi="宋体"/>
        </w:rPr>
      </w:pPr>
      <w:r>
        <w:rPr>
          <w:rFonts w:ascii="宋体" w:hAnsi="宋体"/>
        </w:rPr>
        <w:t>（1）</w:t>
      </w:r>
      <w:r>
        <w:rPr>
          <w:rFonts w:hint="eastAsia" w:ascii="宋体" w:hAnsi="宋体"/>
        </w:rPr>
        <w:t>比选申请人</w:t>
      </w:r>
      <w:r>
        <w:rPr>
          <w:rFonts w:ascii="宋体" w:hAnsi="宋体"/>
        </w:rPr>
        <w:t>在</w:t>
      </w:r>
      <w:r>
        <w:rPr>
          <w:rFonts w:hint="eastAsia" w:ascii="宋体" w:hAnsi="宋体"/>
        </w:rPr>
        <w:t>比选申请截止时间后</w:t>
      </w:r>
      <w:r>
        <w:rPr>
          <w:rFonts w:ascii="宋体" w:hAnsi="宋体"/>
        </w:rPr>
        <w:t>撤销</w:t>
      </w:r>
      <w:r>
        <w:rPr>
          <w:rFonts w:hint="eastAsia" w:ascii="宋体" w:hAnsi="宋体"/>
        </w:rPr>
        <w:t>比选申请</w:t>
      </w:r>
      <w:r>
        <w:rPr>
          <w:rFonts w:ascii="宋体" w:hAnsi="宋体"/>
        </w:rPr>
        <w:t>文件；</w:t>
      </w:r>
    </w:p>
    <w:p>
      <w:pPr>
        <w:ind w:firstLine="480"/>
        <w:rPr>
          <w:rFonts w:ascii="宋体" w:hAnsi="宋体"/>
        </w:rPr>
      </w:pPr>
      <w:r>
        <w:rPr>
          <w:rFonts w:ascii="宋体" w:hAnsi="宋体"/>
        </w:rPr>
        <w:t>（2）</w:t>
      </w:r>
      <w:r>
        <w:rPr>
          <w:rFonts w:hint="eastAsia" w:ascii="宋体" w:hAnsi="宋体"/>
        </w:rPr>
        <w:t>中选</w:t>
      </w:r>
      <w:r>
        <w:rPr>
          <w:rFonts w:ascii="宋体" w:hAnsi="宋体"/>
        </w:rPr>
        <w:t>人在收到</w:t>
      </w:r>
      <w:r>
        <w:rPr>
          <w:rFonts w:hint="eastAsia" w:ascii="宋体" w:hAnsi="宋体"/>
        </w:rPr>
        <w:t>中选</w:t>
      </w:r>
      <w:r>
        <w:rPr>
          <w:rFonts w:ascii="宋体" w:hAnsi="宋体"/>
        </w:rPr>
        <w:t>通知书后，无正当理由不与</w:t>
      </w:r>
      <w:r>
        <w:rPr>
          <w:rFonts w:hint="eastAsia" w:ascii="宋体" w:hAnsi="宋体"/>
        </w:rPr>
        <w:t>比选人</w:t>
      </w:r>
      <w:r>
        <w:rPr>
          <w:rFonts w:ascii="宋体" w:hAnsi="宋体"/>
        </w:rPr>
        <w:t>订立合同，在签合同时向</w:t>
      </w:r>
      <w:r>
        <w:rPr>
          <w:rFonts w:hint="eastAsia" w:ascii="宋体" w:hAnsi="宋体"/>
        </w:rPr>
        <w:t>比选人</w:t>
      </w:r>
      <w:r>
        <w:rPr>
          <w:rFonts w:ascii="宋体" w:hAnsi="宋体"/>
        </w:rPr>
        <w:t>提出附加条件，或不按照</w:t>
      </w:r>
      <w:r>
        <w:rPr>
          <w:rFonts w:hint="eastAsia" w:ascii="宋体" w:hAnsi="宋体"/>
        </w:rPr>
        <w:t>比选文件</w:t>
      </w:r>
      <w:r>
        <w:rPr>
          <w:rFonts w:ascii="宋体" w:hAnsi="宋体"/>
        </w:rPr>
        <w:t>要求提交履约保证金；</w:t>
      </w:r>
    </w:p>
    <w:p>
      <w:pPr>
        <w:ind w:firstLine="480"/>
        <w:rPr>
          <w:rFonts w:ascii="宋体" w:hAnsi="宋体"/>
        </w:rPr>
      </w:pPr>
      <w:r>
        <w:rPr>
          <w:rFonts w:ascii="宋体" w:hAnsi="宋体"/>
        </w:rPr>
        <w:t>（3）发生</w:t>
      </w:r>
      <w:r>
        <w:rPr>
          <w:rFonts w:hint="eastAsia" w:ascii="宋体" w:hAnsi="宋体"/>
        </w:rPr>
        <w:t>比选申请人</w:t>
      </w:r>
      <w:r>
        <w:rPr>
          <w:rFonts w:ascii="宋体" w:hAnsi="宋体"/>
        </w:rPr>
        <w:t>须知前附表规定的其他可以不予退还</w:t>
      </w:r>
      <w:r>
        <w:rPr>
          <w:rFonts w:hint="eastAsia" w:ascii="宋体" w:hAnsi="宋体"/>
        </w:rPr>
        <w:t>比选申请</w:t>
      </w:r>
      <w:r>
        <w:rPr>
          <w:rFonts w:ascii="宋体" w:hAnsi="宋体"/>
        </w:rPr>
        <w:t xml:space="preserve">保证金的情形。 </w:t>
      </w:r>
    </w:p>
    <w:p>
      <w:pPr>
        <w:pStyle w:val="5"/>
        <w:spacing w:before="0" w:after="0" w:line="360" w:lineRule="auto"/>
        <w:rPr>
          <w:rFonts w:ascii="宋体" w:hAnsi="宋体" w:cs="宋体"/>
          <w:szCs w:val="24"/>
        </w:rPr>
      </w:pPr>
      <w:r>
        <w:rPr>
          <w:rFonts w:hint="eastAsia" w:ascii="宋体" w:hAnsi="宋体" w:cs="宋体"/>
          <w:szCs w:val="24"/>
        </w:rPr>
        <w:t>3.5</w:t>
      </w:r>
      <w:r>
        <w:rPr>
          <w:rFonts w:hint="eastAsia" w:ascii="宋体" w:hAnsi="宋体" w:cs="宋体"/>
          <w:szCs w:val="24"/>
        </w:rPr>
        <w:tab/>
      </w:r>
      <w:r>
        <w:rPr>
          <w:rFonts w:hint="eastAsia" w:ascii="宋体" w:hAnsi="宋体" w:cs="宋体"/>
          <w:szCs w:val="24"/>
        </w:rPr>
        <w:t>资格审查资料：见比选申请人须知前附表</w:t>
      </w:r>
    </w:p>
    <w:p>
      <w:pPr>
        <w:pStyle w:val="5"/>
        <w:spacing w:before="0" w:after="0" w:line="360" w:lineRule="auto"/>
        <w:rPr>
          <w:rFonts w:ascii="宋体" w:hAnsi="宋体" w:cs="宋体"/>
          <w:szCs w:val="24"/>
        </w:rPr>
      </w:pPr>
      <w:r>
        <w:rPr>
          <w:rFonts w:hint="eastAsia" w:ascii="宋体" w:hAnsi="宋体" w:cs="宋体"/>
          <w:szCs w:val="24"/>
        </w:rPr>
        <w:t>3.6</w:t>
      </w:r>
      <w:r>
        <w:rPr>
          <w:rFonts w:hint="eastAsia" w:ascii="宋体" w:hAnsi="宋体" w:cs="宋体"/>
          <w:szCs w:val="24"/>
        </w:rPr>
        <w:tab/>
      </w:r>
      <w:r>
        <w:rPr>
          <w:rFonts w:hint="eastAsia" w:ascii="宋体" w:hAnsi="宋体" w:cs="宋体"/>
          <w:szCs w:val="24"/>
        </w:rPr>
        <w:t>备选比选申请方案：不允许</w:t>
      </w:r>
    </w:p>
    <w:p>
      <w:pPr>
        <w:pStyle w:val="5"/>
        <w:spacing w:before="0" w:after="0" w:line="360" w:lineRule="auto"/>
        <w:rPr>
          <w:rFonts w:ascii="宋体" w:hAnsi="宋体" w:cs="宋体"/>
          <w:szCs w:val="24"/>
        </w:rPr>
      </w:pPr>
      <w:r>
        <w:rPr>
          <w:rFonts w:hint="eastAsia" w:ascii="宋体" w:hAnsi="宋体" w:cs="宋体"/>
          <w:szCs w:val="24"/>
        </w:rPr>
        <w:t>3.7</w:t>
      </w:r>
      <w:r>
        <w:rPr>
          <w:rFonts w:hint="eastAsia" w:ascii="宋体" w:hAnsi="宋体" w:cs="宋体"/>
          <w:szCs w:val="24"/>
        </w:rPr>
        <w:tab/>
      </w:r>
      <w:r>
        <w:rPr>
          <w:rFonts w:hint="eastAsia" w:ascii="宋体" w:hAnsi="宋体" w:cs="宋体"/>
          <w:szCs w:val="24"/>
        </w:rPr>
        <w:t>比选申请文件的编制</w:t>
      </w:r>
    </w:p>
    <w:p>
      <w:pPr>
        <w:ind w:firstLine="480"/>
        <w:rPr>
          <w:rFonts w:ascii="宋体" w:hAnsi="宋体"/>
        </w:rPr>
      </w:pPr>
      <w:r>
        <w:rPr>
          <w:rFonts w:ascii="宋体" w:hAnsi="宋体"/>
        </w:rPr>
        <w:t>3.7.1</w:t>
      </w:r>
      <w:r>
        <w:rPr>
          <w:rFonts w:ascii="宋体" w:hAnsi="宋体"/>
        </w:rPr>
        <w:tab/>
      </w:r>
      <w:r>
        <w:rPr>
          <w:rFonts w:hint="eastAsia" w:ascii="宋体" w:hAnsi="宋体"/>
        </w:rPr>
        <w:t>比选申请</w:t>
      </w:r>
      <w:r>
        <w:rPr>
          <w:rFonts w:ascii="宋体" w:hAnsi="宋体"/>
        </w:rPr>
        <w:t>文件应按第</w:t>
      </w:r>
      <w:r>
        <w:rPr>
          <w:rFonts w:hint="eastAsia" w:ascii="宋体" w:hAnsi="宋体"/>
        </w:rPr>
        <w:t>七</w:t>
      </w:r>
      <w:r>
        <w:rPr>
          <w:rFonts w:ascii="宋体" w:hAnsi="宋体"/>
        </w:rPr>
        <w:t>章“</w:t>
      </w:r>
      <w:r>
        <w:rPr>
          <w:rFonts w:hint="eastAsia" w:ascii="宋体" w:hAnsi="宋体"/>
        </w:rPr>
        <w:t>比选申请</w:t>
      </w:r>
      <w:r>
        <w:rPr>
          <w:rFonts w:ascii="宋体" w:hAnsi="宋体"/>
        </w:rPr>
        <w:t>文件格式”进行编写，如有必要，可以增加附页，作为</w:t>
      </w:r>
      <w:r>
        <w:rPr>
          <w:rFonts w:hint="eastAsia" w:ascii="宋体" w:hAnsi="宋体"/>
        </w:rPr>
        <w:t>比选申请</w:t>
      </w:r>
      <w:r>
        <w:rPr>
          <w:rFonts w:ascii="宋体" w:hAnsi="宋体"/>
        </w:rPr>
        <w:t>文件的组成部分。其中，</w:t>
      </w:r>
      <w:r>
        <w:rPr>
          <w:rFonts w:hint="eastAsia" w:ascii="宋体" w:hAnsi="宋体"/>
        </w:rPr>
        <w:t>比选申请</w:t>
      </w:r>
      <w:r>
        <w:rPr>
          <w:rFonts w:ascii="宋体" w:hAnsi="宋体"/>
        </w:rPr>
        <w:t>函附录在满足</w:t>
      </w:r>
      <w:r>
        <w:rPr>
          <w:rFonts w:hint="eastAsia" w:ascii="宋体" w:hAnsi="宋体"/>
        </w:rPr>
        <w:t>比选文件</w:t>
      </w:r>
      <w:r>
        <w:rPr>
          <w:rFonts w:ascii="宋体" w:hAnsi="宋体"/>
        </w:rPr>
        <w:t>实质性要求的基础上，可以提出比</w:t>
      </w:r>
      <w:r>
        <w:rPr>
          <w:rFonts w:hint="eastAsia" w:ascii="宋体" w:hAnsi="宋体"/>
        </w:rPr>
        <w:t>比选文件</w:t>
      </w:r>
      <w:r>
        <w:rPr>
          <w:rFonts w:ascii="宋体" w:hAnsi="宋体"/>
        </w:rPr>
        <w:t>要求更有利于</w:t>
      </w:r>
      <w:r>
        <w:rPr>
          <w:rFonts w:hint="eastAsia" w:ascii="宋体" w:hAnsi="宋体"/>
        </w:rPr>
        <w:t>比选人</w:t>
      </w:r>
      <w:r>
        <w:rPr>
          <w:rFonts w:ascii="宋体" w:hAnsi="宋体"/>
        </w:rPr>
        <w:t>的承诺。</w:t>
      </w:r>
    </w:p>
    <w:p>
      <w:pPr>
        <w:ind w:firstLine="480"/>
        <w:rPr>
          <w:rFonts w:ascii="宋体" w:hAnsi="宋体"/>
        </w:rPr>
      </w:pPr>
      <w:r>
        <w:rPr>
          <w:rFonts w:ascii="宋体" w:hAnsi="宋体"/>
        </w:rPr>
        <w:t>3.7.2</w:t>
      </w:r>
      <w:r>
        <w:rPr>
          <w:rFonts w:ascii="宋体" w:hAnsi="宋体"/>
        </w:rPr>
        <w:tab/>
      </w:r>
      <w:r>
        <w:rPr>
          <w:rFonts w:hint="eastAsia" w:ascii="宋体" w:hAnsi="宋体"/>
        </w:rPr>
        <w:t>比选申请</w:t>
      </w:r>
      <w:r>
        <w:rPr>
          <w:rFonts w:ascii="宋体" w:hAnsi="宋体"/>
        </w:rPr>
        <w:t>文件应对</w:t>
      </w:r>
      <w:r>
        <w:rPr>
          <w:rFonts w:hint="eastAsia" w:ascii="宋体" w:hAnsi="宋体"/>
        </w:rPr>
        <w:t>比选文件</w:t>
      </w:r>
      <w:r>
        <w:rPr>
          <w:rFonts w:ascii="宋体" w:hAnsi="宋体"/>
        </w:rPr>
        <w:t>有关工期、</w:t>
      </w:r>
      <w:r>
        <w:rPr>
          <w:rFonts w:hint="eastAsia" w:ascii="宋体" w:hAnsi="宋体"/>
        </w:rPr>
        <w:t>比选申请</w:t>
      </w:r>
      <w:r>
        <w:rPr>
          <w:rFonts w:ascii="宋体" w:hAnsi="宋体"/>
        </w:rPr>
        <w:t>有效期、质量要求、安全目标、技术标准和要求、</w:t>
      </w:r>
      <w:r>
        <w:rPr>
          <w:rFonts w:hint="eastAsia" w:ascii="宋体" w:hAnsi="宋体"/>
        </w:rPr>
        <w:t>比选</w:t>
      </w:r>
      <w:r>
        <w:rPr>
          <w:rFonts w:ascii="宋体" w:hAnsi="宋体"/>
        </w:rPr>
        <w:t>范围等实质性内容作出响应。</w:t>
      </w:r>
    </w:p>
    <w:p>
      <w:pPr>
        <w:ind w:firstLine="480"/>
        <w:rPr>
          <w:rFonts w:ascii="宋体" w:hAnsi="宋体"/>
        </w:rPr>
      </w:pPr>
      <w:r>
        <w:rPr>
          <w:rFonts w:ascii="宋体" w:hAnsi="宋体"/>
        </w:rPr>
        <w:t>3.7.3</w:t>
      </w:r>
      <w:r>
        <w:rPr>
          <w:rFonts w:ascii="宋体" w:hAnsi="宋体"/>
        </w:rPr>
        <w:tab/>
      </w:r>
      <w:r>
        <w:rPr>
          <w:rFonts w:hint="eastAsia" w:ascii="宋体" w:hAnsi="宋体"/>
        </w:rPr>
        <w:t>比选申请</w:t>
      </w:r>
      <w:r>
        <w:rPr>
          <w:rFonts w:ascii="宋体" w:hAnsi="宋体"/>
        </w:rPr>
        <w:t>文件应用不褪色的材料书写或打印。</w:t>
      </w:r>
      <w:r>
        <w:rPr>
          <w:rFonts w:hint="eastAsia" w:ascii="宋体" w:hAnsi="宋体"/>
        </w:rPr>
        <w:t>比选申请</w:t>
      </w:r>
      <w:r>
        <w:rPr>
          <w:rFonts w:ascii="宋体" w:hAnsi="宋体"/>
        </w:rPr>
        <w:t>文件格式中明确要求</w:t>
      </w:r>
      <w:r>
        <w:rPr>
          <w:rFonts w:hint="eastAsia" w:ascii="宋体" w:hAnsi="宋体"/>
        </w:rPr>
        <w:t>比选申请人法定代表人或其委托代理人签字之处，必须由相关人员亲笔签名，不得使用印章、签名章或其他电子制版签名代替；明确要求比选申请人加盖单位章之处，必须加盖单位章。其中，比选申请函、调价函及对比选申请文件的澄清和说明应加盖比选申请人单位章，或由比选申请人的法定代表人或其委托代理人签字。</w:t>
      </w:r>
    </w:p>
    <w:p>
      <w:pPr>
        <w:ind w:firstLine="480"/>
        <w:rPr>
          <w:rFonts w:ascii="宋体" w:hAnsi="宋体"/>
        </w:rPr>
      </w:pPr>
      <w:r>
        <w:rPr>
          <w:rFonts w:hint="eastAsia" w:ascii="宋体" w:hAnsi="宋体"/>
        </w:rPr>
        <w:t>如果比选申请文件由委托代理人签署，则比选申请人须提交授权委托书，授权委托书应按第七章“比选申请文件格式”的要求出具，并由法定代表人和委托代理人亲笔签名，不得使用印章、签名章或其他电子制版签名代替。</w:t>
      </w:r>
    </w:p>
    <w:p>
      <w:pPr>
        <w:ind w:firstLine="480"/>
        <w:rPr>
          <w:rFonts w:ascii="宋体" w:hAnsi="宋体"/>
        </w:rPr>
      </w:pPr>
      <w:r>
        <w:rPr>
          <w:rFonts w:hint="eastAsia" w:ascii="宋体" w:hAnsi="宋体"/>
        </w:rPr>
        <w:t>如果由比选申请人的法定代表人亲自签署比选申请文件，则比选申请人须提交法定代表人身份证明，身份证明应符合第七章“比选申请文件格式”的要求。</w:t>
      </w:r>
    </w:p>
    <w:p>
      <w:pPr>
        <w:ind w:firstLine="480"/>
        <w:rPr>
          <w:rFonts w:ascii="宋体" w:hAnsi="宋体"/>
        </w:rPr>
      </w:pPr>
      <w:r>
        <w:rPr>
          <w:rFonts w:hint="eastAsia" w:ascii="宋体" w:hAnsi="宋体"/>
        </w:rPr>
        <w:t>比选申请文件应尽量避免涂改、行间插字或删除。如果出现上述情况，改动之处应由比选申请人的法定代表人或其授权的代理人签字或盖单位章。</w:t>
      </w:r>
    </w:p>
    <w:p>
      <w:pPr>
        <w:ind w:firstLine="480"/>
        <w:rPr>
          <w:rFonts w:ascii="宋体" w:hAnsi="宋体"/>
        </w:rPr>
      </w:pPr>
      <w:r>
        <w:rPr>
          <w:rFonts w:ascii="宋体" w:hAnsi="宋体"/>
        </w:rPr>
        <w:t>3.7.4</w:t>
      </w:r>
      <w:r>
        <w:rPr>
          <w:rFonts w:ascii="宋体" w:hAnsi="宋体"/>
        </w:rPr>
        <w:tab/>
      </w:r>
      <w:r>
        <w:rPr>
          <w:rFonts w:hint="eastAsia" w:ascii="宋体" w:hAnsi="宋体"/>
        </w:rPr>
        <w:t>比选申请</w:t>
      </w:r>
      <w:r>
        <w:rPr>
          <w:rFonts w:ascii="宋体" w:hAnsi="宋体"/>
        </w:rPr>
        <w:t>文件正本一份, 副本份数见</w:t>
      </w:r>
      <w:r>
        <w:rPr>
          <w:rFonts w:hint="eastAsia" w:ascii="宋体" w:hAnsi="宋体"/>
        </w:rPr>
        <w:t>比选申请人</w:t>
      </w:r>
      <w:r>
        <w:rPr>
          <w:rFonts w:ascii="宋体" w:hAnsi="宋体"/>
        </w:rPr>
        <w:t>须知前附表。正本和副本的封面右上角上应清楚地标记“正本”或“副本”字样。当副本和正本不一致时，以正本文件为准。</w:t>
      </w:r>
    </w:p>
    <w:p>
      <w:pPr>
        <w:ind w:firstLine="480"/>
        <w:rPr>
          <w:rFonts w:ascii="宋体" w:hAnsi="宋体"/>
        </w:rPr>
      </w:pPr>
      <w:r>
        <w:rPr>
          <w:rFonts w:ascii="宋体" w:hAnsi="宋体"/>
        </w:rPr>
        <w:t>3.7.5</w:t>
      </w:r>
      <w:r>
        <w:rPr>
          <w:rFonts w:ascii="宋体" w:hAnsi="宋体"/>
        </w:rPr>
        <w:tab/>
      </w:r>
      <w:r>
        <w:rPr>
          <w:rFonts w:hint="eastAsia" w:ascii="宋体" w:hAnsi="宋体"/>
        </w:rPr>
        <w:t>比选申请</w:t>
      </w:r>
      <w:r>
        <w:rPr>
          <w:rFonts w:ascii="宋体" w:hAnsi="宋体"/>
        </w:rPr>
        <w:t>文件的正本与副本应分别装订成册（A4纸幅），编制目录并逐页标注连续页码。</w:t>
      </w:r>
      <w:r>
        <w:rPr>
          <w:rFonts w:hint="eastAsia" w:ascii="宋体" w:hAnsi="宋体"/>
        </w:rPr>
        <w:t>比选申请</w:t>
      </w:r>
      <w:r>
        <w:rPr>
          <w:rFonts w:ascii="宋体" w:hAnsi="宋体"/>
        </w:rPr>
        <w:t>文件不得采用活页夹装订，否则，</w:t>
      </w:r>
      <w:r>
        <w:rPr>
          <w:rFonts w:hint="eastAsia" w:ascii="宋体" w:hAnsi="宋体"/>
        </w:rPr>
        <w:t>比选人</w:t>
      </w:r>
      <w:r>
        <w:rPr>
          <w:rFonts w:ascii="宋体" w:hAnsi="宋体"/>
        </w:rPr>
        <w:t>对由于</w:t>
      </w:r>
      <w:r>
        <w:rPr>
          <w:rFonts w:hint="eastAsia" w:ascii="宋体" w:hAnsi="宋体"/>
        </w:rPr>
        <w:t>比选申请</w:t>
      </w:r>
      <w:r>
        <w:rPr>
          <w:rFonts w:ascii="宋体" w:hAnsi="宋体"/>
        </w:rPr>
        <w:t>文件装订松散而造成的丢失或其他后果不承担任何责任。装订的其他要求见</w:t>
      </w:r>
      <w:r>
        <w:rPr>
          <w:rFonts w:hint="eastAsia" w:ascii="宋体" w:hAnsi="宋体"/>
        </w:rPr>
        <w:t>比选申请人</w:t>
      </w:r>
      <w:r>
        <w:rPr>
          <w:rFonts w:ascii="宋体" w:hAnsi="宋体"/>
        </w:rPr>
        <w:t>须知前附表。</w:t>
      </w:r>
    </w:p>
    <w:p>
      <w:pPr>
        <w:pStyle w:val="4"/>
        <w:numPr>
          <w:ilvl w:val="0"/>
          <w:numId w:val="0"/>
        </w:numPr>
        <w:spacing w:before="0" w:after="0"/>
        <w:rPr>
          <w:rFonts w:ascii="宋体" w:hAnsi="宋体" w:cs="宋体"/>
          <w:sz w:val="24"/>
          <w:szCs w:val="24"/>
        </w:rPr>
      </w:pPr>
      <w:r>
        <w:rPr>
          <w:rFonts w:hint="eastAsia" w:ascii="宋体" w:hAnsi="宋体" w:cs="宋体"/>
          <w:sz w:val="24"/>
          <w:szCs w:val="24"/>
        </w:rPr>
        <w:t>4.比选申请</w:t>
      </w:r>
    </w:p>
    <w:p>
      <w:pPr>
        <w:pStyle w:val="5"/>
        <w:spacing w:before="0" w:after="0" w:line="360" w:lineRule="auto"/>
        <w:rPr>
          <w:rFonts w:ascii="宋体" w:hAnsi="宋体" w:cs="宋体"/>
          <w:szCs w:val="24"/>
        </w:rPr>
      </w:pPr>
      <w:r>
        <w:rPr>
          <w:rFonts w:hint="eastAsia" w:ascii="宋体" w:hAnsi="宋体" w:cs="宋体"/>
          <w:szCs w:val="24"/>
        </w:rPr>
        <w:t>4.1</w:t>
      </w:r>
      <w:r>
        <w:rPr>
          <w:rFonts w:hint="eastAsia" w:ascii="宋体" w:hAnsi="宋体" w:cs="宋体"/>
          <w:szCs w:val="24"/>
        </w:rPr>
        <w:tab/>
      </w:r>
      <w:r>
        <w:rPr>
          <w:rFonts w:hint="eastAsia" w:ascii="宋体" w:hAnsi="宋体" w:cs="宋体"/>
          <w:szCs w:val="24"/>
        </w:rPr>
        <w:t>比选申请文件的密封和标识</w:t>
      </w:r>
    </w:p>
    <w:p>
      <w:pPr>
        <w:ind w:firstLine="480"/>
        <w:rPr>
          <w:rFonts w:ascii="宋体" w:hAnsi="宋体"/>
        </w:rPr>
      </w:pPr>
      <w:r>
        <w:rPr>
          <w:rFonts w:ascii="宋体" w:hAnsi="宋体"/>
        </w:rPr>
        <w:t>4.1.1</w:t>
      </w:r>
      <w:r>
        <w:rPr>
          <w:rFonts w:ascii="宋体" w:hAnsi="宋体"/>
        </w:rPr>
        <w:tab/>
      </w:r>
      <w:r>
        <w:rPr>
          <w:rFonts w:hint="eastAsia" w:ascii="宋体" w:hAnsi="宋体"/>
        </w:rPr>
        <w:t>比选申请</w:t>
      </w:r>
      <w:r>
        <w:rPr>
          <w:rFonts w:ascii="宋体" w:hAnsi="宋体"/>
        </w:rPr>
        <w:t>文件应采用</w:t>
      </w:r>
      <w:r>
        <w:rPr>
          <w:rFonts w:hint="eastAsia" w:ascii="宋体" w:hAnsi="宋体"/>
        </w:rPr>
        <w:t>单</w:t>
      </w:r>
      <w:r>
        <w:rPr>
          <w:rFonts w:ascii="宋体" w:hAnsi="宋体"/>
        </w:rPr>
        <w:t>信封形式密封。</w:t>
      </w:r>
      <w:r>
        <w:rPr>
          <w:rFonts w:hint="eastAsia" w:ascii="宋体" w:hAnsi="宋体" w:cs="宋体"/>
          <w:szCs w:val="24"/>
        </w:rPr>
        <w:t>比选申请文件应单独密封包装。正本与副本应统一密封在一个封套中。封套应加贴封条，并在封套的封口处加盖比选申请人单位章或由比选申请人的法定代表人或其委托代理人签字。</w:t>
      </w:r>
    </w:p>
    <w:p>
      <w:pPr>
        <w:ind w:firstLine="480"/>
        <w:rPr>
          <w:rFonts w:ascii="宋体" w:hAnsi="宋体"/>
        </w:rPr>
      </w:pPr>
      <w:r>
        <w:rPr>
          <w:rFonts w:ascii="宋体" w:hAnsi="宋体"/>
        </w:rPr>
        <w:t>4.1.2</w:t>
      </w:r>
      <w:r>
        <w:rPr>
          <w:rFonts w:ascii="宋体" w:hAnsi="宋体"/>
        </w:rPr>
        <w:tab/>
      </w:r>
      <w:r>
        <w:rPr>
          <w:rFonts w:hint="eastAsia" w:ascii="宋体" w:hAnsi="宋体"/>
        </w:rPr>
        <w:t>比选申请</w:t>
      </w:r>
      <w:r>
        <w:rPr>
          <w:rFonts w:ascii="宋体" w:hAnsi="宋体"/>
        </w:rPr>
        <w:t>文件密封封套上应写明的内容见</w:t>
      </w:r>
      <w:r>
        <w:rPr>
          <w:rFonts w:hint="eastAsia" w:ascii="宋体" w:hAnsi="宋体"/>
        </w:rPr>
        <w:t>比选申请人</w:t>
      </w:r>
      <w:r>
        <w:rPr>
          <w:rFonts w:ascii="宋体" w:hAnsi="宋体"/>
        </w:rPr>
        <w:t>须知前附表。</w:t>
      </w:r>
    </w:p>
    <w:p>
      <w:pPr>
        <w:ind w:firstLine="480"/>
        <w:rPr>
          <w:rFonts w:ascii="宋体" w:hAnsi="宋体"/>
        </w:rPr>
      </w:pPr>
      <w:r>
        <w:rPr>
          <w:rFonts w:ascii="宋体" w:hAnsi="宋体"/>
        </w:rPr>
        <w:t>4.1.3</w:t>
      </w:r>
      <w:r>
        <w:rPr>
          <w:rFonts w:ascii="宋体" w:hAnsi="宋体"/>
        </w:rPr>
        <w:tab/>
      </w:r>
      <w:r>
        <w:rPr>
          <w:rFonts w:ascii="宋体" w:hAnsi="宋体"/>
        </w:rPr>
        <w:t>未按本章第 4.1.1 项要求密封的</w:t>
      </w:r>
      <w:r>
        <w:rPr>
          <w:rFonts w:hint="eastAsia" w:ascii="宋体" w:hAnsi="宋体"/>
        </w:rPr>
        <w:t>比选申请</w:t>
      </w:r>
      <w:r>
        <w:rPr>
          <w:rFonts w:ascii="宋体" w:hAnsi="宋体"/>
        </w:rPr>
        <w:t>文件，</w:t>
      </w:r>
      <w:r>
        <w:rPr>
          <w:rFonts w:hint="eastAsia" w:ascii="宋体" w:hAnsi="宋体"/>
        </w:rPr>
        <w:t>比选人</w:t>
      </w:r>
      <w:r>
        <w:rPr>
          <w:rFonts w:ascii="宋体" w:hAnsi="宋体"/>
        </w:rPr>
        <w:t>将予以拒收。</w:t>
      </w:r>
    </w:p>
    <w:p>
      <w:pPr>
        <w:pStyle w:val="5"/>
        <w:spacing w:before="0" w:after="0" w:line="360" w:lineRule="auto"/>
        <w:rPr>
          <w:rFonts w:ascii="宋体" w:hAnsi="宋体" w:cs="宋体"/>
          <w:szCs w:val="24"/>
        </w:rPr>
      </w:pPr>
      <w:r>
        <w:rPr>
          <w:rFonts w:hint="eastAsia" w:ascii="宋体" w:hAnsi="宋体" w:cs="宋体"/>
          <w:szCs w:val="24"/>
        </w:rPr>
        <w:t>4.2</w:t>
      </w:r>
      <w:r>
        <w:rPr>
          <w:rFonts w:hint="eastAsia" w:ascii="宋体" w:hAnsi="宋体" w:cs="宋体"/>
          <w:szCs w:val="24"/>
        </w:rPr>
        <w:tab/>
      </w:r>
      <w:r>
        <w:rPr>
          <w:rFonts w:hint="eastAsia" w:ascii="宋体" w:hAnsi="宋体" w:cs="宋体"/>
          <w:szCs w:val="24"/>
        </w:rPr>
        <w:t>比选申请文件的递交</w:t>
      </w:r>
    </w:p>
    <w:p>
      <w:pPr>
        <w:ind w:firstLine="480"/>
        <w:rPr>
          <w:rFonts w:ascii="宋体" w:hAnsi="宋体"/>
        </w:rPr>
      </w:pPr>
      <w:r>
        <w:rPr>
          <w:rFonts w:ascii="宋体" w:hAnsi="宋体"/>
        </w:rPr>
        <w:t>4.2.1</w:t>
      </w:r>
      <w:r>
        <w:rPr>
          <w:rFonts w:ascii="宋体" w:hAnsi="宋体"/>
        </w:rPr>
        <w:tab/>
      </w:r>
      <w:r>
        <w:rPr>
          <w:rFonts w:hint="eastAsia" w:ascii="宋体" w:hAnsi="宋体"/>
        </w:rPr>
        <w:t>比选申请人</w:t>
      </w:r>
      <w:r>
        <w:rPr>
          <w:rFonts w:ascii="宋体" w:hAnsi="宋体"/>
        </w:rPr>
        <w:t>应在第一章“</w:t>
      </w:r>
      <w:r>
        <w:rPr>
          <w:rFonts w:hint="eastAsia" w:ascii="宋体" w:hAnsi="宋体"/>
        </w:rPr>
        <w:t>比选</w:t>
      </w:r>
      <w:r>
        <w:rPr>
          <w:rFonts w:ascii="宋体" w:hAnsi="宋体"/>
        </w:rPr>
        <w:t>公告”规定的</w:t>
      </w:r>
      <w:r>
        <w:rPr>
          <w:rFonts w:hint="eastAsia" w:ascii="宋体" w:hAnsi="宋体"/>
        </w:rPr>
        <w:t>比选申请</w:t>
      </w:r>
      <w:r>
        <w:rPr>
          <w:rFonts w:ascii="宋体" w:hAnsi="宋体"/>
        </w:rPr>
        <w:t>截止时间前递交</w:t>
      </w:r>
      <w:r>
        <w:rPr>
          <w:rFonts w:hint="eastAsia" w:ascii="宋体" w:hAnsi="宋体"/>
        </w:rPr>
        <w:t>比选申请</w:t>
      </w:r>
      <w:r>
        <w:rPr>
          <w:rFonts w:ascii="宋体" w:hAnsi="宋体"/>
        </w:rPr>
        <w:t>文件。</w:t>
      </w:r>
    </w:p>
    <w:p>
      <w:pPr>
        <w:ind w:firstLine="480"/>
        <w:rPr>
          <w:rFonts w:ascii="宋体" w:hAnsi="宋体"/>
        </w:rPr>
      </w:pPr>
      <w:r>
        <w:rPr>
          <w:rFonts w:ascii="宋体" w:hAnsi="宋体"/>
        </w:rPr>
        <w:t>4.2.2</w:t>
      </w:r>
      <w:r>
        <w:rPr>
          <w:rFonts w:ascii="宋体" w:hAnsi="宋体"/>
        </w:rPr>
        <w:tab/>
      </w:r>
      <w:r>
        <w:rPr>
          <w:rFonts w:hint="eastAsia" w:ascii="宋体" w:hAnsi="宋体"/>
        </w:rPr>
        <w:t>比选申请人</w:t>
      </w:r>
      <w:r>
        <w:rPr>
          <w:rFonts w:ascii="宋体" w:hAnsi="宋体"/>
        </w:rPr>
        <w:t>递交</w:t>
      </w:r>
      <w:r>
        <w:rPr>
          <w:rFonts w:hint="eastAsia" w:ascii="宋体" w:hAnsi="宋体"/>
        </w:rPr>
        <w:t>比选申请</w:t>
      </w:r>
      <w:r>
        <w:rPr>
          <w:rFonts w:ascii="宋体" w:hAnsi="宋体"/>
        </w:rPr>
        <w:t>文件的地点：见第一章“</w:t>
      </w:r>
      <w:r>
        <w:rPr>
          <w:rFonts w:hint="eastAsia" w:ascii="宋体" w:hAnsi="宋体"/>
        </w:rPr>
        <w:t>比选</w:t>
      </w:r>
      <w:r>
        <w:rPr>
          <w:rFonts w:ascii="宋体" w:hAnsi="宋体"/>
        </w:rPr>
        <w:t>公告”。</w:t>
      </w:r>
    </w:p>
    <w:p>
      <w:pPr>
        <w:ind w:firstLine="480"/>
        <w:rPr>
          <w:rFonts w:ascii="宋体" w:hAnsi="宋体"/>
        </w:rPr>
      </w:pPr>
      <w:r>
        <w:rPr>
          <w:rFonts w:ascii="宋体" w:hAnsi="宋体"/>
        </w:rPr>
        <w:t>4.2.3</w:t>
      </w:r>
      <w:r>
        <w:rPr>
          <w:rFonts w:ascii="宋体" w:hAnsi="宋体"/>
        </w:rPr>
        <w:tab/>
      </w:r>
      <w:r>
        <w:rPr>
          <w:rFonts w:ascii="宋体" w:hAnsi="宋体"/>
        </w:rPr>
        <w:t>除</w:t>
      </w:r>
      <w:r>
        <w:rPr>
          <w:rFonts w:hint="eastAsia" w:ascii="宋体" w:hAnsi="宋体"/>
        </w:rPr>
        <w:t>比选申请人</w:t>
      </w:r>
      <w:r>
        <w:rPr>
          <w:rFonts w:ascii="宋体" w:hAnsi="宋体"/>
        </w:rPr>
        <w:t>须知前附表另有规定外，</w:t>
      </w:r>
      <w:r>
        <w:rPr>
          <w:rFonts w:hint="eastAsia" w:ascii="宋体" w:hAnsi="宋体"/>
        </w:rPr>
        <w:t>比选申请人</w:t>
      </w:r>
      <w:r>
        <w:rPr>
          <w:rFonts w:ascii="宋体" w:hAnsi="宋体"/>
        </w:rPr>
        <w:t>所递交的</w:t>
      </w:r>
      <w:r>
        <w:rPr>
          <w:rFonts w:hint="eastAsia" w:ascii="宋体" w:hAnsi="宋体"/>
        </w:rPr>
        <w:t>比选申请</w:t>
      </w:r>
      <w:r>
        <w:rPr>
          <w:rFonts w:ascii="宋体" w:hAnsi="宋体"/>
        </w:rPr>
        <w:t>文件不予退还。</w:t>
      </w:r>
      <w:r>
        <w:rPr>
          <w:rFonts w:hint="eastAsia" w:ascii="宋体" w:hAnsi="宋体"/>
        </w:rPr>
        <w:t>比选申请人</w:t>
      </w:r>
      <w:r>
        <w:rPr>
          <w:rFonts w:ascii="宋体" w:hAnsi="宋体"/>
        </w:rPr>
        <w:t>少于 3 个的，</w:t>
      </w:r>
      <w:r>
        <w:rPr>
          <w:rFonts w:hint="eastAsia" w:ascii="宋体" w:hAnsi="宋体"/>
        </w:rPr>
        <w:t>比选申请</w:t>
      </w:r>
      <w:r>
        <w:rPr>
          <w:rFonts w:ascii="宋体" w:hAnsi="宋体"/>
        </w:rPr>
        <w:t>文件当场退还给</w:t>
      </w:r>
      <w:r>
        <w:rPr>
          <w:rFonts w:hint="eastAsia" w:ascii="宋体" w:hAnsi="宋体"/>
        </w:rPr>
        <w:t>比选申请人</w:t>
      </w:r>
      <w:r>
        <w:rPr>
          <w:rFonts w:ascii="宋体" w:hAnsi="宋体"/>
        </w:rPr>
        <w:t>。</w:t>
      </w:r>
    </w:p>
    <w:p>
      <w:pPr>
        <w:ind w:firstLine="480"/>
        <w:rPr>
          <w:rFonts w:ascii="宋体" w:hAnsi="宋体"/>
        </w:rPr>
      </w:pPr>
      <w:r>
        <w:rPr>
          <w:rFonts w:ascii="宋体" w:hAnsi="宋体"/>
        </w:rPr>
        <w:t>4.2.5</w:t>
      </w:r>
      <w:r>
        <w:rPr>
          <w:rFonts w:ascii="宋体" w:hAnsi="宋体"/>
        </w:rPr>
        <w:tab/>
      </w:r>
      <w:r>
        <w:rPr>
          <w:rFonts w:hint="eastAsia" w:ascii="宋体" w:hAnsi="宋体" w:cs="宋体"/>
          <w:szCs w:val="24"/>
        </w:rPr>
        <w:t>逾期送达的、未送达指定地点的或不按照比选文件要求密封的比选申请文件，比选人将予以拒收。</w:t>
      </w:r>
    </w:p>
    <w:p>
      <w:pPr>
        <w:pStyle w:val="5"/>
        <w:spacing w:before="0" w:after="0" w:line="360" w:lineRule="auto"/>
        <w:rPr>
          <w:rFonts w:ascii="宋体" w:hAnsi="宋体" w:cs="宋体"/>
          <w:szCs w:val="24"/>
        </w:rPr>
      </w:pPr>
      <w:r>
        <w:rPr>
          <w:rFonts w:hint="eastAsia" w:ascii="宋体" w:hAnsi="宋体" w:cs="宋体"/>
          <w:szCs w:val="24"/>
        </w:rPr>
        <w:t>4.3</w:t>
      </w:r>
      <w:r>
        <w:rPr>
          <w:rFonts w:hint="eastAsia" w:ascii="宋体" w:hAnsi="宋体" w:cs="宋体"/>
          <w:szCs w:val="24"/>
        </w:rPr>
        <w:tab/>
      </w:r>
      <w:r>
        <w:rPr>
          <w:rFonts w:hint="eastAsia" w:ascii="宋体" w:hAnsi="宋体" w:cs="宋体"/>
          <w:szCs w:val="24"/>
        </w:rPr>
        <w:t>比选申请文件的修改与撤回</w:t>
      </w:r>
    </w:p>
    <w:p>
      <w:pPr>
        <w:ind w:firstLine="480"/>
        <w:rPr>
          <w:rFonts w:ascii="宋体" w:hAnsi="宋体"/>
        </w:rPr>
      </w:pPr>
      <w:r>
        <w:rPr>
          <w:rFonts w:ascii="宋体" w:hAnsi="宋体"/>
        </w:rPr>
        <w:t>4.3.1</w:t>
      </w:r>
      <w:r>
        <w:rPr>
          <w:rFonts w:ascii="宋体" w:hAnsi="宋体"/>
        </w:rPr>
        <w:tab/>
      </w:r>
      <w:r>
        <w:rPr>
          <w:rFonts w:ascii="宋体" w:hAnsi="宋体"/>
        </w:rPr>
        <w:t>在本章第 4.2.1 项规定的</w:t>
      </w:r>
      <w:r>
        <w:rPr>
          <w:rFonts w:hint="eastAsia" w:ascii="宋体" w:hAnsi="宋体"/>
        </w:rPr>
        <w:t>比选申请</w:t>
      </w:r>
      <w:r>
        <w:rPr>
          <w:rFonts w:ascii="宋体" w:hAnsi="宋体"/>
        </w:rPr>
        <w:t>截止时间前，</w:t>
      </w:r>
      <w:r>
        <w:rPr>
          <w:rFonts w:hint="eastAsia" w:ascii="宋体" w:hAnsi="宋体"/>
        </w:rPr>
        <w:t>比选申请人</w:t>
      </w:r>
      <w:r>
        <w:rPr>
          <w:rFonts w:ascii="宋体" w:hAnsi="宋体"/>
        </w:rPr>
        <w:t>可以修改或撤回已递交的</w:t>
      </w:r>
      <w:r>
        <w:rPr>
          <w:rFonts w:hint="eastAsia" w:ascii="宋体" w:hAnsi="宋体"/>
        </w:rPr>
        <w:t>比选申请</w:t>
      </w:r>
      <w:r>
        <w:rPr>
          <w:rFonts w:ascii="宋体" w:hAnsi="宋体"/>
        </w:rPr>
        <w:t>文件，但应以书面形式通知</w:t>
      </w:r>
      <w:r>
        <w:rPr>
          <w:rFonts w:hint="eastAsia" w:ascii="宋体" w:hAnsi="宋体"/>
        </w:rPr>
        <w:t>比选人</w:t>
      </w:r>
      <w:r>
        <w:rPr>
          <w:rFonts w:ascii="宋体" w:hAnsi="宋体"/>
        </w:rPr>
        <w:t>。</w:t>
      </w:r>
    </w:p>
    <w:p>
      <w:pPr>
        <w:ind w:firstLine="480"/>
        <w:rPr>
          <w:rFonts w:ascii="宋体" w:hAnsi="宋体"/>
        </w:rPr>
      </w:pPr>
      <w:r>
        <w:rPr>
          <w:rFonts w:ascii="宋体" w:hAnsi="宋体"/>
        </w:rPr>
        <w:t>4.3.3</w:t>
      </w:r>
      <w:r>
        <w:rPr>
          <w:rFonts w:ascii="宋体" w:hAnsi="宋体"/>
        </w:rPr>
        <w:tab/>
      </w:r>
      <w:r>
        <w:rPr>
          <w:rFonts w:hint="eastAsia" w:ascii="宋体" w:hAnsi="宋体"/>
        </w:rPr>
        <w:t>比选申请人</w:t>
      </w:r>
      <w:r>
        <w:rPr>
          <w:rFonts w:ascii="宋体" w:hAnsi="宋体"/>
        </w:rPr>
        <w:t>撤回</w:t>
      </w:r>
      <w:r>
        <w:rPr>
          <w:rFonts w:hint="eastAsia" w:ascii="宋体" w:hAnsi="宋体"/>
        </w:rPr>
        <w:t>比选申请</w:t>
      </w:r>
      <w:r>
        <w:rPr>
          <w:rFonts w:ascii="宋体" w:hAnsi="宋体"/>
        </w:rPr>
        <w:t>文件的，</w:t>
      </w:r>
      <w:r>
        <w:rPr>
          <w:rFonts w:hint="eastAsia" w:ascii="宋体" w:hAnsi="宋体"/>
        </w:rPr>
        <w:t>比选人</w:t>
      </w:r>
      <w:r>
        <w:rPr>
          <w:rFonts w:ascii="宋体" w:hAnsi="宋体"/>
        </w:rPr>
        <w:t>自收到</w:t>
      </w:r>
      <w:r>
        <w:rPr>
          <w:rFonts w:hint="eastAsia" w:ascii="宋体" w:hAnsi="宋体"/>
        </w:rPr>
        <w:t>比选申请人</w:t>
      </w:r>
      <w:r>
        <w:rPr>
          <w:rFonts w:ascii="宋体" w:hAnsi="宋体"/>
        </w:rPr>
        <w:t>书面撤回通知之日起 5 日内退还已收取的</w:t>
      </w:r>
      <w:r>
        <w:rPr>
          <w:rFonts w:hint="eastAsia" w:ascii="宋体" w:hAnsi="宋体"/>
        </w:rPr>
        <w:t>比选申请</w:t>
      </w:r>
      <w:r>
        <w:rPr>
          <w:rFonts w:ascii="宋体" w:hAnsi="宋体"/>
        </w:rPr>
        <w:t>保证金。</w:t>
      </w:r>
    </w:p>
    <w:p>
      <w:pPr>
        <w:ind w:firstLine="480"/>
        <w:rPr>
          <w:rFonts w:ascii="宋体" w:hAnsi="宋体"/>
        </w:rPr>
      </w:pPr>
      <w:r>
        <w:rPr>
          <w:rFonts w:ascii="宋体" w:hAnsi="宋体"/>
        </w:rPr>
        <w:t>4.3.4</w:t>
      </w:r>
      <w:r>
        <w:rPr>
          <w:rFonts w:ascii="宋体" w:hAnsi="宋体"/>
        </w:rPr>
        <w:tab/>
      </w:r>
      <w:r>
        <w:rPr>
          <w:rFonts w:ascii="宋体" w:hAnsi="宋体"/>
        </w:rPr>
        <w:t>修改的内容为</w:t>
      </w:r>
      <w:r>
        <w:rPr>
          <w:rFonts w:hint="eastAsia" w:ascii="宋体" w:hAnsi="宋体"/>
        </w:rPr>
        <w:t>比选申请</w:t>
      </w:r>
      <w:r>
        <w:rPr>
          <w:rFonts w:ascii="宋体" w:hAnsi="宋体"/>
        </w:rPr>
        <w:t>文件的组成部分。修改的</w:t>
      </w:r>
      <w:r>
        <w:rPr>
          <w:rFonts w:hint="eastAsia" w:ascii="宋体" w:hAnsi="宋体"/>
        </w:rPr>
        <w:t>比选申请</w:t>
      </w:r>
      <w:r>
        <w:rPr>
          <w:rFonts w:ascii="宋体" w:hAnsi="宋体"/>
        </w:rPr>
        <w:t>文件应按照本章第 3 条、第 4 条的规定进行编制、密封、标记和递交，并标明“修改”字样。</w:t>
      </w:r>
    </w:p>
    <w:p>
      <w:pPr>
        <w:pStyle w:val="4"/>
        <w:numPr>
          <w:ilvl w:val="0"/>
          <w:numId w:val="0"/>
        </w:numPr>
        <w:spacing w:before="0" w:after="0"/>
        <w:rPr>
          <w:rFonts w:ascii="宋体" w:hAnsi="宋体" w:cs="宋体"/>
          <w:sz w:val="24"/>
          <w:szCs w:val="24"/>
        </w:rPr>
      </w:pPr>
      <w:r>
        <w:rPr>
          <w:rFonts w:hint="eastAsia" w:ascii="宋体" w:hAnsi="宋体" w:cs="宋体"/>
          <w:sz w:val="24"/>
          <w:szCs w:val="24"/>
        </w:rPr>
        <w:t>5.开标</w:t>
      </w:r>
    </w:p>
    <w:p>
      <w:pPr>
        <w:pStyle w:val="5"/>
        <w:spacing w:before="0" w:after="0" w:line="360" w:lineRule="auto"/>
        <w:rPr>
          <w:rFonts w:ascii="宋体" w:hAnsi="宋体" w:cs="宋体"/>
          <w:szCs w:val="24"/>
        </w:rPr>
      </w:pPr>
      <w:r>
        <w:rPr>
          <w:rFonts w:hint="eastAsia" w:ascii="宋体" w:hAnsi="宋体" w:cs="宋体"/>
          <w:szCs w:val="24"/>
        </w:rPr>
        <w:t>5.1</w:t>
      </w:r>
      <w:r>
        <w:rPr>
          <w:rFonts w:hint="eastAsia" w:ascii="宋体" w:hAnsi="宋体" w:cs="宋体"/>
          <w:szCs w:val="24"/>
        </w:rPr>
        <w:tab/>
      </w:r>
      <w:r>
        <w:rPr>
          <w:rFonts w:hint="eastAsia" w:ascii="宋体" w:hAnsi="宋体" w:cs="宋体"/>
          <w:szCs w:val="24"/>
        </w:rPr>
        <w:t>开标时间和地点</w:t>
      </w:r>
    </w:p>
    <w:p>
      <w:pPr>
        <w:ind w:firstLine="480"/>
        <w:rPr>
          <w:rFonts w:ascii="宋体" w:hAnsi="宋体"/>
        </w:rPr>
      </w:pPr>
      <w:r>
        <w:rPr>
          <w:rFonts w:hint="eastAsia" w:ascii="宋体" w:hAnsi="宋体"/>
        </w:rPr>
        <w:t>比选人在本章第4.2.1项规定的比选申请截止时间（开标时间）和比选申请人须知前附表规定的地点对收到的比选申请文件进行公开开标，并邀请所有比选申请人的法定代表人或其委托代理人准时参加。</w:t>
      </w:r>
    </w:p>
    <w:p>
      <w:pPr>
        <w:ind w:firstLine="480"/>
        <w:rPr>
          <w:rFonts w:ascii="宋体" w:hAnsi="宋体"/>
        </w:rPr>
      </w:pPr>
      <w:r>
        <w:rPr>
          <w:rFonts w:hint="eastAsia" w:ascii="宋体" w:hAnsi="宋体"/>
        </w:rPr>
        <w:t>比选申请人若未派法定代表人或委托代理人出席开标活动，视为该比选申请人默认开标结果。</w:t>
      </w:r>
    </w:p>
    <w:p>
      <w:pPr>
        <w:pStyle w:val="5"/>
        <w:spacing w:before="0" w:after="0" w:line="360" w:lineRule="auto"/>
        <w:rPr>
          <w:rFonts w:ascii="宋体" w:hAnsi="宋体" w:cs="宋体"/>
          <w:szCs w:val="24"/>
        </w:rPr>
      </w:pPr>
      <w:r>
        <w:rPr>
          <w:rFonts w:hint="eastAsia" w:ascii="宋体" w:hAnsi="宋体" w:cs="宋体"/>
          <w:szCs w:val="24"/>
        </w:rPr>
        <w:t>5.2开标程序</w:t>
      </w:r>
    </w:p>
    <w:p>
      <w:pPr>
        <w:ind w:firstLine="480"/>
      </w:pPr>
      <w:r>
        <w:rPr>
          <w:rFonts w:hint="eastAsia" w:ascii="宋体" w:hAnsi="宋体"/>
        </w:rPr>
        <w:t>5.2.1</w:t>
      </w:r>
      <w:r>
        <w:rPr>
          <w:rFonts w:hint="eastAsia" w:ascii="宋体" w:hAnsi="宋体"/>
        </w:rPr>
        <w:tab/>
      </w:r>
      <w:r>
        <w:rPr>
          <w:rFonts w:hint="eastAsia"/>
        </w:rPr>
        <w:t>主持人按下列程序对比选申请文件进行开标：</w:t>
      </w:r>
    </w:p>
    <w:p>
      <w:pPr>
        <w:ind w:firstLine="480"/>
      </w:pPr>
      <w:r>
        <w:rPr>
          <w:rFonts w:hint="eastAsia"/>
        </w:rPr>
        <w:t>（1）宣布开标纪律；</w:t>
      </w:r>
    </w:p>
    <w:p>
      <w:pPr>
        <w:ind w:firstLine="480"/>
      </w:pPr>
      <w:r>
        <w:rPr>
          <w:rFonts w:hint="eastAsia"/>
        </w:rPr>
        <w:t>（2）公布在比选申请截止时间前递交比选申请文件的比选申请人数量；</w:t>
      </w:r>
    </w:p>
    <w:p>
      <w:pPr>
        <w:ind w:firstLine="480"/>
      </w:pPr>
      <w:r>
        <w:rPr>
          <w:rFonts w:hint="eastAsia"/>
        </w:rPr>
        <w:t>（3）宣布开标人、唱标人、记录人等有关人员姓名；</w:t>
      </w:r>
    </w:p>
    <w:p>
      <w:pPr>
        <w:ind w:firstLine="480"/>
      </w:pPr>
      <w:r>
        <w:rPr>
          <w:rFonts w:hint="eastAsia"/>
        </w:rPr>
        <w:t>（4）按照比选申请人须知前附表规定由比选申请人推选的代表检查比选申请文件的密封情况；</w:t>
      </w:r>
    </w:p>
    <w:p>
      <w:pPr>
        <w:ind w:firstLine="480"/>
      </w:pPr>
      <w:r>
        <w:rPr>
          <w:rFonts w:hint="eastAsia"/>
        </w:rPr>
        <w:t>（5）按照比选申请人须知前附表规定的开标顺序当众开标，公布项目名称、比选申请人名称、比选申请保证金的递交情况、工期、报价及其他内容，并记录在案；</w:t>
      </w:r>
    </w:p>
    <w:p>
      <w:pPr>
        <w:ind w:firstLine="480"/>
      </w:pPr>
      <w:r>
        <w:rPr>
          <w:rFonts w:hint="eastAsia"/>
        </w:rPr>
        <w:t>（6）比选申请人代表、比选人代表、记录人等有关人员在开标记录上签字确认；</w:t>
      </w:r>
    </w:p>
    <w:p>
      <w:pPr>
        <w:ind w:firstLine="480"/>
      </w:pPr>
      <w:r>
        <w:rPr>
          <w:rFonts w:hint="eastAsia"/>
        </w:rPr>
        <w:t>（7）开标结束。</w:t>
      </w:r>
    </w:p>
    <w:p>
      <w:pPr>
        <w:pStyle w:val="5"/>
        <w:spacing w:before="0" w:after="0" w:line="360" w:lineRule="auto"/>
        <w:rPr>
          <w:rFonts w:ascii="宋体" w:hAnsi="宋体" w:cs="宋体"/>
          <w:szCs w:val="24"/>
        </w:rPr>
      </w:pPr>
      <w:r>
        <w:rPr>
          <w:rFonts w:hint="eastAsia" w:ascii="宋体" w:hAnsi="宋体" w:cs="宋体"/>
          <w:szCs w:val="24"/>
        </w:rPr>
        <w:t>5.3开标异议</w:t>
      </w:r>
    </w:p>
    <w:p>
      <w:pPr>
        <w:ind w:firstLine="480"/>
      </w:pPr>
      <w:r>
        <w:rPr>
          <w:rFonts w:hint="eastAsia"/>
        </w:rPr>
        <w:t>比选申请人对开标有异议的，应在开标现场提出，比选人当场作出答复，并制作记录，有异议的比选申请人代表、比选人代表、记录人等有关人员在记录上签字确认。</w:t>
      </w:r>
    </w:p>
    <w:p>
      <w:pPr>
        <w:pStyle w:val="4"/>
        <w:numPr>
          <w:ilvl w:val="0"/>
          <w:numId w:val="0"/>
        </w:numPr>
        <w:spacing w:before="0" w:after="0"/>
        <w:rPr>
          <w:rFonts w:ascii="宋体" w:hAnsi="宋体" w:cs="宋体"/>
          <w:sz w:val="24"/>
          <w:szCs w:val="24"/>
        </w:rPr>
      </w:pPr>
      <w:r>
        <w:rPr>
          <w:rFonts w:hint="eastAsia" w:ascii="宋体" w:hAnsi="宋体" w:cs="宋体"/>
          <w:sz w:val="24"/>
          <w:szCs w:val="24"/>
        </w:rPr>
        <w:t>6.评审</w:t>
      </w:r>
    </w:p>
    <w:p>
      <w:pPr>
        <w:pStyle w:val="5"/>
        <w:spacing w:before="0" w:after="0" w:line="360" w:lineRule="auto"/>
        <w:rPr>
          <w:rFonts w:ascii="宋体" w:hAnsi="宋体" w:cs="宋体"/>
          <w:szCs w:val="24"/>
        </w:rPr>
      </w:pPr>
      <w:r>
        <w:rPr>
          <w:rFonts w:hint="eastAsia" w:ascii="宋体" w:hAnsi="宋体" w:cs="宋体"/>
          <w:szCs w:val="24"/>
        </w:rPr>
        <w:t>6.1</w:t>
      </w:r>
      <w:r>
        <w:rPr>
          <w:rFonts w:hint="eastAsia" w:ascii="宋体" w:hAnsi="宋体" w:cs="宋体"/>
          <w:szCs w:val="24"/>
        </w:rPr>
        <w:tab/>
      </w:r>
      <w:r>
        <w:rPr>
          <w:rFonts w:hint="eastAsia" w:ascii="宋体" w:hAnsi="宋体" w:cs="宋体"/>
          <w:szCs w:val="24"/>
        </w:rPr>
        <w:t>评审委员会</w:t>
      </w:r>
    </w:p>
    <w:p>
      <w:pPr>
        <w:ind w:firstLine="480"/>
        <w:rPr>
          <w:rFonts w:ascii="宋体" w:hAnsi="宋体"/>
        </w:rPr>
      </w:pPr>
      <w:r>
        <w:rPr>
          <w:rFonts w:ascii="宋体" w:hAnsi="宋体"/>
        </w:rPr>
        <w:t>6.1.2</w:t>
      </w:r>
      <w:r>
        <w:rPr>
          <w:rFonts w:ascii="宋体" w:hAnsi="宋体"/>
        </w:rPr>
        <w:tab/>
      </w:r>
      <w:r>
        <w:rPr>
          <w:rFonts w:hint="eastAsia" w:ascii="宋体" w:hAnsi="宋体"/>
        </w:rPr>
        <w:t>评审</w:t>
      </w:r>
      <w:r>
        <w:rPr>
          <w:rFonts w:ascii="宋体" w:hAnsi="宋体"/>
        </w:rPr>
        <w:t>委员会成员有下列情形之一的，应主动提出回避：</w:t>
      </w:r>
    </w:p>
    <w:p>
      <w:pPr>
        <w:ind w:firstLine="480"/>
        <w:rPr>
          <w:rFonts w:ascii="宋体" w:hAnsi="宋体"/>
        </w:rPr>
      </w:pPr>
      <w:r>
        <w:rPr>
          <w:rFonts w:hint="eastAsia" w:ascii="宋体" w:hAnsi="宋体"/>
        </w:rPr>
        <w:t>（</w:t>
      </w:r>
      <w:r>
        <w:rPr>
          <w:rFonts w:ascii="宋体" w:hAnsi="宋体"/>
        </w:rPr>
        <w:t>1）为负责</w:t>
      </w:r>
      <w:r>
        <w:rPr>
          <w:rFonts w:hint="eastAsia" w:ascii="宋体" w:hAnsi="宋体"/>
        </w:rPr>
        <w:t>比选</w:t>
      </w:r>
      <w:r>
        <w:rPr>
          <w:rFonts w:ascii="宋体" w:hAnsi="宋体"/>
        </w:rPr>
        <w:t>项目监督管理的交通运输主管部门的工作人员；</w:t>
      </w:r>
    </w:p>
    <w:p>
      <w:pPr>
        <w:ind w:firstLine="480"/>
        <w:rPr>
          <w:rFonts w:ascii="宋体" w:hAnsi="宋体"/>
        </w:rPr>
      </w:pPr>
      <w:r>
        <w:rPr>
          <w:rFonts w:hint="eastAsia" w:ascii="宋体" w:hAnsi="宋体"/>
        </w:rPr>
        <w:t>（</w:t>
      </w:r>
      <w:r>
        <w:rPr>
          <w:rFonts w:ascii="宋体" w:hAnsi="宋体"/>
        </w:rPr>
        <w:t>2）与</w:t>
      </w:r>
      <w:r>
        <w:rPr>
          <w:rFonts w:hint="eastAsia" w:ascii="宋体" w:hAnsi="宋体"/>
        </w:rPr>
        <w:t>比选申请人</w:t>
      </w:r>
      <w:r>
        <w:rPr>
          <w:rFonts w:ascii="宋体" w:hAnsi="宋体"/>
        </w:rPr>
        <w:t>法定代表人或其委托代理人有近亲属关系；</w:t>
      </w:r>
    </w:p>
    <w:p>
      <w:pPr>
        <w:ind w:firstLine="480"/>
        <w:rPr>
          <w:rFonts w:ascii="宋体" w:hAnsi="宋体"/>
        </w:rPr>
      </w:pPr>
      <w:r>
        <w:rPr>
          <w:rFonts w:hint="eastAsia" w:ascii="宋体" w:hAnsi="宋体"/>
        </w:rPr>
        <w:t>（</w:t>
      </w:r>
      <w:r>
        <w:rPr>
          <w:rFonts w:ascii="宋体" w:hAnsi="宋体"/>
        </w:rPr>
        <w:t>3）与</w:t>
      </w:r>
      <w:r>
        <w:rPr>
          <w:rFonts w:hint="eastAsia" w:ascii="宋体" w:hAnsi="宋体"/>
        </w:rPr>
        <w:t>比选申请人</w:t>
      </w:r>
      <w:r>
        <w:rPr>
          <w:rFonts w:ascii="宋体" w:hAnsi="宋体"/>
        </w:rPr>
        <w:t>有其他利害关系，可能影响</w:t>
      </w:r>
      <w:r>
        <w:rPr>
          <w:rFonts w:hint="eastAsia" w:ascii="宋体" w:hAnsi="宋体"/>
        </w:rPr>
        <w:t>评审</w:t>
      </w:r>
      <w:r>
        <w:rPr>
          <w:rFonts w:ascii="宋体" w:hAnsi="宋体"/>
        </w:rPr>
        <w:t>活动公正性；</w:t>
      </w:r>
    </w:p>
    <w:p>
      <w:pPr>
        <w:ind w:firstLine="480"/>
        <w:rPr>
          <w:rFonts w:ascii="宋体" w:hAnsi="宋体"/>
        </w:rPr>
      </w:pPr>
      <w:r>
        <w:rPr>
          <w:rFonts w:hint="eastAsia" w:ascii="宋体" w:hAnsi="宋体"/>
        </w:rPr>
        <w:t>（4</w:t>
      </w:r>
      <w:r>
        <w:rPr>
          <w:rFonts w:ascii="宋体" w:hAnsi="宋体"/>
        </w:rPr>
        <w:t>）在与</w:t>
      </w:r>
      <w:r>
        <w:rPr>
          <w:rFonts w:hint="eastAsia" w:ascii="宋体" w:hAnsi="宋体"/>
        </w:rPr>
        <w:t>比选申请</w:t>
      </w:r>
      <w:r>
        <w:rPr>
          <w:rFonts w:ascii="宋体" w:hAnsi="宋体"/>
        </w:rPr>
        <w:t>有关的活动中有过违法违规行为、曾受过行政处罚或刑事处罚。</w:t>
      </w:r>
    </w:p>
    <w:p>
      <w:pPr>
        <w:ind w:firstLine="480"/>
        <w:rPr>
          <w:rFonts w:ascii="宋体" w:hAnsi="宋体"/>
        </w:rPr>
      </w:pPr>
      <w:r>
        <w:rPr>
          <w:rFonts w:ascii="宋体" w:hAnsi="宋体"/>
        </w:rPr>
        <w:t>6.1.3</w:t>
      </w:r>
      <w:r>
        <w:rPr>
          <w:rFonts w:ascii="宋体" w:hAnsi="宋体"/>
        </w:rPr>
        <w:tab/>
      </w:r>
      <w:r>
        <w:rPr>
          <w:rFonts w:hint="eastAsia" w:ascii="宋体" w:hAnsi="宋体"/>
        </w:rPr>
        <w:t>评审</w:t>
      </w:r>
      <w:r>
        <w:rPr>
          <w:rFonts w:ascii="宋体" w:hAnsi="宋体"/>
        </w:rPr>
        <w:t>过程中，</w:t>
      </w:r>
      <w:r>
        <w:rPr>
          <w:rFonts w:hint="eastAsia" w:ascii="宋体" w:hAnsi="宋体"/>
        </w:rPr>
        <w:t>评审</w:t>
      </w:r>
      <w:r>
        <w:rPr>
          <w:rFonts w:ascii="宋体" w:hAnsi="宋体"/>
        </w:rPr>
        <w:t>委员会成员有回避事由、擅离职守或因健康等原因不能继续</w:t>
      </w:r>
      <w:r>
        <w:rPr>
          <w:rFonts w:hint="eastAsia" w:ascii="宋体" w:hAnsi="宋体"/>
        </w:rPr>
        <w:t>评审</w:t>
      </w:r>
      <w:r>
        <w:rPr>
          <w:rFonts w:ascii="宋体" w:hAnsi="宋体"/>
        </w:rPr>
        <w:t>的，</w:t>
      </w:r>
      <w:r>
        <w:rPr>
          <w:rFonts w:hint="eastAsia" w:ascii="宋体" w:hAnsi="宋体"/>
        </w:rPr>
        <w:t>比选人</w:t>
      </w:r>
      <w:r>
        <w:rPr>
          <w:rFonts w:ascii="宋体" w:hAnsi="宋体"/>
        </w:rPr>
        <w:t>有权更换。被更换的</w:t>
      </w:r>
      <w:r>
        <w:rPr>
          <w:rFonts w:hint="eastAsia" w:ascii="宋体" w:hAnsi="宋体"/>
        </w:rPr>
        <w:t>评审</w:t>
      </w:r>
      <w:r>
        <w:rPr>
          <w:rFonts w:ascii="宋体" w:hAnsi="宋体"/>
        </w:rPr>
        <w:t>委员会成员作出的评审结论无效，由更换后的</w:t>
      </w:r>
      <w:r>
        <w:rPr>
          <w:rFonts w:hint="eastAsia" w:ascii="宋体" w:hAnsi="宋体"/>
        </w:rPr>
        <w:t>评审</w:t>
      </w:r>
      <w:r>
        <w:rPr>
          <w:rFonts w:ascii="宋体" w:hAnsi="宋体"/>
        </w:rPr>
        <w:t>委员会成员重新进行评审。</w:t>
      </w:r>
    </w:p>
    <w:p>
      <w:pPr>
        <w:pStyle w:val="5"/>
        <w:spacing w:before="0" w:after="0" w:line="360" w:lineRule="auto"/>
        <w:rPr>
          <w:rFonts w:ascii="宋体" w:hAnsi="宋体" w:cs="宋体"/>
          <w:szCs w:val="24"/>
        </w:rPr>
      </w:pPr>
      <w:r>
        <w:rPr>
          <w:rFonts w:hint="eastAsia" w:ascii="宋体" w:hAnsi="宋体" w:cs="宋体"/>
          <w:szCs w:val="24"/>
        </w:rPr>
        <w:t>6.2</w:t>
      </w:r>
      <w:r>
        <w:rPr>
          <w:rFonts w:hint="eastAsia" w:ascii="宋体" w:hAnsi="宋体" w:cs="宋体"/>
          <w:szCs w:val="24"/>
        </w:rPr>
        <w:tab/>
      </w:r>
      <w:r>
        <w:rPr>
          <w:rFonts w:hint="eastAsia" w:ascii="宋体" w:hAnsi="宋体" w:cs="宋体"/>
          <w:szCs w:val="24"/>
        </w:rPr>
        <w:t>评审原则</w:t>
      </w:r>
    </w:p>
    <w:p>
      <w:pPr>
        <w:pStyle w:val="5"/>
        <w:spacing w:before="0" w:after="0" w:line="360" w:lineRule="auto"/>
        <w:rPr>
          <w:rFonts w:ascii="宋体" w:hAnsi="宋体" w:cs="宋体"/>
          <w:szCs w:val="24"/>
        </w:rPr>
      </w:pPr>
      <w:r>
        <w:rPr>
          <w:rFonts w:hint="eastAsia" w:ascii="宋体" w:hAnsi="宋体" w:cs="宋体"/>
          <w:szCs w:val="24"/>
        </w:rPr>
        <w:t>6.3</w:t>
      </w:r>
      <w:r>
        <w:rPr>
          <w:rFonts w:hint="eastAsia" w:ascii="宋体" w:hAnsi="宋体" w:cs="宋体"/>
          <w:szCs w:val="24"/>
        </w:rPr>
        <w:tab/>
      </w:r>
      <w:r>
        <w:rPr>
          <w:rFonts w:hint="eastAsia" w:ascii="宋体" w:hAnsi="宋体" w:cs="宋体"/>
          <w:szCs w:val="24"/>
        </w:rPr>
        <w:t>评审</w:t>
      </w:r>
    </w:p>
    <w:p>
      <w:pPr>
        <w:ind w:firstLine="480"/>
        <w:rPr>
          <w:rFonts w:ascii="宋体" w:hAnsi="宋体"/>
        </w:rPr>
      </w:pPr>
      <w:r>
        <w:rPr>
          <w:rFonts w:ascii="宋体" w:hAnsi="宋体"/>
        </w:rPr>
        <w:t>6.3.1</w:t>
      </w:r>
      <w:r>
        <w:rPr>
          <w:rFonts w:ascii="宋体" w:hAnsi="宋体"/>
        </w:rPr>
        <w:tab/>
      </w:r>
      <w:r>
        <w:rPr>
          <w:rFonts w:hint="eastAsia" w:ascii="宋体" w:hAnsi="宋体"/>
        </w:rPr>
        <w:t>评审</w:t>
      </w:r>
      <w:r>
        <w:rPr>
          <w:rFonts w:ascii="宋体" w:hAnsi="宋体"/>
        </w:rPr>
        <w:t>委员会按照第三章“</w:t>
      </w:r>
      <w:r>
        <w:rPr>
          <w:rFonts w:hint="eastAsia" w:ascii="宋体" w:hAnsi="宋体"/>
        </w:rPr>
        <w:t>评审</w:t>
      </w:r>
      <w:r>
        <w:rPr>
          <w:rFonts w:ascii="宋体" w:hAnsi="宋体"/>
        </w:rPr>
        <w:t>办法”规定的方法、评审因素、标准和程序对</w:t>
      </w:r>
      <w:r>
        <w:rPr>
          <w:rFonts w:hint="eastAsia" w:ascii="宋体" w:hAnsi="宋体"/>
        </w:rPr>
        <w:t>比选申请</w:t>
      </w:r>
      <w:r>
        <w:rPr>
          <w:rFonts w:ascii="宋体" w:hAnsi="宋体"/>
        </w:rPr>
        <w:t>文件进行评审。第三章“</w:t>
      </w:r>
      <w:r>
        <w:rPr>
          <w:rFonts w:hint="eastAsia" w:ascii="宋体" w:hAnsi="宋体"/>
        </w:rPr>
        <w:t>评审</w:t>
      </w:r>
      <w:r>
        <w:rPr>
          <w:rFonts w:ascii="宋体" w:hAnsi="宋体"/>
        </w:rPr>
        <w:t>办法”没有规定的方法、评审因素和标准，不作为</w:t>
      </w:r>
      <w:r>
        <w:rPr>
          <w:rFonts w:hint="eastAsia" w:ascii="宋体" w:hAnsi="宋体"/>
        </w:rPr>
        <w:t>评审</w:t>
      </w:r>
      <w:r>
        <w:rPr>
          <w:rFonts w:ascii="宋体" w:hAnsi="宋体"/>
        </w:rPr>
        <w:t>依据。</w:t>
      </w:r>
    </w:p>
    <w:p>
      <w:pPr>
        <w:ind w:firstLine="480"/>
        <w:rPr>
          <w:rFonts w:ascii="宋体" w:hAnsi="宋体"/>
        </w:rPr>
      </w:pPr>
      <w:r>
        <w:rPr>
          <w:rFonts w:ascii="宋体" w:hAnsi="宋体"/>
        </w:rPr>
        <w:t>6.3.2</w:t>
      </w:r>
      <w:r>
        <w:rPr>
          <w:rFonts w:ascii="宋体" w:hAnsi="宋体"/>
        </w:rPr>
        <w:tab/>
      </w:r>
      <w:r>
        <w:rPr>
          <w:rFonts w:hint="eastAsia" w:ascii="宋体" w:hAnsi="宋体"/>
        </w:rPr>
        <w:t>评审</w:t>
      </w:r>
      <w:r>
        <w:rPr>
          <w:rFonts w:ascii="宋体" w:hAnsi="宋体"/>
        </w:rPr>
        <w:t>完成后，</w:t>
      </w:r>
      <w:r>
        <w:rPr>
          <w:rFonts w:hint="eastAsia" w:ascii="宋体" w:hAnsi="宋体"/>
        </w:rPr>
        <w:t>评审</w:t>
      </w:r>
      <w:r>
        <w:rPr>
          <w:rFonts w:ascii="宋体" w:hAnsi="宋体"/>
        </w:rPr>
        <w:t>委员会应向</w:t>
      </w:r>
      <w:r>
        <w:rPr>
          <w:rFonts w:hint="eastAsia" w:ascii="宋体" w:hAnsi="宋体"/>
        </w:rPr>
        <w:t>比选人</w:t>
      </w:r>
      <w:r>
        <w:rPr>
          <w:rFonts w:ascii="宋体" w:hAnsi="宋体"/>
        </w:rPr>
        <w:t>提交书面</w:t>
      </w:r>
      <w:r>
        <w:rPr>
          <w:rFonts w:hint="eastAsia" w:ascii="宋体" w:hAnsi="宋体"/>
        </w:rPr>
        <w:t>评审</w:t>
      </w:r>
      <w:r>
        <w:rPr>
          <w:rFonts w:ascii="宋体" w:hAnsi="宋体"/>
        </w:rPr>
        <w:t>报告和</w:t>
      </w:r>
      <w:r>
        <w:rPr>
          <w:rFonts w:hint="eastAsia" w:ascii="宋体" w:hAnsi="宋体"/>
        </w:rPr>
        <w:t>中选</w:t>
      </w:r>
      <w:r>
        <w:rPr>
          <w:rFonts w:ascii="宋体" w:hAnsi="宋体"/>
        </w:rPr>
        <w:t>候选人名单。</w:t>
      </w:r>
      <w:r>
        <w:rPr>
          <w:rFonts w:hint="eastAsia" w:ascii="宋体" w:hAnsi="宋体"/>
        </w:rPr>
        <w:t>评审</w:t>
      </w:r>
      <w:r>
        <w:rPr>
          <w:rFonts w:ascii="宋体" w:hAnsi="宋体"/>
        </w:rPr>
        <w:t>委员会推荐</w:t>
      </w:r>
      <w:r>
        <w:rPr>
          <w:rFonts w:hint="eastAsia" w:ascii="宋体" w:hAnsi="宋体"/>
        </w:rPr>
        <w:t>中选</w:t>
      </w:r>
      <w:r>
        <w:rPr>
          <w:rFonts w:ascii="宋体" w:hAnsi="宋体"/>
        </w:rPr>
        <w:t>候选人的人数见</w:t>
      </w:r>
      <w:r>
        <w:rPr>
          <w:rFonts w:hint="eastAsia" w:ascii="宋体" w:hAnsi="宋体"/>
        </w:rPr>
        <w:t>比选申请人</w:t>
      </w:r>
      <w:r>
        <w:rPr>
          <w:rFonts w:ascii="宋体" w:hAnsi="宋体"/>
        </w:rPr>
        <w:t>须知前附表。</w:t>
      </w:r>
    </w:p>
    <w:p>
      <w:pPr>
        <w:pStyle w:val="4"/>
        <w:numPr>
          <w:ilvl w:val="0"/>
          <w:numId w:val="0"/>
        </w:numPr>
        <w:spacing w:before="0" w:after="0"/>
        <w:rPr>
          <w:rFonts w:ascii="宋体" w:hAnsi="宋体" w:cs="宋体"/>
          <w:sz w:val="24"/>
          <w:szCs w:val="24"/>
        </w:rPr>
      </w:pPr>
      <w:r>
        <w:rPr>
          <w:rFonts w:hint="eastAsia" w:ascii="宋体" w:hAnsi="宋体" w:cs="宋体"/>
          <w:sz w:val="24"/>
          <w:szCs w:val="24"/>
        </w:rPr>
        <w:t>7.合同授予</w:t>
      </w:r>
    </w:p>
    <w:p>
      <w:pPr>
        <w:pStyle w:val="5"/>
        <w:spacing w:before="0" w:after="0" w:line="360" w:lineRule="auto"/>
        <w:rPr>
          <w:rFonts w:ascii="宋体" w:hAnsi="宋体" w:cs="宋体"/>
          <w:szCs w:val="24"/>
        </w:rPr>
      </w:pPr>
      <w:r>
        <w:rPr>
          <w:rFonts w:hint="eastAsia" w:ascii="宋体" w:hAnsi="宋体" w:cs="宋体"/>
          <w:szCs w:val="24"/>
        </w:rPr>
        <w:t>7.1</w:t>
      </w:r>
      <w:r>
        <w:rPr>
          <w:rFonts w:hint="eastAsia" w:ascii="宋体" w:hAnsi="宋体" w:cs="宋体"/>
          <w:szCs w:val="24"/>
        </w:rPr>
        <w:tab/>
      </w:r>
      <w:r>
        <w:rPr>
          <w:rFonts w:hint="eastAsia" w:ascii="宋体" w:hAnsi="宋体" w:cs="宋体"/>
          <w:szCs w:val="24"/>
        </w:rPr>
        <w:t>中选候选人公示</w:t>
      </w:r>
    </w:p>
    <w:p>
      <w:pPr>
        <w:ind w:firstLine="480"/>
        <w:rPr>
          <w:rFonts w:ascii="宋体" w:hAnsi="宋体"/>
        </w:rPr>
      </w:pPr>
      <w:r>
        <w:rPr>
          <w:rFonts w:hint="eastAsia" w:ascii="宋体" w:hAnsi="宋体"/>
        </w:rPr>
        <w:t>比选人在收到评审报告之日起</w:t>
      </w:r>
      <w:r>
        <w:rPr>
          <w:rFonts w:ascii="宋体" w:hAnsi="宋体"/>
        </w:rPr>
        <w:t xml:space="preserve"> 3 日内，按照</w:t>
      </w:r>
      <w:r>
        <w:rPr>
          <w:rFonts w:hint="eastAsia" w:ascii="宋体" w:hAnsi="宋体"/>
        </w:rPr>
        <w:t>比选申请人</w:t>
      </w:r>
      <w:r>
        <w:rPr>
          <w:rFonts w:ascii="宋体" w:hAnsi="宋体"/>
        </w:rPr>
        <w:t>须知前附表规定的公示媒介和</w:t>
      </w:r>
      <w:r>
        <w:rPr>
          <w:rFonts w:hint="eastAsia" w:ascii="宋体" w:hAnsi="宋体"/>
        </w:rPr>
        <w:t>期限公示中选候选人，公示期不得少于</w:t>
      </w:r>
      <w:r>
        <w:rPr>
          <w:rFonts w:ascii="宋体" w:hAnsi="宋体"/>
        </w:rPr>
        <w:t xml:space="preserve"> 3 日，公示内容包括：</w:t>
      </w:r>
    </w:p>
    <w:p>
      <w:pPr>
        <w:ind w:firstLine="480"/>
      </w:pPr>
      <w:r>
        <w:rPr>
          <w:rFonts w:hint="eastAsia"/>
        </w:rPr>
        <w:t>（1）中选候选人排序、名称；</w:t>
      </w:r>
    </w:p>
    <w:p>
      <w:pPr>
        <w:ind w:firstLine="480"/>
      </w:pPr>
      <w:r>
        <w:rPr>
          <w:rFonts w:hint="eastAsia"/>
        </w:rPr>
        <w:t>（</w:t>
      </w:r>
      <w:r>
        <w:t>2</w:t>
      </w:r>
      <w:r>
        <w:rPr>
          <w:rFonts w:hint="eastAsia"/>
        </w:rPr>
        <w:t>）提出异议的渠道和方式；</w:t>
      </w:r>
    </w:p>
    <w:p>
      <w:pPr>
        <w:pStyle w:val="5"/>
        <w:spacing w:before="0" w:after="0" w:line="360" w:lineRule="auto"/>
        <w:rPr>
          <w:rFonts w:ascii="宋体" w:hAnsi="宋体" w:cs="宋体"/>
          <w:szCs w:val="24"/>
        </w:rPr>
      </w:pPr>
      <w:r>
        <w:rPr>
          <w:rFonts w:hint="eastAsia" w:ascii="宋体" w:hAnsi="宋体" w:cs="宋体"/>
          <w:szCs w:val="24"/>
        </w:rPr>
        <w:t>7.2</w:t>
      </w:r>
      <w:r>
        <w:rPr>
          <w:rFonts w:hint="eastAsia" w:ascii="宋体" w:hAnsi="宋体" w:cs="宋体"/>
          <w:szCs w:val="24"/>
        </w:rPr>
        <w:tab/>
      </w:r>
      <w:r>
        <w:rPr>
          <w:rFonts w:hint="eastAsia" w:ascii="宋体" w:hAnsi="宋体" w:cs="宋体"/>
          <w:szCs w:val="24"/>
        </w:rPr>
        <w:t>评审结果异议</w:t>
      </w:r>
    </w:p>
    <w:p>
      <w:pPr>
        <w:ind w:firstLine="480"/>
        <w:rPr>
          <w:rFonts w:ascii="宋体" w:hAnsi="宋体"/>
        </w:rPr>
      </w:pPr>
      <w:r>
        <w:rPr>
          <w:rFonts w:hint="eastAsia" w:ascii="宋体" w:hAnsi="宋体"/>
        </w:rPr>
        <w:t>比选申请人或其他利害关系人对依法必须进行比选的项目的评审结果有异议的，应在中选候选人公示期间提出。比选人将在收到异议之日起</w:t>
      </w:r>
      <w:r>
        <w:rPr>
          <w:rFonts w:ascii="宋体" w:hAnsi="宋体"/>
        </w:rPr>
        <w:t xml:space="preserve"> 3 日内作出答复；作出答复前，将暂停</w:t>
      </w:r>
      <w:r>
        <w:rPr>
          <w:rFonts w:hint="eastAsia" w:ascii="宋体" w:hAnsi="宋体"/>
        </w:rPr>
        <w:t>比选申请</w:t>
      </w:r>
      <w:r>
        <w:rPr>
          <w:rFonts w:ascii="宋体" w:hAnsi="宋体"/>
        </w:rPr>
        <w:t>活动。</w:t>
      </w:r>
    </w:p>
    <w:p>
      <w:pPr>
        <w:pStyle w:val="5"/>
        <w:spacing w:before="0" w:after="0" w:line="360" w:lineRule="auto"/>
        <w:rPr>
          <w:rFonts w:ascii="宋体" w:hAnsi="宋体" w:cs="宋体"/>
          <w:szCs w:val="24"/>
        </w:rPr>
      </w:pPr>
      <w:r>
        <w:rPr>
          <w:rFonts w:hint="eastAsia" w:ascii="宋体" w:hAnsi="宋体" w:cs="宋体"/>
          <w:szCs w:val="24"/>
        </w:rPr>
        <w:t>7.3</w:t>
      </w:r>
      <w:r>
        <w:rPr>
          <w:rFonts w:hint="eastAsia" w:ascii="宋体" w:hAnsi="宋体" w:cs="宋体"/>
          <w:szCs w:val="24"/>
        </w:rPr>
        <w:tab/>
      </w:r>
      <w:r>
        <w:rPr>
          <w:rFonts w:hint="eastAsia" w:ascii="宋体" w:hAnsi="宋体" w:cs="宋体"/>
          <w:szCs w:val="24"/>
        </w:rPr>
        <w:t>中选候选人履约能力审查</w:t>
      </w:r>
    </w:p>
    <w:p>
      <w:pPr>
        <w:ind w:firstLine="480"/>
        <w:rPr>
          <w:rFonts w:ascii="宋体" w:hAnsi="宋体"/>
        </w:rPr>
      </w:pPr>
      <w:r>
        <w:rPr>
          <w:rFonts w:hint="eastAsia" w:ascii="宋体" w:hAnsi="宋体"/>
        </w:rPr>
        <w:t>中选候选人的经营、财务状况发生较大变化或存在违法行为，比选人认为可能影响其履约能力的，将在发出中选通知书前提请原评审委员会按照比选文件规定的标准和方法进行审查确认。</w:t>
      </w:r>
    </w:p>
    <w:p>
      <w:pPr>
        <w:pStyle w:val="5"/>
        <w:spacing w:before="0" w:after="0" w:line="360" w:lineRule="auto"/>
        <w:rPr>
          <w:rFonts w:ascii="宋体" w:hAnsi="宋体" w:cs="宋体"/>
          <w:szCs w:val="24"/>
        </w:rPr>
      </w:pPr>
      <w:r>
        <w:rPr>
          <w:rFonts w:hint="eastAsia" w:ascii="宋体" w:hAnsi="宋体" w:cs="宋体"/>
          <w:szCs w:val="24"/>
        </w:rPr>
        <w:t>7.4</w:t>
      </w:r>
      <w:r>
        <w:rPr>
          <w:rFonts w:hint="eastAsia" w:ascii="宋体" w:hAnsi="宋体" w:cs="宋体"/>
          <w:szCs w:val="24"/>
        </w:rPr>
        <w:tab/>
      </w:r>
      <w:r>
        <w:rPr>
          <w:rFonts w:hint="eastAsia" w:ascii="宋体" w:hAnsi="宋体" w:cs="宋体"/>
          <w:szCs w:val="24"/>
        </w:rPr>
        <w:t>定标</w:t>
      </w:r>
    </w:p>
    <w:p>
      <w:pPr>
        <w:ind w:firstLine="480"/>
        <w:rPr>
          <w:rFonts w:ascii="宋体" w:hAnsi="宋体"/>
        </w:rPr>
      </w:pPr>
      <w:r>
        <w:rPr>
          <w:rFonts w:hint="eastAsia" w:ascii="宋体" w:hAnsi="宋体"/>
        </w:rPr>
        <w:t>按照比选申请人须知前附表的规定，比选人或比选人授权的评审委员会依法确定中选人。</w:t>
      </w:r>
    </w:p>
    <w:p>
      <w:pPr>
        <w:pStyle w:val="5"/>
        <w:spacing w:before="0" w:after="0" w:line="360" w:lineRule="auto"/>
        <w:rPr>
          <w:rFonts w:ascii="宋体" w:hAnsi="宋体" w:cs="宋体"/>
          <w:szCs w:val="24"/>
        </w:rPr>
      </w:pPr>
      <w:r>
        <w:rPr>
          <w:rFonts w:hint="eastAsia" w:ascii="宋体" w:hAnsi="宋体" w:cs="宋体"/>
          <w:szCs w:val="24"/>
        </w:rPr>
        <w:t>7.5</w:t>
      </w:r>
      <w:r>
        <w:rPr>
          <w:rFonts w:hint="eastAsia" w:ascii="宋体" w:hAnsi="宋体" w:cs="宋体"/>
          <w:szCs w:val="24"/>
        </w:rPr>
        <w:tab/>
      </w:r>
      <w:r>
        <w:rPr>
          <w:rFonts w:hint="eastAsia" w:ascii="宋体" w:hAnsi="宋体" w:cs="宋体"/>
          <w:szCs w:val="24"/>
        </w:rPr>
        <w:t>中选通知</w:t>
      </w:r>
    </w:p>
    <w:p>
      <w:pPr>
        <w:ind w:firstLine="480"/>
        <w:rPr>
          <w:rFonts w:ascii="宋体" w:hAnsi="宋体"/>
        </w:rPr>
      </w:pPr>
      <w:r>
        <w:rPr>
          <w:rFonts w:hint="eastAsia" w:ascii="宋体" w:hAnsi="宋体"/>
        </w:rPr>
        <w:t>在本章第</w:t>
      </w:r>
      <w:r>
        <w:rPr>
          <w:rFonts w:ascii="宋体" w:hAnsi="宋体"/>
        </w:rPr>
        <w:t xml:space="preserve"> 3.3 款规定的</w:t>
      </w:r>
      <w:r>
        <w:rPr>
          <w:rFonts w:hint="eastAsia" w:ascii="宋体" w:hAnsi="宋体"/>
        </w:rPr>
        <w:t>比选申请</w:t>
      </w:r>
      <w:r>
        <w:rPr>
          <w:rFonts w:ascii="宋体" w:hAnsi="宋体"/>
        </w:rPr>
        <w:t>有效期内，</w:t>
      </w:r>
      <w:r>
        <w:rPr>
          <w:rFonts w:hint="eastAsia" w:ascii="宋体" w:hAnsi="宋体"/>
        </w:rPr>
        <w:t>比选人</w:t>
      </w:r>
      <w:r>
        <w:rPr>
          <w:rFonts w:ascii="宋体" w:hAnsi="宋体"/>
        </w:rPr>
        <w:t>以</w:t>
      </w:r>
      <w:r>
        <w:rPr>
          <w:rFonts w:hint="eastAsia" w:ascii="宋体" w:hAnsi="宋体"/>
        </w:rPr>
        <w:t>比选申请人</w:t>
      </w:r>
      <w:r>
        <w:rPr>
          <w:rFonts w:ascii="宋体" w:hAnsi="宋体"/>
        </w:rPr>
        <w:t>须知前附表规定的形式向</w:t>
      </w:r>
      <w:r>
        <w:rPr>
          <w:rFonts w:hint="eastAsia" w:ascii="宋体" w:hAnsi="宋体"/>
        </w:rPr>
        <w:t>中选</w:t>
      </w:r>
      <w:r>
        <w:rPr>
          <w:rFonts w:ascii="宋体" w:hAnsi="宋体"/>
        </w:rPr>
        <w:t>人发出</w:t>
      </w:r>
      <w:r>
        <w:rPr>
          <w:rFonts w:hint="eastAsia" w:ascii="宋体" w:hAnsi="宋体"/>
        </w:rPr>
        <w:t>中选</w:t>
      </w:r>
      <w:r>
        <w:rPr>
          <w:rFonts w:ascii="宋体" w:hAnsi="宋体"/>
        </w:rPr>
        <w:t>通知书，同时将</w:t>
      </w:r>
      <w:r>
        <w:rPr>
          <w:rFonts w:hint="eastAsia" w:ascii="宋体" w:hAnsi="宋体"/>
        </w:rPr>
        <w:t>中选</w:t>
      </w:r>
      <w:r>
        <w:rPr>
          <w:rFonts w:ascii="宋体" w:hAnsi="宋体"/>
        </w:rPr>
        <w:t>结果通知未</w:t>
      </w:r>
      <w:r>
        <w:rPr>
          <w:rFonts w:hint="eastAsia" w:ascii="宋体" w:hAnsi="宋体"/>
        </w:rPr>
        <w:t>中选</w:t>
      </w:r>
      <w:r>
        <w:rPr>
          <w:rFonts w:ascii="宋体" w:hAnsi="宋体"/>
        </w:rPr>
        <w:t>的</w:t>
      </w:r>
      <w:r>
        <w:rPr>
          <w:rFonts w:hint="eastAsia" w:ascii="宋体" w:hAnsi="宋体"/>
        </w:rPr>
        <w:t>比选申请人</w:t>
      </w:r>
      <w:r>
        <w:rPr>
          <w:rFonts w:ascii="宋体" w:hAnsi="宋体"/>
        </w:rPr>
        <w:t>。</w:t>
      </w:r>
    </w:p>
    <w:p>
      <w:pPr>
        <w:pStyle w:val="5"/>
        <w:spacing w:before="0" w:after="0" w:line="360" w:lineRule="auto"/>
        <w:rPr>
          <w:rFonts w:ascii="宋体" w:hAnsi="宋体" w:cs="宋体"/>
          <w:szCs w:val="24"/>
        </w:rPr>
      </w:pPr>
      <w:r>
        <w:rPr>
          <w:rFonts w:hint="eastAsia" w:ascii="宋体" w:hAnsi="宋体" w:cs="宋体"/>
          <w:szCs w:val="24"/>
        </w:rPr>
        <w:t>7.6 /</w:t>
      </w:r>
    </w:p>
    <w:p>
      <w:pPr>
        <w:pStyle w:val="5"/>
        <w:spacing w:before="0" w:after="0" w:line="360" w:lineRule="auto"/>
        <w:rPr>
          <w:rFonts w:ascii="宋体" w:hAnsi="宋体" w:cs="宋体"/>
          <w:szCs w:val="24"/>
          <w:u w:val="single"/>
        </w:rPr>
      </w:pPr>
      <w:r>
        <w:rPr>
          <w:rFonts w:hint="eastAsia" w:ascii="宋体" w:hAnsi="宋体" w:cs="宋体"/>
          <w:szCs w:val="24"/>
        </w:rPr>
        <w:t>7.7</w:t>
      </w:r>
      <w:r>
        <w:rPr>
          <w:rFonts w:ascii="宋体" w:hAnsi="宋体" w:cs="宋体"/>
          <w:szCs w:val="24"/>
        </w:rPr>
        <w:t xml:space="preserve"> </w:t>
      </w:r>
      <w:r>
        <w:rPr>
          <w:rFonts w:hint="eastAsia" w:ascii="宋体" w:hAnsi="宋体" w:cs="宋体"/>
          <w:szCs w:val="24"/>
        </w:rPr>
        <w:t>履约保证金</w:t>
      </w:r>
      <w:r>
        <w:rPr>
          <w:rFonts w:hint="eastAsia" w:ascii="宋体" w:hAnsi="宋体" w:cs="宋体"/>
          <w:szCs w:val="24"/>
          <w:u w:val="single"/>
        </w:rPr>
        <w:t>/</w:t>
      </w:r>
    </w:p>
    <w:p>
      <w:pPr>
        <w:pStyle w:val="5"/>
        <w:spacing w:before="0" w:after="0" w:line="360" w:lineRule="auto"/>
        <w:rPr>
          <w:rFonts w:ascii="宋体" w:hAnsi="宋体" w:cs="宋体"/>
          <w:szCs w:val="24"/>
        </w:rPr>
      </w:pPr>
      <w:r>
        <w:rPr>
          <w:rFonts w:hint="eastAsia" w:ascii="宋体" w:hAnsi="宋体" w:cs="宋体"/>
          <w:szCs w:val="24"/>
        </w:rPr>
        <w:t>7.8</w:t>
      </w:r>
      <w:r>
        <w:rPr>
          <w:rFonts w:hint="eastAsia" w:ascii="宋体" w:hAnsi="宋体" w:cs="宋体"/>
          <w:szCs w:val="24"/>
        </w:rPr>
        <w:tab/>
      </w:r>
      <w:r>
        <w:rPr>
          <w:rFonts w:hint="eastAsia" w:ascii="宋体" w:hAnsi="宋体" w:cs="宋体"/>
          <w:szCs w:val="24"/>
        </w:rPr>
        <w:t>签订合同</w:t>
      </w:r>
    </w:p>
    <w:p>
      <w:pPr>
        <w:ind w:firstLine="480"/>
        <w:rPr>
          <w:rFonts w:ascii="宋体" w:hAnsi="宋体"/>
        </w:rPr>
      </w:pPr>
      <w:r>
        <w:rPr>
          <w:rFonts w:hint="eastAsia" w:ascii="宋体" w:hAnsi="宋体"/>
        </w:rPr>
        <w:t>1.比选人将在中标公示结束后将《中标通知书》发给第一中标候选人。中标人在收到《中标通知书》后在规定时间内与比选人签订合同。</w:t>
      </w:r>
    </w:p>
    <w:p>
      <w:pPr>
        <w:ind w:firstLine="480"/>
        <w:rPr>
          <w:rFonts w:ascii="宋体" w:hAnsi="宋体"/>
        </w:rPr>
      </w:pPr>
      <w:r>
        <w:rPr>
          <w:rFonts w:hint="eastAsia" w:ascii="宋体" w:hAnsi="宋体"/>
        </w:rPr>
        <w:t>2.若第一中标候选人在规定时间内拒不签订合同或书面表示放弃此次中标，比选人将函询且第二中标候选人是否愿意接受第一中标候选人的同等条件履约，若第二中标候选人书面承诺接受第一中标候选人同等价格和同等条件履约，则比选人确定第二中标候选人为中标人，并公示。</w:t>
      </w:r>
    </w:p>
    <w:p>
      <w:pPr>
        <w:ind w:firstLine="480"/>
        <w:rPr>
          <w:rFonts w:ascii="宋体" w:hAnsi="宋体"/>
        </w:rPr>
      </w:pPr>
      <w:r>
        <w:rPr>
          <w:rFonts w:hint="eastAsia" w:ascii="宋体" w:hAnsi="宋体"/>
        </w:rPr>
        <w:t>3.若第二中标候选人在规定时间内拒不签订合同或书面表示放弃此次中标，比选人将函询且第三中标候选人是否愿意接受第一中标候选人的同等条件履约，若第三中标候选人书面承诺接受第一中标候选人同等价格和同等条件履约，则比选人确定第三中标候选人为中标人，并公示。</w:t>
      </w:r>
    </w:p>
    <w:p>
      <w:pPr>
        <w:pStyle w:val="4"/>
        <w:numPr>
          <w:ilvl w:val="0"/>
          <w:numId w:val="0"/>
        </w:numPr>
        <w:spacing w:before="0" w:after="0"/>
        <w:rPr>
          <w:rFonts w:ascii="宋体" w:hAnsi="宋体" w:cs="宋体"/>
          <w:sz w:val="24"/>
          <w:szCs w:val="24"/>
        </w:rPr>
      </w:pPr>
      <w:r>
        <w:rPr>
          <w:rFonts w:hint="eastAsia" w:ascii="宋体" w:hAnsi="宋体" w:cs="宋体"/>
          <w:sz w:val="24"/>
          <w:szCs w:val="24"/>
        </w:rPr>
        <w:t>8.纪律和监督</w:t>
      </w:r>
    </w:p>
    <w:p>
      <w:pPr>
        <w:pStyle w:val="5"/>
        <w:spacing w:before="0" w:after="0" w:line="360" w:lineRule="auto"/>
        <w:rPr>
          <w:rFonts w:ascii="宋体" w:hAnsi="宋体" w:cs="宋体"/>
          <w:szCs w:val="24"/>
        </w:rPr>
      </w:pPr>
      <w:r>
        <w:rPr>
          <w:rFonts w:hint="eastAsia" w:ascii="宋体" w:hAnsi="宋体" w:cs="宋体"/>
          <w:szCs w:val="24"/>
        </w:rPr>
        <w:t>8.1</w:t>
      </w:r>
      <w:r>
        <w:rPr>
          <w:rFonts w:hint="eastAsia" w:ascii="宋体" w:hAnsi="宋体" w:cs="宋体"/>
          <w:szCs w:val="24"/>
        </w:rPr>
        <w:tab/>
      </w:r>
      <w:r>
        <w:rPr>
          <w:rFonts w:hint="eastAsia" w:ascii="宋体" w:hAnsi="宋体" w:cs="宋体"/>
          <w:szCs w:val="24"/>
        </w:rPr>
        <w:t>对比选人的纪律要求</w:t>
      </w:r>
    </w:p>
    <w:p>
      <w:pPr>
        <w:ind w:firstLine="480"/>
        <w:rPr>
          <w:rFonts w:ascii="宋体" w:hAnsi="宋体"/>
        </w:rPr>
      </w:pPr>
      <w:r>
        <w:rPr>
          <w:rFonts w:hint="eastAsia" w:ascii="宋体" w:hAnsi="宋体"/>
        </w:rPr>
        <w:t>比选人不得泄露比选活动中应保密的情况和资料，不得与比选申请人串通损害国家利益、社会公共利益或他人合法权益。</w:t>
      </w:r>
    </w:p>
    <w:p>
      <w:pPr>
        <w:pStyle w:val="5"/>
        <w:spacing w:before="0" w:after="0" w:line="360" w:lineRule="auto"/>
        <w:rPr>
          <w:rFonts w:ascii="宋体" w:hAnsi="宋体" w:cs="宋体"/>
          <w:szCs w:val="24"/>
        </w:rPr>
      </w:pPr>
      <w:r>
        <w:rPr>
          <w:rFonts w:hint="eastAsia" w:ascii="宋体" w:hAnsi="宋体" w:cs="宋体"/>
          <w:szCs w:val="24"/>
        </w:rPr>
        <w:t>8.2</w:t>
      </w:r>
      <w:r>
        <w:rPr>
          <w:rFonts w:hint="eastAsia" w:ascii="宋体" w:hAnsi="宋体" w:cs="宋体"/>
          <w:szCs w:val="24"/>
        </w:rPr>
        <w:tab/>
      </w:r>
      <w:r>
        <w:rPr>
          <w:rFonts w:hint="eastAsia" w:ascii="宋体" w:hAnsi="宋体" w:cs="宋体"/>
          <w:szCs w:val="24"/>
        </w:rPr>
        <w:t>对比选申请人的纪律要求</w:t>
      </w:r>
    </w:p>
    <w:p>
      <w:pPr>
        <w:ind w:firstLine="480"/>
        <w:rPr>
          <w:rFonts w:ascii="宋体" w:hAnsi="宋体"/>
        </w:rPr>
      </w:pPr>
      <w:r>
        <w:rPr>
          <w:rFonts w:hint="eastAsia" w:ascii="宋体" w:hAnsi="宋体"/>
        </w:rPr>
        <w:t>比选申请人不得相互串通比选申请或与比选人串通比选申请，不得向比选人或评审委员会成员行贿谋取中选，不得以他人名义比选申请或以其他方式弄虚作假骗取中选；比选申请人不得以任何方式干扰、影响评审工作。</w:t>
      </w:r>
    </w:p>
    <w:p>
      <w:pPr>
        <w:pStyle w:val="5"/>
        <w:spacing w:before="0" w:after="0" w:line="360" w:lineRule="auto"/>
        <w:rPr>
          <w:rFonts w:ascii="宋体" w:hAnsi="宋体" w:cs="宋体"/>
          <w:szCs w:val="24"/>
        </w:rPr>
      </w:pPr>
      <w:r>
        <w:rPr>
          <w:rFonts w:hint="eastAsia" w:ascii="宋体" w:hAnsi="宋体" w:cs="宋体"/>
          <w:szCs w:val="24"/>
        </w:rPr>
        <w:t>8.3</w:t>
      </w:r>
      <w:r>
        <w:rPr>
          <w:rFonts w:hint="eastAsia" w:ascii="宋体" w:hAnsi="宋体" w:cs="宋体"/>
          <w:szCs w:val="24"/>
        </w:rPr>
        <w:tab/>
      </w:r>
      <w:r>
        <w:rPr>
          <w:rFonts w:hint="eastAsia" w:ascii="宋体" w:hAnsi="宋体" w:cs="宋体"/>
          <w:szCs w:val="24"/>
        </w:rPr>
        <w:t>对评审委员会成员的纪律要求</w:t>
      </w:r>
    </w:p>
    <w:p>
      <w:pPr>
        <w:ind w:firstLine="480"/>
        <w:rPr>
          <w:rFonts w:ascii="宋体" w:hAnsi="宋体"/>
        </w:rPr>
      </w:pPr>
      <w:r>
        <w:rPr>
          <w:rFonts w:hint="eastAsia" w:ascii="宋体" w:hAnsi="宋体"/>
        </w:rPr>
        <w:t>评审委员会成员不得收受他人的财物或其他好处，不得向他人透露对比选申请文件的评审和比较、中选候选人的推荐情况以及评审有关的其他情况。在评审活动中，评审委员会成员应客观、公正地履行职责，遵守职业道德，不得擅离职守，影响评审程序正常进行，不得使用第三章“评审办法”没有规定的评审因素和标准进行评审。</w:t>
      </w:r>
    </w:p>
    <w:p>
      <w:pPr>
        <w:pStyle w:val="5"/>
        <w:spacing w:before="0" w:after="0" w:line="360" w:lineRule="auto"/>
        <w:rPr>
          <w:rFonts w:ascii="宋体" w:hAnsi="宋体" w:cs="宋体"/>
          <w:szCs w:val="24"/>
        </w:rPr>
      </w:pPr>
      <w:r>
        <w:rPr>
          <w:rFonts w:hint="eastAsia" w:ascii="宋体" w:hAnsi="宋体" w:cs="宋体"/>
          <w:szCs w:val="24"/>
        </w:rPr>
        <w:t>8.4</w:t>
      </w:r>
      <w:r>
        <w:rPr>
          <w:rFonts w:hint="eastAsia" w:ascii="宋体" w:hAnsi="宋体" w:cs="宋体"/>
          <w:szCs w:val="24"/>
        </w:rPr>
        <w:tab/>
      </w:r>
      <w:r>
        <w:rPr>
          <w:rFonts w:hint="eastAsia" w:ascii="宋体" w:hAnsi="宋体" w:cs="宋体"/>
          <w:szCs w:val="24"/>
        </w:rPr>
        <w:t>对与评审活动有关的工作人员的纪律要求</w:t>
      </w:r>
    </w:p>
    <w:p>
      <w:pPr>
        <w:ind w:firstLine="480"/>
        <w:rPr>
          <w:rFonts w:ascii="宋体" w:hAnsi="宋体"/>
        </w:rPr>
      </w:pPr>
      <w:r>
        <w:rPr>
          <w:rFonts w:hint="eastAsia" w:ascii="宋体" w:hAnsi="宋体"/>
        </w:rPr>
        <w:t>与评审活动有关的工作人员不得收受他人的财物或其他好处，不得向他人透露对比选申请文件的评审和比较、中选候选人的推荐情况以及评审有关的其他情况。在评审活动中，与评审活动有关的工作人员不得擅离职守，影响评审程序正常进行。</w:t>
      </w:r>
    </w:p>
    <w:p>
      <w:pPr>
        <w:pStyle w:val="5"/>
        <w:spacing w:before="0" w:after="0" w:line="360" w:lineRule="auto"/>
        <w:rPr>
          <w:rFonts w:ascii="宋体" w:hAnsi="宋体" w:cs="宋体"/>
          <w:szCs w:val="24"/>
        </w:rPr>
      </w:pPr>
      <w:r>
        <w:rPr>
          <w:rFonts w:hint="eastAsia" w:ascii="宋体" w:hAnsi="宋体" w:cs="宋体"/>
          <w:szCs w:val="24"/>
        </w:rPr>
        <w:t>8.5</w:t>
      </w:r>
      <w:r>
        <w:rPr>
          <w:rFonts w:hint="eastAsia" w:ascii="宋体" w:hAnsi="宋体" w:cs="宋体"/>
          <w:szCs w:val="24"/>
        </w:rPr>
        <w:tab/>
      </w:r>
      <w:r>
        <w:rPr>
          <w:rFonts w:hint="eastAsia" w:ascii="宋体" w:hAnsi="宋体" w:cs="宋体"/>
          <w:szCs w:val="24"/>
        </w:rPr>
        <w:t>投诉</w:t>
      </w:r>
    </w:p>
    <w:p>
      <w:pPr>
        <w:ind w:firstLine="480"/>
        <w:rPr>
          <w:rFonts w:ascii="宋体" w:hAnsi="宋体"/>
        </w:rPr>
      </w:pPr>
      <w:r>
        <w:rPr>
          <w:rFonts w:ascii="宋体" w:hAnsi="宋体"/>
        </w:rPr>
        <w:t>8.5.1</w:t>
      </w:r>
      <w:r>
        <w:rPr>
          <w:rFonts w:ascii="宋体" w:hAnsi="宋体"/>
        </w:rPr>
        <w:tab/>
      </w:r>
      <w:r>
        <w:rPr>
          <w:rFonts w:hint="eastAsia" w:ascii="宋体" w:hAnsi="宋体"/>
        </w:rPr>
        <w:t>比选申请人</w:t>
      </w:r>
      <w:r>
        <w:rPr>
          <w:rFonts w:ascii="宋体" w:hAnsi="宋体"/>
        </w:rPr>
        <w:t>或其他利害关系人认为</w:t>
      </w:r>
      <w:r>
        <w:rPr>
          <w:rFonts w:hint="eastAsia" w:ascii="宋体" w:hAnsi="宋体"/>
        </w:rPr>
        <w:t>比选</w:t>
      </w:r>
      <w:r>
        <w:rPr>
          <w:rFonts w:ascii="宋体" w:hAnsi="宋体"/>
        </w:rPr>
        <w:t>活动不符合法律、行政法规规定的，可以自知道或应当知道之日起</w:t>
      </w:r>
      <w:r>
        <w:rPr>
          <w:rFonts w:hint="eastAsia" w:ascii="宋体" w:hAnsi="宋体"/>
        </w:rPr>
        <w:t>3</w:t>
      </w:r>
      <w:r>
        <w:rPr>
          <w:rFonts w:ascii="宋体" w:hAnsi="宋体"/>
        </w:rPr>
        <w:t>日内向有关监督部门投诉。投诉应有明确的请求和必要的证明材料。</w:t>
      </w:r>
    </w:p>
    <w:p>
      <w:pPr>
        <w:ind w:firstLine="480"/>
        <w:rPr>
          <w:rFonts w:ascii="宋体" w:hAnsi="宋体"/>
        </w:rPr>
      </w:pPr>
      <w:r>
        <w:rPr>
          <w:rFonts w:hint="eastAsia" w:ascii="宋体" w:hAnsi="宋体"/>
        </w:rPr>
        <w:t>监督部门的联系方式见比选申请人须知前附表。</w:t>
      </w:r>
    </w:p>
    <w:p>
      <w:pPr>
        <w:ind w:firstLine="480"/>
        <w:rPr>
          <w:rFonts w:ascii="宋体" w:hAnsi="宋体"/>
        </w:rPr>
      </w:pPr>
      <w:r>
        <w:rPr>
          <w:rFonts w:ascii="宋体" w:hAnsi="宋体"/>
        </w:rPr>
        <w:t>8.5.2</w:t>
      </w:r>
      <w:r>
        <w:rPr>
          <w:rFonts w:ascii="宋体" w:hAnsi="宋体"/>
        </w:rPr>
        <w:tab/>
      </w:r>
      <w:r>
        <w:rPr>
          <w:rFonts w:hint="eastAsia" w:ascii="宋体" w:hAnsi="宋体"/>
        </w:rPr>
        <w:t>比选申请人</w:t>
      </w:r>
      <w:r>
        <w:rPr>
          <w:rFonts w:ascii="宋体" w:hAnsi="宋体"/>
        </w:rPr>
        <w:t>或其他利害关系人对</w:t>
      </w:r>
      <w:r>
        <w:rPr>
          <w:rFonts w:hint="eastAsia" w:ascii="宋体" w:hAnsi="宋体"/>
        </w:rPr>
        <w:t>比选文件</w:t>
      </w:r>
      <w:r>
        <w:rPr>
          <w:rFonts w:ascii="宋体" w:hAnsi="宋体"/>
        </w:rPr>
        <w:t>、开标和</w:t>
      </w:r>
      <w:r>
        <w:rPr>
          <w:rFonts w:hint="eastAsia" w:ascii="宋体" w:hAnsi="宋体"/>
        </w:rPr>
        <w:t>评审</w:t>
      </w:r>
      <w:r>
        <w:rPr>
          <w:rFonts w:ascii="宋体" w:hAnsi="宋体"/>
        </w:rPr>
        <w:t>结果提出投诉的，应按照本章第 2.4 款、第 5.3 款和第 7.2 款的规定先向</w:t>
      </w:r>
      <w:r>
        <w:rPr>
          <w:rFonts w:hint="eastAsia" w:ascii="宋体" w:hAnsi="宋体"/>
        </w:rPr>
        <w:t>比选人</w:t>
      </w:r>
      <w:r>
        <w:rPr>
          <w:rFonts w:ascii="宋体" w:hAnsi="宋体"/>
        </w:rPr>
        <w:t>提出异议。异议答复期间不计算在第 8.5.1 项规定的期限内。</w:t>
      </w:r>
    </w:p>
    <w:p>
      <w:pPr>
        <w:pStyle w:val="4"/>
        <w:numPr>
          <w:ilvl w:val="0"/>
          <w:numId w:val="0"/>
        </w:numPr>
        <w:spacing w:before="0" w:after="0"/>
        <w:rPr>
          <w:rFonts w:ascii="宋体" w:hAnsi="宋体" w:cs="宋体"/>
          <w:sz w:val="24"/>
          <w:szCs w:val="24"/>
        </w:rPr>
      </w:pPr>
      <w:r>
        <w:rPr>
          <w:rFonts w:hint="eastAsia" w:ascii="宋体" w:hAnsi="宋体" w:cs="宋体"/>
          <w:sz w:val="24"/>
          <w:szCs w:val="24"/>
        </w:rPr>
        <w:t>9.是否采用电子比选申请</w:t>
      </w:r>
    </w:p>
    <w:p>
      <w:pPr>
        <w:ind w:firstLine="480"/>
        <w:rPr>
          <w:rFonts w:ascii="宋体" w:hAnsi="宋体"/>
        </w:rPr>
      </w:pPr>
      <w:r>
        <w:rPr>
          <w:rFonts w:hint="eastAsia" w:ascii="宋体" w:hAnsi="宋体"/>
        </w:rPr>
        <w:t>本</w:t>
      </w:r>
      <w:r>
        <w:rPr>
          <w:rFonts w:hint="eastAsia" w:ascii="宋体" w:hAnsi="宋体"/>
          <w:lang w:val="en-US" w:eastAsia="zh-CN"/>
        </w:rPr>
        <w:t>比选</w:t>
      </w:r>
      <w:r>
        <w:rPr>
          <w:rFonts w:hint="eastAsia" w:ascii="宋体" w:hAnsi="宋体"/>
        </w:rPr>
        <w:t>项目是否采用电子比选申请方式，见比选申请人须知前附表。</w:t>
      </w:r>
    </w:p>
    <w:p>
      <w:pPr>
        <w:pStyle w:val="4"/>
        <w:numPr>
          <w:ilvl w:val="0"/>
          <w:numId w:val="0"/>
        </w:numPr>
        <w:spacing w:before="0" w:after="0"/>
        <w:rPr>
          <w:rFonts w:ascii="宋体" w:hAnsi="宋体" w:cs="宋体"/>
          <w:sz w:val="24"/>
          <w:szCs w:val="24"/>
        </w:rPr>
      </w:pPr>
      <w:r>
        <w:rPr>
          <w:rFonts w:hint="eastAsia" w:ascii="宋体" w:hAnsi="宋体" w:cs="宋体"/>
          <w:sz w:val="24"/>
          <w:szCs w:val="24"/>
        </w:rPr>
        <w:t>10.需要补充的其他内容</w:t>
      </w:r>
    </w:p>
    <w:p>
      <w:pPr>
        <w:ind w:firstLine="480"/>
        <w:rPr>
          <w:rFonts w:ascii="宋体" w:hAnsi="宋体"/>
        </w:rPr>
      </w:pPr>
      <w:r>
        <w:rPr>
          <w:rFonts w:ascii="宋体" w:hAnsi="宋体"/>
        </w:rPr>
        <w:t>10.1</w:t>
      </w:r>
      <w:r>
        <w:rPr>
          <w:szCs w:val="24"/>
        </w:rPr>
        <w:t>比选申请人应保证其提供的联系方式自提供之时起（电话、传真、电子邮件）一直有效</w:t>
      </w:r>
      <w:r>
        <w:rPr>
          <w:rFonts w:ascii="宋体" w:hAnsi="宋体"/>
        </w:rPr>
        <w:t>，以便及时收到</w:t>
      </w:r>
      <w:r>
        <w:rPr>
          <w:rFonts w:hint="eastAsia" w:ascii="宋体" w:hAnsi="宋体"/>
        </w:rPr>
        <w:t>比选人</w:t>
      </w:r>
      <w:r>
        <w:rPr>
          <w:rFonts w:ascii="宋体" w:hAnsi="宋体"/>
        </w:rPr>
        <w:t>发出的函件(</w:t>
      </w:r>
      <w:r>
        <w:rPr>
          <w:rFonts w:hint="eastAsia" w:ascii="宋体" w:hAnsi="宋体"/>
        </w:rPr>
        <w:t>比选文件</w:t>
      </w:r>
      <w:r>
        <w:rPr>
          <w:rFonts w:ascii="宋体" w:hAnsi="宋体"/>
        </w:rPr>
        <w:t>的澄清、修改等)，并应及时向</w:t>
      </w:r>
      <w:r>
        <w:rPr>
          <w:rFonts w:hint="eastAsia" w:ascii="宋体" w:hAnsi="宋体"/>
        </w:rPr>
        <w:t>比选人</w:t>
      </w:r>
      <w:r>
        <w:rPr>
          <w:rFonts w:ascii="宋体" w:hAnsi="宋体"/>
        </w:rPr>
        <w:t>反馈信息，否则</w:t>
      </w:r>
      <w:r>
        <w:rPr>
          <w:rFonts w:hint="eastAsia" w:ascii="宋体" w:hAnsi="宋体"/>
        </w:rPr>
        <w:t>比选人</w:t>
      </w:r>
      <w:r>
        <w:rPr>
          <w:rFonts w:ascii="宋体" w:hAnsi="宋体"/>
        </w:rPr>
        <w:t>不承担由此引起的一切后果。</w:t>
      </w:r>
    </w:p>
    <w:p>
      <w:pPr>
        <w:ind w:firstLine="480"/>
        <w:rPr>
          <w:rFonts w:ascii="宋体" w:hAnsi="宋体"/>
        </w:rPr>
      </w:pPr>
      <w:r>
        <w:rPr>
          <w:rFonts w:hint="eastAsia" w:ascii="宋体" w:hAnsi="宋体"/>
        </w:rPr>
        <w:t>需要补充的其他内容：见比选申请人须知前附表。</w:t>
      </w:r>
    </w:p>
    <w:p>
      <w:pPr>
        <w:ind w:firstLine="0" w:firstLineChars="0"/>
        <w:rPr>
          <w:szCs w:val="24"/>
        </w:rPr>
      </w:pPr>
    </w:p>
    <w:p>
      <w:pPr>
        <w:ind w:firstLine="480"/>
      </w:pPr>
      <w:r>
        <w:br w:type="page"/>
      </w:r>
    </w:p>
    <w:p>
      <w:pPr>
        <w:pStyle w:val="4"/>
        <w:numPr>
          <w:ilvl w:val="0"/>
          <w:numId w:val="0"/>
        </w:numPr>
      </w:pPr>
      <w:r>
        <w:rPr>
          <w:rFonts w:hint="eastAsia"/>
        </w:rPr>
        <w:t>附件一 工程量清单及要求</w:t>
      </w:r>
    </w:p>
    <w:p>
      <w:pPr>
        <w:ind w:firstLine="480"/>
      </w:pPr>
      <w:r>
        <w:rPr>
          <w:rFonts w:hint="eastAsia"/>
        </w:rPr>
        <w:t>（详见第六章）</w:t>
      </w:r>
    </w:p>
    <w:p>
      <w:pPr>
        <w:ind w:firstLine="480"/>
      </w:pPr>
      <w:r>
        <w:br w:type="page"/>
      </w:r>
    </w:p>
    <w:p>
      <w:pPr>
        <w:pStyle w:val="4"/>
        <w:numPr>
          <w:ilvl w:val="0"/>
          <w:numId w:val="0"/>
        </w:numPr>
      </w:pPr>
      <w:r>
        <w:t>附件二 问题澄清通知</w:t>
      </w:r>
    </w:p>
    <w:p>
      <w:pPr>
        <w:spacing w:line="440" w:lineRule="exact"/>
        <w:ind w:firstLine="0" w:firstLineChars="0"/>
        <w:jc w:val="center"/>
        <w:rPr>
          <w:sz w:val="28"/>
          <w:szCs w:val="28"/>
        </w:rPr>
      </w:pPr>
      <w:r>
        <w:rPr>
          <w:sz w:val="28"/>
          <w:szCs w:val="28"/>
        </w:rPr>
        <w:t>问题澄清通知</w:t>
      </w:r>
    </w:p>
    <w:p>
      <w:pPr>
        <w:spacing w:line="440" w:lineRule="exact"/>
        <w:ind w:firstLine="0" w:firstLineChars="0"/>
        <w:jc w:val="center"/>
        <w:rPr>
          <w:szCs w:val="21"/>
        </w:rPr>
      </w:pPr>
      <w:r>
        <w:rPr>
          <w:szCs w:val="21"/>
        </w:rPr>
        <w:t>（编号：          ）</w:t>
      </w:r>
    </w:p>
    <w:p>
      <w:pPr>
        <w:pStyle w:val="42"/>
        <w:ind w:left="480" w:firstLine="480"/>
      </w:pPr>
    </w:p>
    <w:p>
      <w:pPr>
        <w:spacing w:line="440" w:lineRule="exact"/>
        <w:ind w:firstLine="0" w:firstLineChars="0"/>
        <w:rPr>
          <w:szCs w:val="21"/>
        </w:rPr>
      </w:pPr>
      <w:r>
        <w:rPr>
          <w:szCs w:val="21"/>
          <w:u w:val="single"/>
        </w:rPr>
        <w:t xml:space="preserve">                  </w:t>
      </w:r>
      <w:r>
        <w:rPr>
          <w:szCs w:val="21"/>
        </w:rPr>
        <w:t>（比选申请人名称）：</w:t>
      </w:r>
    </w:p>
    <w:p>
      <w:pPr>
        <w:spacing w:line="440" w:lineRule="exact"/>
        <w:ind w:firstLine="480"/>
        <w:rPr>
          <w:szCs w:val="21"/>
        </w:rPr>
      </w:pPr>
    </w:p>
    <w:p>
      <w:pPr>
        <w:ind w:firstLine="480"/>
        <w:rPr>
          <w:szCs w:val="21"/>
        </w:rPr>
      </w:pPr>
      <w:r>
        <w:rPr>
          <w:rFonts w:hint="eastAsia"/>
        </w:rPr>
        <w:t>项目管理软件服务比选</w:t>
      </w:r>
      <w:r>
        <w:rPr>
          <w:szCs w:val="21"/>
        </w:rPr>
        <w:t>评审委员会，对你方的比选申请文件进行了仔细的审查，现需你方对下列问题以书面形式予以澄清：</w:t>
      </w:r>
    </w:p>
    <w:p>
      <w:pPr>
        <w:spacing w:line="440" w:lineRule="exact"/>
        <w:ind w:firstLine="480"/>
        <w:rPr>
          <w:szCs w:val="21"/>
        </w:rPr>
      </w:pPr>
    </w:p>
    <w:p>
      <w:pPr>
        <w:spacing w:line="440" w:lineRule="exact"/>
        <w:ind w:firstLine="480"/>
        <w:rPr>
          <w:szCs w:val="21"/>
        </w:rPr>
      </w:pPr>
      <w:r>
        <w:rPr>
          <w:szCs w:val="21"/>
        </w:rPr>
        <w:t xml:space="preserve"> 1.</w:t>
      </w:r>
    </w:p>
    <w:p>
      <w:pPr>
        <w:spacing w:line="440" w:lineRule="exact"/>
        <w:ind w:firstLine="480"/>
        <w:rPr>
          <w:szCs w:val="21"/>
        </w:rPr>
      </w:pPr>
      <w:r>
        <w:rPr>
          <w:szCs w:val="21"/>
        </w:rPr>
        <w:t xml:space="preserve"> 2.</w:t>
      </w:r>
    </w:p>
    <w:p>
      <w:pPr>
        <w:spacing w:line="440" w:lineRule="exact"/>
        <w:ind w:firstLine="480"/>
        <w:rPr>
          <w:szCs w:val="21"/>
        </w:rPr>
      </w:pPr>
      <w:r>
        <w:rPr>
          <w:szCs w:val="21"/>
        </w:rPr>
        <w:t xml:space="preserve">  ......   </w:t>
      </w:r>
    </w:p>
    <w:p>
      <w:pPr>
        <w:spacing w:line="440" w:lineRule="exact"/>
        <w:ind w:firstLine="480"/>
        <w:rPr>
          <w:szCs w:val="21"/>
        </w:rPr>
      </w:pPr>
    </w:p>
    <w:p>
      <w:pPr>
        <w:spacing w:line="440" w:lineRule="exact"/>
        <w:ind w:firstLine="480"/>
        <w:rPr>
          <w:szCs w:val="21"/>
        </w:rPr>
      </w:pPr>
      <w:r>
        <w:rPr>
          <w:szCs w:val="21"/>
        </w:rPr>
        <w:t>请将上述问题的澄清于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u w:val="single"/>
        </w:rPr>
        <w:t xml:space="preserve">     </w:t>
      </w:r>
      <w:r>
        <w:rPr>
          <w:szCs w:val="21"/>
        </w:rPr>
        <w:t>时前递交至</w:t>
      </w:r>
      <w:r>
        <w:rPr>
          <w:szCs w:val="21"/>
          <w:u w:val="single"/>
        </w:rPr>
        <w:t xml:space="preserve">  </w:t>
      </w:r>
      <w:r>
        <w:rPr>
          <w:szCs w:val="21"/>
        </w:rPr>
        <w:t>（详细地址）或传真至</w:t>
      </w:r>
      <w:r>
        <w:rPr>
          <w:szCs w:val="21"/>
          <w:u w:val="single"/>
        </w:rPr>
        <w:t xml:space="preserve">         </w:t>
      </w:r>
      <w:r>
        <w:rPr>
          <w:szCs w:val="21"/>
        </w:rPr>
        <w:t>（传真号码）或电邮至</w:t>
      </w:r>
      <w:r>
        <w:rPr>
          <w:szCs w:val="21"/>
          <w:u w:val="single"/>
        </w:rPr>
        <w:t xml:space="preserve">         </w:t>
      </w:r>
      <w:r>
        <w:rPr>
          <w:szCs w:val="21"/>
        </w:rPr>
        <w:t>（邮箱地址）。采用传真或电邮方式的，应在</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u w:val="single"/>
        </w:rPr>
        <w:t xml:space="preserve">   </w:t>
      </w:r>
      <w:r>
        <w:rPr>
          <w:szCs w:val="21"/>
        </w:rPr>
        <w:t>时前将原件递交至</w:t>
      </w:r>
      <w:r>
        <w:rPr>
          <w:szCs w:val="21"/>
          <w:u w:val="single"/>
        </w:rPr>
        <w:t>比选人处</w:t>
      </w:r>
      <w:r>
        <w:rPr>
          <w:szCs w:val="21"/>
        </w:rPr>
        <w:t>。</w:t>
      </w:r>
    </w:p>
    <w:p>
      <w:pPr>
        <w:spacing w:line="440" w:lineRule="exact"/>
        <w:ind w:firstLine="480"/>
        <w:rPr>
          <w:szCs w:val="21"/>
        </w:rPr>
      </w:pPr>
    </w:p>
    <w:p>
      <w:pPr>
        <w:spacing w:line="440" w:lineRule="exact"/>
        <w:ind w:firstLine="480"/>
        <w:rPr>
          <w:szCs w:val="21"/>
        </w:rPr>
      </w:pPr>
    </w:p>
    <w:p>
      <w:pPr>
        <w:spacing w:line="440" w:lineRule="exact"/>
        <w:ind w:firstLine="480"/>
        <w:rPr>
          <w:szCs w:val="21"/>
          <w:u w:val="single"/>
        </w:rPr>
      </w:pPr>
      <w:r>
        <w:rPr>
          <w:szCs w:val="21"/>
        </w:rPr>
        <w:t xml:space="preserve">                                         评审委员会：</w:t>
      </w:r>
    </w:p>
    <w:p>
      <w:pPr>
        <w:spacing w:line="440" w:lineRule="exact"/>
        <w:ind w:firstLine="480"/>
        <w:rPr>
          <w:szCs w:val="21"/>
        </w:rPr>
      </w:pPr>
      <w:r>
        <w:rPr>
          <w:szCs w:val="21"/>
        </w:rPr>
        <w:t xml:space="preserve">                                                                      </w:t>
      </w:r>
    </w:p>
    <w:p>
      <w:pPr>
        <w:ind w:firstLine="480"/>
        <w:jc w:val="right"/>
      </w:pPr>
      <w:r>
        <w:rPr>
          <w:szCs w:val="21"/>
        </w:rPr>
        <w:t xml:space="preserve"> </w:t>
      </w:r>
      <w:r>
        <w:rPr>
          <w:szCs w:val="21"/>
          <w:u w:val="single"/>
        </w:rPr>
        <w:t xml:space="preserve">        </w:t>
      </w:r>
      <w:r>
        <w:rPr>
          <w:szCs w:val="21"/>
        </w:rPr>
        <w:t xml:space="preserve"> 年 </w:t>
      </w:r>
      <w:r>
        <w:rPr>
          <w:szCs w:val="21"/>
          <w:u w:val="single"/>
        </w:rPr>
        <w:t xml:space="preserve">        </w:t>
      </w:r>
      <w:r>
        <w:rPr>
          <w:szCs w:val="21"/>
        </w:rPr>
        <w:t xml:space="preserve">月 </w:t>
      </w:r>
      <w:r>
        <w:rPr>
          <w:szCs w:val="21"/>
          <w:u w:val="single"/>
        </w:rPr>
        <w:t xml:space="preserve">        </w:t>
      </w:r>
      <w:r>
        <w:rPr>
          <w:szCs w:val="21"/>
        </w:rPr>
        <w:t>日</w:t>
      </w:r>
    </w:p>
    <w:p>
      <w:pPr>
        <w:widowControl/>
        <w:spacing w:line="240" w:lineRule="auto"/>
        <w:ind w:firstLine="0" w:firstLineChars="0"/>
        <w:jc w:val="left"/>
      </w:pPr>
      <w:r>
        <w:br w:type="page"/>
      </w:r>
    </w:p>
    <w:p>
      <w:pPr>
        <w:pStyle w:val="4"/>
        <w:numPr>
          <w:ilvl w:val="0"/>
          <w:numId w:val="0"/>
        </w:numPr>
      </w:pPr>
      <w:r>
        <w:t>附件三 问题的澄清</w:t>
      </w:r>
    </w:p>
    <w:p>
      <w:pPr>
        <w:spacing w:line="440" w:lineRule="exact"/>
        <w:ind w:firstLine="0" w:firstLineChars="0"/>
        <w:jc w:val="center"/>
        <w:rPr>
          <w:sz w:val="28"/>
          <w:szCs w:val="28"/>
        </w:rPr>
      </w:pPr>
      <w:r>
        <w:rPr>
          <w:sz w:val="28"/>
          <w:szCs w:val="28"/>
        </w:rPr>
        <w:t>问题的澄清</w:t>
      </w:r>
    </w:p>
    <w:p>
      <w:pPr>
        <w:spacing w:line="440" w:lineRule="exact"/>
        <w:ind w:firstLine="0" w:firstLineChars="0"/>
        <w:jc w:val="center"/>
        <w:rPr>
          <w:szCs w:val="21"/>
        </w:rPr>
      </w:pPr>
      <w:r>
        <w:rPr>
          <w:szCs w:val="21"/>
        </w:rPr>
        <w:t>（编号：          ）</w:t>
      </w:r>
    </w:p>
    <w:p>
      <w:pPr>
        <w:spacing w:line="400" w:lineRule="exact"/>
        <w:ind w:firstLine="7440" w:firstLineChars="3100"/>
      </w:pPr>
      <w:r>
        <w:t xml:space="preserve"> </w:t>
      </w:r>
    </w:p>
    <w:p>
      <w:pPr>
        <w:spacing w:line="400" w:lineRule="exact"/>
        <w:ind w:firstLine="480"/>
        <w:rPr>
          <w:szCs w:val="21"/>
        </w:rPr>
      </w:pPr>
    </w:p>
    <w:p>
      <w:pPr>
        <w:spacing w:line="440" w:lineRule="exact"/>
        <w:ind w:firstLine="0" w:firstLineChars="0"/>
        <w:rPr>
          <w:szCs w:val="21"/>
        </w:rPr>
      </w:pPr>
      <w:r>
        <w:rPr>
          <w:rFonts w:hint="eastAsia"/>
        </w:rPr>
        <w:t>项目管理软件服务比选</w:t>
      </w:r>
      <w:r>
        <w:rPr>
          <w:szCs w:val="21"/>
        </w:rPr>
        <w:t>评审委员会：</w:t>
      </w:r>
    </w:p>
    <w:p>
      <w:pPr>
        <w:spacing w:line="440" w:lineRule="exact"/>
        <w:ind w:firstLine="0" w:firstLineChars="0"/>
        <w:rPr>
          <w:szCs w:val="21"/>
        </w:rPr>
      </w:pPr>
    </w:p>
    <w:p>
      <w:pPr>
        <w:spacing w:line="440" w:lineRule="exact"/>
        <w:ind w:firstLine="480"/>
        <w:rPr>
          <w:szCs w:val="21"/>
        </w:rPr>
      </w:pPr>
      <w:r>
        <w:rPr>
          <w:szCs w:val="21"/>
        </w:rPr>
        <w:t>问题澄清通知（编号：</w:t>
      </w:r>
      <w:r>
        <w:rPr>
          <w:szCs w:val="21"/>
          <w:u w:val="single"/>
        </w:rPr>
        <w:t xml:space="preserve">        </w:t>
      </w:r>
      <w:r>
        <w:rPr>
          <w:szCs w:val="21"/>
        </w:rPr>
        <w:t>）已收悉，现澄清如下：</w:t>
      </w:r>
    </w:p>
    <w:p>
      <w:pPr>
        <w:spacing w:line="440" w:lineRule="exact"/>
        <w:ind w:firstLine="0" w:firstLineChars="0"/>
        <w:rPr>
          <w:szCs w:val="21"/>
        </w:rPr>
      </w:pPr>
      <w:r>
        <w:rPr>
          <w:szCs w:val="21"/>
        </w:rPr>
        <w:t xml:space="preserve">    1.</w:t>
      </w:r>
    </w:p>
    <w:p>
      <w:pPr>
        <w:spacing w:line="440" w:lineRule="exact"/>
        <w:ind w:firstLine="0" w:firstLineChars="0"/>
        <w:rPr>
          <w:szCs w:val="21"/>
        </w:rPr>
      </w:pPr>
      <w:r>
        <w:rPr>
          <w:szCs w:val="21"/>
        </w:rPr>
        <w:t xml:space="preserve">    2.</w:t>
      </w:r>
    </w:p>
    <w:p>
      <w:pPr>
        <w:spacing w:line="440" w:lineRule="exact"/>
        <w:ind w:firstLine="0" w:firstLineChars="0"/>
        <w:rPr>
          <w:szCs w:val="21"/>
        </w:rPr>
      </w:pPr>
      <w:r>
        <w:rPr>
          <w:szCs w:val="21"/>
        </w:rPr>
        <w:t xml:space="preserve">   </w:t>
      </w:r>
    </w:p>
    <w:p>
      <w:pPr>
        <w:spacing w:line="440" w:lineRule="exact"/>
        <w:ind w:firstLine="0" w:firstLineChars="0"/>
        <w:rPr>
          <w:szCs w:val="21"/>
        </w:rPr>
      </w:pPr>
      <w:r>
        <w:rPr>
          <w:szCs w:val="21"/>
        </w:rPr>
        <w:t xml:space="preserve">   .....</w:t>
      </w:r>
    </w:p>
    <w:p>
      <w:pPr>
        <w:spacing w:line="440" w:lineRule="exact"/>
        <w:ind w:firstLine="480"/>
        <w:rPr>
          <w:szCs w:val="21"/>
        </w:rPr>
      </w:pPr>
      <w:r>
        <w:rPr>
          <w:szCs w:val="21"/>
        </w:rPr>
        <w:t xml:space="preserve">                       </w:t>
      </w:r>
    </w:p>
    <w:p>
      <w:pPr>
        <w:spacing w:line="440" w:lineRule="exact"/>
        <w:ind w:firstLine="480"/>
        <w:rPr>
          <w:szCs w:val="21"/>
        </w:rPr>
      </w:pPr>
    </w:p>
    <w:p>
      <w:pPr>
        <w:spacing w:line="440" w:lineRule="exact"/>
        <w:ind w:firstLine="480"/>
        <w:rPr>
          <w:szCs w:val="21"/>
        </w:rPr>
      </w:pPr>
    </w:p>
    <w:p>
      <w:pPr>
        <w:spacing w:line="440" w:lineRule="exact"/>
        <w:ind w:firstLine="480"/>
        <w:rPr>
          <w:szCs w:val="21"/>
        </w:rPr>
      </w:pPr>
    </w:p>
    <w:p>
      <w:pPr>
        <w:spacing w:line="440" w:lineRule="exact"/>
        <w:ind w:firstLine="480"/>
        <w:rPr>
          <w:szCs w:val="21"/>
        </w:rPr>
      </w:pPr>
    </w:p>
    <w:p>
      <w:pPr>
        <w:spacing w:line="440" w:lineRule="exact"/>
        <w:ind w:firstLine="480"/>
        <w:rPr>
          <w:szCs w:val="21"/>
        </w:rPr>
      </w:pPr>
    </w:p>
    <w:p>
      <w:pPr>
        <w:ind w:firstLine="480"/>
      </w:pPr>
      <w:r>
        <w:t xml:space="preserve">        比选申请人（盖单位章或法定代表人签字或其委托代理人签字）：</w:t>
      </w:r>
      <w:r>
        <w:rPr>
          <w:szCs w:val="21"/>
        </w:rPr>
        <w:t xml:space="preserve">                                  </w:t>
      </w:r>
      <w:r>
        <w:rPr>
          <w:szCs w:val="21"/>
        </w:rPr>
        <w:tab/>
      </w:r>
      <w:r>
        <w:rPr>
          <w:szCs w:val="21"/>
        </w:rPr>
        <w:tab/>
      </w:r>
      <w:r>
        <w:rPr>
          <w:szCs w:val="21"/>
        </w:rPr>
        <w:tab/>
      </w:r>
      <w:r>
        <w:rPr>
          <w:rFonts w:hint="eastAsia"/>
          <w:szCs w:val="21"/>
        </w:rPr>
        <w:t xml:space="preserve">                                   </w:t>
      </w:r>
      <w:r>
        <w:rPr>
          <w:szCs w:val="21"/>
        </w:rPr>
        <w:tab/>
      </w: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widowControl/>
        <w:spacing w:line="240" w:lineRule="auto"/>
        <w:ind w:firstLine="0" w:firstLineChars="0"/>
        <w:jc w:val="left"/>
      </w:pPr>
      <w:r>
        <w:br w:type="page"/>
      </w:r>
    </w:p>
    <w:p>
      <w:pPr>
        <w:pStyle w:val="4"/>
        <w:numPr>
          <w:ilvl w:val="0"/>
          <w:numId w:val="0"/>
        </w:numPr>
      </w:pPr>
      <w:r>
        <w:t>附件四 中选通知书</w:t>
      </w:r>
    </w:p>
    <w:p>
      <w:pPr>
        <w:spacing w:line="400" w:lineRule="exact"/>
        <w:ind w:firstLine="560"/>
        <w:jc w:val="center"/>
        <w:rPr>
          <w:sz w:val="28"/>
          <w:szCs w:val="28"/>
        </w:rPr>
      </w:pPr>
      <w:r>
        <w:rPr>
          <w:sz w:val="28"/>
          <w:szCs w:val="28"/>
        </w:rPr>
        <w:t>中选通知书</w:t>
      </w:r>
    </w:p>
    <w:p>
      <w:pPr>
        <w:spacing w:line="400" w:lineRule="exact"/>
        <w:ind w:firstLine="480"/>
      </w:pPr>
      <w:r>
        <w:t xml:space="preserve">                              </w:t>
      </w:r>
    </w:p>
    <w:p>
      <w:pPr>
        <w:spacing w:line="440" w:lineRule="exact"/>
        <w:ind w:firstLine="0" w:firstLineChars="0"/>
        <w:rPr>
          <w:szCs w:val="21"/>
        </w:rPr>
      </w:pPr>
      <w:r>
        <w:rPr>
          <w:szCs w:val="21"/>
          <w:u w:val="single"/>
        </w:rPr>
        <w:t xml:space="preserve">                   </w:t>
      </w:r>
      <w:r>
        <w:rPr>
          <w:szCs w:val="21"/>
        </w:rPr>
        <w:t>（中选人名称）：</w:t>
      </w:r>
    </w:p>
    <w:p>
      <w:pPr>
        <w:spacing w:line="440" w:lineRule="exact"/>
        <w:ind w:firstLine="480"/>
        <w:rPr>
          <w:szCs w:val="21"/>
        </w:rPr>
      </w:pPr>
    </w:p>
    <w:p>
      <w:pPr>
        <w:spacing w:line="440" w:lineRule="exact"/>
        <w:ind w:firstLine="480"/>
        <w:rPr>
          <w:szCs w:val="21"/>
        </w:rPr>
      </w:pPr>
      <w:r>
        <w:rPr>
          <w:szCs w:val="21"/>
        </w:rPr>
        <w:t>你方于</w:t>
      </w:r>
      <w:r>
        <w:rPr>
          <w:szCs w:val="21"/>
          <w:u w:val="single"/>
        </w:rPr>
        <w:t xml:space="preserve">            </w:t>
      </w:r>
      <w:r>
        <w:rPr>
          <w:szCs w:val="21"/>
        </w:rPr>
        <w:t>（比选申请日期）递交的</w:t>
      </w:r>
      <w:r>
        <w:rPr>
          <w:szCs w:val="21"/>
          <w:u w:val="single"/>
        </w:rPr>
        <w:t xml:space="preserve">             </w:t>
      </w:r>
      <w:r>
        <w:rPr>
          <w:szCs w:val="21"/>
        </w:rPr>
        <w:t>项目</w:t>
      </w:r>
      <w:r>
        <w:rPr>
          <w:rFonts w:hint="eastAsia"/>
          <w:szCs w:val="21"/>
        </w:rPr>
        <w:t>第</w:t>
      </w:r>
      <w:r>
        <w:rPr>
          <w:szCs w:val="21"/>
          <w:u w:val="single"/>
        </w:rPr>
        <w:t xml:space="preserve">      </w:t>
      </w:r>
      <w:r>
        <w:rPr>
          <w:szCs w:val="21"/>
        </w:rPr>
        <w:t>标段比选申请文件已被我方接受，被确定为中选人。</w:t>
      </w:r>
    </w:p>
    <w:p>
      <w:pPr>
        <w:spacing w:line="440" w:lineRule="exact"/>
        <w:ind w:firstLine="480"/>
        <w:rPr>
          <w:szCs w:val="21"/>
        </w:rPr>
      </w:pPr>
      <w:r>
        <w:rPr>
          <w:szCs w:val="21"/>
        </w:rPr>
        <w:t>中选价：</w:t>
      </w:r>
      <w:r>
        <w:rPr>
          <w:szCs w:val="21"/>
          <w:u w:val="single"/>
        </w:rPr>
        <w:t xml:space="preserve">                   </w:t>
      </w:r>
      <w:r>
        <w:rPr>
          <w:szCs w:val="21"/>
        </w:rPr>
        <w:t>元。</w:t>
      </w:r>
    </w:p>
    <w:p>
      <w:pPr>
        <w:spacing w:line="440" w:lineRule="exact"/>
        <w:ind w:firstLine="480"/>
        <w:rPr>
          <w:szCs w:val="21"/>
        </w:rPr>
      </w:pPr>
      <w:r>
        <w:rPr>
          <w:rFonts w:hint="eastAsia"/>
          <w:szCs w:val="21"/>
        </w:rPr>
        <w:t>服务期限</w:t>
      </w:r>
      <w:r>
        <w:rPr>
          <w:szCs w:val="21"/>
        </w:rPr>
        <w:t>：</w:t>
      </w:r>
      <w:r>
        <w:rPr>
          <w:szCs w:val="21"/>
          <w:u w:val="single"/>
        </w:rPr>
        <w:t xml:space="preserve">      </w:t>
      </w:r>
      <w:r>
        <w:rPr>
          <w:szCs w:val="21"/>
        </w:rPr>
        <w:t>。</w:t>
      </w:r>
    </w:p>
    <w:p>
      <w:pPr>
        <w:spacing w:line="440" w:lineRule="exact"/>
        <w:ind w:firstLine="480"/>
        <w:rPr>
          <w:szCs w:val="21"/>
        </w:rPr>
      </w:pPr>
      <w:r>
        <w:rPr>
          <w:szCs w:val="21"/>
        </w:rPr>
        <w:t>请你方在本通知书发出后，在</w:t>
      </w:r>
      <w:r>
        <w:rPr>
          <w:szCs w:val="21"/>
          <w:u w:val="single"/>
        </w:rPr>
        <w:t xml:space="preserve">     </w:t>
      </w:r>
      <w:r>
        <w:rPr>
          <w:szCs w:val="21"/>
        </w:rPr>
        <w:t>日之前内与我方签订合同，在此之前按比选文件第二章“比选申请人须知”第7.3款规定向我方提交履约担保</w:t>
      </w:r>
      <w:r>
        <w:rPr>
          <w:szCs w:val="21"/>
          <w:u w:val="single"/>
        </w:rPr>
        <w:t xml:space="preserve">   </w:t>
      </w:r>
      <w:r>
        <w:rPr>
          <w:szCs w:val="21"/>
        </w:rPr>
        <w:t>元。</w:t>
      </w:r>
    </w:p>
    <w:p>
      <w:pPr>
        <w:spacing w:line="440" w:lineRule="exact"/>
        <w:ind w:firstLine="480"/>
        <w:rPr>
          <w:szCs w:val="21"/>
        </w:rPr>
      </w:pPr>
      <w:r>
        <w:rPr>
          <w:szCs w:val="21"/>
        </w:rPr>
        <w:t>特此通知。</w:t>
      </w:r>
    </w:p>
    <w:p>
      <w:pPr>
        <w:spacing w:line="440" w:lineRule="exact"/>
        <w:ind w:firstLine="480"/>
        <w:rPr>
          <w:szCs w:val="21"/>
        </w:rPr>
      </w:pPr>
    </w:p>
    <w:p>
      <w:pPr>
        <w:spacing w:line="440" w:lineRule="exact"/>
        <w:ind w:firstLine="480"/>
        <w:rPr>
          <w:szCs w:val="21"/>
        </w:rPr>
      </w:pPr>
    </w:p>
    <w:p>
      <w:pPr>
        <w:spacing w:line="440" w:lineRule="exact"/>
        <w:ind w:firstLine="480"/>
        <w:rPr>
          <w:szCs w:val="21"/>
        </w:rPr>
      </w:pPr>
    </w:p>
    <w:p>
      <w:pPr>
        <w:spacing w:line="540" w:lineRule="exact"/>
        <w:ind w:firstLine="3700" w:firstLineChars="1542"/>
        <w:jc w:val="right"/>
        <w:rPr>
          <w:szCs w:val="21"/>
        </w:rPr>
      </w:pPr>
      <w:r>
        <w:rPr>
          <w:szCs w:val="21"/>
        </w:rPr>
        <w:t>比选人：</w:t>
      </w:r>
      <w:r>
        <w:rPr>
          <w:szCs w:val="21"/>
          <w:u w:val="single"/>
        </w:rPr>
        <w:t xml:space="preserve">              </w:t>
      </w:r>
      <w:r>
        <w:rPr>
          <w:szCs w:val="21"/>
        </w:rPr>
        <w:t xml:space="preserve">（盖单位章） </w:t>
      </w:r>
    </w:p>
    <w:p>
      <w:pPr>
        <w:spacing w:line="540" w:lineRule="exact"/>
        <w:ind w:firstLine="3700" w:firstLineChars="1542"/>
        <w:rPr>
          <w:szCs w:val="21"/>
        </w:rPr>
      </w:pPr>
    </w:p>
    <w:p>
      <w:pPr>
        <w:ind w:firstLine="480"/>
        <w:jc w:val="right"/>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ind w:firstLine="480"/>
      </w:pPr>
    </w:p>
    <w:p>
      <w:pPr>
        <w:ind w:firstLine="480"/>
      </w:pPr>
    </w:p>
    <w:p>
      <w:pPr>
        <w:ind w:firstLine="480"/>
      </w:pPr>
    </w:p>
    <w:p>
      <w:pPr>
        <w:widowControl/>
        <w:spacing w:line="240" w:lineRule="auto"/>
        <w:ind w:firstLine="0" w:firstLineChars="0"/>
        <w:jc w:val="left"/>
      </w:pPr>
      <w:r>
        <w:br w:type="page"/>
      </w:r>
    </w:p>
    <w:p>
      <w:pPr>
        <w:pStyle w:val="3"/>
        <w:spacing w:before="0" w:after="0"/>
        <w:rPr>
          <w:sz w:val="40"/>
          <w:szCs w:val="40"/>
        </w:rPr>
      </w:pPr>
      <w:bookmarkStart w:id="7" w:name="_Toc14043"/>
      <w:bookmarkStart w:id="8" w:name="_Toc21896"/>
      <w:r>
        <w:rPr>
          <w:sz w:val="40"/>
          <w:szCs w:val="40"/>
        </w:rPr>
        <w:t>第三章  评审办法</w:t>
      </w:r>
      <w:bookmarkEnd w:id="7"/>
      <w:bookmarkEnd w:id="8"/>
    </w:p>
    <w:p>
      <w:pPr>
        <w:widowControl/>
        <w:ind w:firstLine="0" w:firstLineChars="0"/>
        <w:jc w:val="center"/>
        <w:rPr>
          <w:b/>
          <w:bCs/>
          <w:sz w:val="28"/>
          <w:szCs w:val="24"/>
        </w:rPr>
      </w:pPr>
      <w:r>
        <w:rPr>
          <w:b/>
          <w:bCs/>
          <w:sz w:val="28"/>
          <w:szCs w:val="24"/>
        </w:rPr>
        <w:t>评审办法前附表</w:t>
      </w:r>
    </w:p>
    <w:p>
      <w:pPr>
        <w:widowControl/>
        <w:spacing w:line="288" w:lineRule="auto"/>
        <w:ind w:firstLine="420"/>
        <w:rPr>
          <w:sz w:val="21"/>
          <w:szCs w:val="20"/>
        </w:rPr>
      </w:pPr>
      <w:r>
        <w:rPr>
          <w:sz w:val="21"/>
          <w:szCs w:val="20"/>
        </w:rPr>
        <w:t>《评审办法前附表》用于进一步明确正文中的未尽事宜，由比选人根据本项目具体特点和实际需要编制和填写，与比选文件其他章节相衔接，并与本章正文内容不相抵触。前附表内容与正文不一致的，以前附表内容为准。</w:t>
      </w:r>
    </w:p>
    <w:tbl>
      <w:tblPr>
        <w:tblStyle w:val="43"/>
        <w:tblW w:w="53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121"/>
        <w:gridCol w:w="2191"/>
        <w:gridCol w:w="5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9" w:hRule="atLeast"/>
          <w:jc w:val="center"/>
        </w:trPr>
        <w:tc>
          <w:tcPr>
            <w:tcW w:w="1808" w:type="dxa"/>
            <w:gridSpan w:val="2"/>
            <w:vAlign w:val="center"/>
          </w:tcPr>
          <w:p>
            <w:pPr>
              <w:adjustRightInd w:val="0"/>
              <w:snapToGrid w:val="0"/>
              <w:spacing w:line="240" w:lineRule="auto"/>
              <w:ind w:firstLine="422"/>
              <w:jc w:val="center"/>
              <w:rPr>
                <w:rFonts w:ascii="宋体" w:hAnsi="宋体" w:cs="宋体"/>
                <w:b/>
                <w:bCs/>
                <w:sz w:val="21"/>
                <w:szCs w:val="21"/>
              </w:rPr>
            </w:pPr>
            <w:r>
              <w:rPr>
                <w:rFonts w:hint="eastAsia" w:ascii="宋体" w:hAnsi="宋体" w:cs="宋体"/>
                <w:b/>
                <w:bCs/>
                <w:sz w:val="21"/>
                <w:szCs w:val="21"/>
              </w:rPr>
              <w:t>条款号</w:t>
            </w:r>
          </w:p>
        </w:tc>
        <w:tc>
          <w:tcPr>
            <w:tcW w:w="7387" w:type="dxa"/>
            <w:gridSpan w:val="2"/>
            <w:vAlign w:val="center"/>
          </w:tcPr>
          <w:p>
            <w:pPr>
              <w:adjustRightInd w:val="0"/>
              <w:snapToGrid w:val="0"/>
              <w:spacing w:line="240" w:lineRule="auto"/>
              <w:ind w:firstLine="422"/>
              <w:jc w:val="center"/>
              <w:rPr>
                <w:rFonts w:ascii="宋体" w:hAnsi="宋体" w:cs="宋体"/>
                <w:b/>
                <w:bCs/>
                <w:sz w:val="21"/>
                <w:szCs w:val="21"/>
              </w:rPr>
            </w:pPr>
            <w:r>
              <w:rPr>
                <w:rFonts w:hint="eastAsia" w:ascii="宋体" w:hAnsi="宋体" w:cs="宋体"/>
                <w:b/>
                <w:bCs/>
                <w:sz w:val="21"/>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jc w:val="center"/>
        </w:trPr>
        <w:tc>
          <w:tcPr>
            <w:tcW w:w="687" w:type="dxa"/>
            <w:vAlign w:val="center"/>
          </w:tcPr>
          <w:p>
            <w:pPr>
              <w:adjustRightInd w:val="0"/>
              <w:snapToGrid w:val="0"/>
              <w:spacing w:line="240" w:lineRule="auto"/>
              <w:ind w:firstLine="0" w:firstLineChars="0"/>
              <w:jc w:val="center"/>
              <w:rPr>
                <w:rFonts w:ascii="宋体" w:hAnsi="宋体" w:cs="宋体"/>
                <w:sz w:val="21"/>
                <w:szCs w:val="21"/>
              </w:rPr>
            </w:pPr>
            <w:r>
              <w:rPr>
                <w:rFonts w:hint="eastAsia" w:ascii="宋体" w:hAnsi="宋体" w:cs="宋体"/>
                <w:sz w:val="21"/>
                <w:szCs w:val="21"/>
              </w:rPr>
              <w:t>1</w:t>
            </w:r>
          </w:p>
        </w:tc>
        <w:tc>
          <w:tcPr>
            <w:tcW w:w="1121" w:type="dxa"/>
            <w:vAlign w:val="center"/>
          </w:tcPr>
          <w:p>
            <w:pPr>
              <w:adjustRightInd w:val="0"/>
              <w:snapToGrid w:val="0"/>
              <w:spacing w:line="240" w:lineRule="auto"/>
              <w:ind w:firstLine="0" w:firstLineChars="0"/>
              <w:jc w:val="center"/>
              <w:rPr>
                <w:rFonts w:ascii="宋体" w:hAnsi="宋体" w:cs="宋体"/>
                <w:sz w:val="21"/>
                <w:szCs w:val="21"/>
              </w:rPr>
            </w:pPr>
            <w:r>
              <w:rPr>
                <w:rFonts w:hint="eastAsia" w:ascii="宋体" w:hAnsi="宋体" w:cs="宋体"/>
                <w:sz w:val="21"/>
                <w:szCs w:val="21"/>
              </w:rPr>
              <w:t>评审</w:t>
            </w:r>
          </w:p>
          <w:p>
            <w:pPr>
              <w:adjustRightInd w:val="0"/>
              <w:snapToGrid w:val="0"/>
              <w:spacing w:line="240" w:lineRule="auto"/>
              <w:ind w:firstLine="0" w:firstLineChars="0"/>
              <w:jc w:val="center"/>
              <w:rPr>
                <w:rFonts w:ascii="宋体" w:hAnsi="宋体" w:cs="宋体"/>
                <w:sz w:val="21"/>
                <w:szCs w:val="21"/>
              </w:rPr>
            </w:pPr>
            <w:r>
              <w:rPr>
                <w:rFonts w:hint="eastAsia" w:ascii="宋体" w:hAnsi="宋体" w:cs="宋体"/>
                <w:sz w:val="21"/>
                <w:szCs w:val="21"/>
              </w:rPr>
              <w:t>方法</w:t>
            </w:r>
          </w:p>
        </w:tc>
        <w:tc>
          <w:tcPr>
            <w:tcW w:w="7387" w:type="dxa"/>
            <w:gridSpan w:val="2"/>
            <w:vAlign w:val="center"/>
          </w:tcPr>
          <w:p>
            <w:pPr>
              <w:spacing w:line="240" w:lineRule="auto"/>
              <w:ind w:firstLine="0" w:firstLineChars="0"/>
              <w:rPr>
                <w:sz w:val="21"/>
                <w:szCs w:val="21"/>
              </w:rPr>
            </w:pPr>
            <w:r>
              <w:rPr>
                <w:sz w:val="21"/>
                <w:szCs w:val="21"/>
              </w:rPr>
              <w:t>本次评审采用综合评分法，资格后审、单信封形式，按综合评分由高到低排序推荐1～3名中选候选人。综合评分相等时，评审委员会依次按照以下优先顺序推荐中选候选人：</w:t>
            </w:r>
          </w:p>
          <w:p>
            <w:pPr>
              <w:adjustRightInd w:val="0"/>
              <w:snapToGrid w:val="0"/>
              <w:spacing w:line="240" w:lineRule="auto"/>
              <w:ind w:firstLine="0" w:firstLineChars="0"/>
              <w:rPr>
                <w:sz w:val="21"/>
                <w:szCs w:val="21"/>
              </w:rPr>
            </w:pPr>
            <w:r>
              <w:rPr>
                <w:sz w:val="21"/>
                <w:szCs w:val="21"/>
              </w:rPr>
              <w:t>（1）</w:t>
            </w:r>
            <w:r>
              <w:rPr>
                <w:rFonts w:hint="eastAsia"/>
                <w:sz w:val="21"/>
                <w:szCs w:val="21"/>
                <w:lang w:eastAsia="zh-Hans"/>
              </w:rPr>
              <w:t>评审价偏差率低的比选申请人优先</w:t>
            </w:r>
            <w:r>
              <w:rPr>
                <w:rFonts w:hint="eastAsia"/>
                <w:sz w:val="21"/>
                <w:szCs w:val="21"/>
              </w:rPr>
              <w:t>。</w:t>
            </w:r>
          </w:p>
          <w:p>
            <w:pPr>
              <w:adjustRightInd w:val="0"/>
              <w:snapToGrid w:val="0"/>
              <w:spacing w:line="240" w:lineRule="auto"/>
              <w:ind w:firstLine="0" w:firstLineChars="0"/>
              <w:rPr>
                <w:sz w:val="21"/>
                <w:szCs w:val="21"/>
              </w:rPr>
            </w:pPr>
            <w:r>
              <w:rPr>
                <w:sz w:val="21"/>
                <w:szCs w:val="21"/>
              </w:rPr>
              <w:t>（2）技术得分较高的比选申请人优先。</w:t>
            </w:r>
          </w:p>
          <w:p>
            <w:pPr>
              <w:adjustRightInd w:val="0"/>
              <w:snapToGrid w:val="0"/>
              <w:spacing w:line="240" w:lineRule="auto"/>
              <w:ind w:firstLine="0" w:firstLineChars="0"/>
              <w:rPr>
                <w:rFonts w:ascii="宋体" w:hAnsi="宋体" w:cs="宋体"/>
                <w:sz w:val="21"/>
                <w:szCs w:val="21"/>
              </w:rPr>
            </w:pPr>
            <w:r>
              <w:rPr>
                <w:sz w:val="21"/>
                <w:szCs w:val="21"/>
              </w:rPr>
              <w:t>（3）出现上述以外的情况，则按照有利于比选人的原则推荐中选候选人。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6" w:hRule="atLeast"/>
          <w:jc w:val="center"/>
        </w:trPr>
        <w:tc>
          <w:tcPr>
            <w:tcW w:w="687" w:type="dxa"/>
            <w:vAlign w:val="center"/>
          </w:tcPr>
          <w:p>
            <w:pPr>
              <w:spacing w:line="240" w:lineRule="auto"/>
              <w:ind w:firstLine="0" w:firstLineChars="0"/>
              <w:jc w:val="center"/>
              <w:rPr>
                <w:sz w:val="21"/>
                <w:szCs w:val="21"/>
              </w:rPr>
            </w:pPr>
            <w:r>
              <w:rPr>
                <w:sz w:val="21"/>
                <w:szCs w:val="21"/>
              </w:rPr>
              <w:t>2.1.1</w:t>
            </w:r>
          </w:p>
          <w:p>
            <w:pPr>
              <w:spacing w:line="240" w:lineRule="auto"/>
              <w:ind w:firstLine="0" w:firstLineChars="0"/>
              <w:jc w:val="center"/>
              <w:rPr>
                <w:rFonts w:ascii="宋体" w:hAnsi="宋体" w:cs="宋体"/>
                <w:sz w:val="21"/>
                <w:szCs w:val="21"/>
              </w:rPr>
            </w:pPr>
            <w:r>
              <w:rPr>
                <w:sz w:val="21"/>
                <w:szCs w:val="21"/>
              </w:rPr>
              <w:t>2.1.3</w:t>
            </w:r>
          </w:p>
        </w:tc>
        <w:tc>
          <w:tcPr>
            <w:tcW w:w="1121" w:type="dxa"/>
            <w:vAlign w:val="center"/>
          </w:tcPr>
          <w:p>
            <w:pPr>
              <w:spacing w:line="240" w:lineRule="auto"/>
              <w:ind w:firstLine="0" w:firstLineChars="0"/>
              <w:jc w:val="center"/>
              <w:rPr>
                <w:rFonts w:ascii="宋体" w:hAnsi="宋体" w:cs="宋体"/>
                <w:sz w:val="21"/>
                <w:szCs w:val="21"/>
              </w:rPr>
            </w:pPr>
            <w:r>
              <w:rPr>
                <w:sz w:val="21"/>
                <w:szCs w:val="21"/>
              </w:rPr>
              <w:t>形式评审与响应性评审标准</w:t>
            </w:r>
          </w:p>
        </w:tc>
        <w:tc>
          <w:tcPr>
            <w:tcW w:w="7387" w:type="dxa"/>
            <w:gridSpan w:val="2"/>
            <w:vAlign w:val="center"/>
          </w:tcPr>
          <w:p>
            <w:pPr>
              <w:spacing w:line="240" w:lineRule="auto"/>
              <w:ind w:firstLine="0" w:firstLineChars="0"/>
              <w:rPr>
                <w:rFonts w:ascii="宋体" w:hAnsi="宋体" w:cs="宋体"/>
                <w:sz w:val="21"/>
                <w:szCs w:val="21"/>
              </w:rPr>
            </w:pPr>
            <w:r>
              <w:rPr>
                <w:rFonts w:hint="eastAsia" w:ascii="宋体" w:hAnsi="宋体" w:cs="宋体"/>
                <w:sz w:val="21"/>
                <w:szCs w:val="21"/>
              </w:rPr>
              <w:t>（1）比选申请文件按照比选文件规定的格式、内容填写，字迹清晰可辨：</w:t>
            </w:r>
          </w:p>
          <w:p>
            <w:pPr>
              <w:spacing w:line="240" w:lineRule="auto"/>
              <w:ind w:firstLine="0" w:firstLineChars="0"/>
              <w:rPr>
                <w:rFonts w:ascii="宋体" w:hAnsi="宋体" w:cs="宋体"/>
                <w:sz w:val="21"/>
                <w:szCs w:val="21"/>
              </w:rPr>
            </w:pPr>
            <w:r>
              <w:rPr>
                <w:rFonts w:hint="eastAsia" w:ascii="宋体" w:hAnsi="宋体" w:cs="宋体"/>
                <w:sz w:val="21"/>
                <w:szCs w:val="21"/>
              </w:rPr>
              <w:t>a.比选申请函按比选文件规定填报了项目名称、补遗书编号（如有）、工期、工程质量要求；</w:t>
            </w:r>
          </w:p>
          <w:p>
            <w:pPr>
              <w:spacing w:line="240" w:lineRule="auto"/>
              <w:ind w:firstLine="0" w:firstLineChars="0"/>
              <w:rPr>
                <w:rFonts w:ascii="宋体" w:hAnsi="宋体" w:cs="宋体"/>
                <w:sz w:val="21"/>
                <w:szCs w:val="21"/>
              </w:rPr>
            </w:pPr>
            <w:r>
              <w:rPr>
                <w:rFonts w:hint="eastAsia" w:ascii="宋体" w:hAnsi="宋体" w:cs="宋体"/>
                <w:sz w:val="21"/>
                <w:szCs w:val="21"/>
              </w:rPr>
              <w:t>b.比选申请文件组成齐全完整，内容均按规定填写。</w:t>
            </w:r>
          </w:p>
          <w:p>
            <w:pPr>
              <w:spacing w:line="240" w:lineRule="auto"/>
              <w:ind w:firstLine="0" w:firstLineChars="0"/>
              <w:rPr>
                <w:rFonts w:ascii="宋体" w:hAnsi="宋体" w:cs="宋体"/>
                <w:sz w:val="21"/>
                <w:szCs w:val="21"/>
              </w:rPr>
            </w:pPr>
            <w:r>
              <w:rPr>
                <w:rFonts w:hint="eastAsia" w:ascii="宋体" w:hAnsi="宋体" w:cs="宋体"/>
                <w:sz w:val="21"/>
                <w:szCs w:val="21"/>
              </w:rPr>
              <w:t>（2）比选申请文件上法定代表人或其委托代理人的签字、比选申请人的单位章盖章齐全，符合比选文件规定。</w:t>
            </w:r>
          </w:p>
          <w:p>
            <w:pPr>
              <w:spacing w:line="240" w:lineRule="auto"/>
              <w:ind w:firstLine="0" w:firstLineChars="0"/>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）比选申请人法定代表人授权委托代理人签署比选申请文件的，须提交授权委托书，且法定代表人和委托代理人均在授权委托书上签名，未使用印章、签名章或其他电子制版签名代替。</w:t>
            </w:r>
          </w:p>
          <w:p>
            <w:pPr>
              <w:spacing w:line="240" w:lineRule="auto"/>
              <w:ind w:firstLine="0" w:firstLineChars="0"/>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4</w:t>
            </w:r>
            <w:r>
              <w:rPr>
                <w:rFonts w:hint="eastAsia" w:ascii="宋体" w:hAnsi="宋体" w:cs="宋体"/>
                <w:sz w:val="21"/>
                <w:szCs w:val="21"/>
              </w:rPr>
              <w:t>）比选申请人法定代表人亲自签署比选申请文件的，提供了法定代表人身份证明，且法定代表人在法定代表人身份证明上签名，未使用印章、签名章或其他电子制版签名代替。</w:t>
            </w:r>
          </w:p>
          <w:p>
            <w:pPr>
              <w:spacing w:line="240" w:lineRule="auto"/>
              <w:ind w:firstLine="0" w:firstLineChars="0"/>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5</w:t>
            </w:r>
            <w:r>
              <w:rPr>
                <w:rFonts w:hint="eastAsia" w:ascii="宋体" w:hAnsi="宋体" w:cs="宋体"/>
                <w:sz w:val="21"/>
                <w:szCs w:val="21"/>
              </w:rPr>
              <w:t>）同一比选申请人未提交两个以上不同的比选申请文件。</w:t>
            </w:r>
          </w:p>
          <w:p>
            <w:pPr>
              <w:spacing w:line="240" w:lineRule="auto"/>
              <w:ind w:firstLine="0" w:firstLineChars="0"/>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6</w:t>
            </w:r>
            <w:r>
              <w:rPr>
                <w:rFonts w:hint="eastAsia" w:ascii="宋体" w:hAnsi="宋体" w:cs="宋体"/>
                <w:sz w:val="21"/>
                <w:szCs w:val="21"/>
              </w:rPr>
              <w:t>）比选申请报价未超过比选文件设定的最高比选申请限价。</w:t>
            </w:r>
          </w:p>
          <w:p>
            <w:pPr>
              <w:spacing w:line="240" w:lineRule="auto"/>
              <w:ind w:firstLine="0" w:firstLineChars="0"/>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7</w:t>
            </w:r>
            <w:r>
              <w:rPr>
                <w:rFonts w:hint="eastAsia" w:ascii="宋体" w:hAnsi="宋体" w:cs="宋体"/>
                <w:sz w:val="21"/>
                <w:szCs w:val="21"/>
              </w:rPr>
              <w:t>）比选申请报价函中报价的大写金额能够确定具体数值。</w:t>
            </w:r>
          </w:p>
          <w:p>
            <w:pPr>
              <w:spacing w:line="240" w:lineRule="auto"/>
              <w:ind w:firstLine="0" w:firstLineChars="0"/>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8</w:t>
            </w:r>
            <w:r>
              <w:rPr>
                <w:rFonts w:hint="eastAsia" w:ascii="宋体" w:hAnsi="宋体" w:cs="宋体"/>
                <w:sz w:val="21"/>
                <w:szCs w:val="21"/>
              </w:rPr>
              <w:t>）比选申请文件载明的比选项目完成期限未超过比选文件规定的时限。</w:t>
            </w:r>
          </w:p>
          <w:p>
            <w:pPr>
              <w:spacing w:line="240" w:lineRule="auto"/>
              <w:ind w:firstLine="0" w:firstLineChars="0"/>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9</w:t>
            </w:r>
            <w:r>
              <w:rPr>
                <w:rFonts w:hint="eastAsia" w:ascii="宋体" w:hAnsi="宋体" w:cs="宋体"/>
                <w:sz w:val="21"/>
                <w:szCs w:val="21"/>
              </w:rPr>
              <w:t>）比选申请文件对比选文件的实质性要求和条件作出响应。</w:t>
            </w:r>
          </w:p>
          <w:p>
            <w:pPr>
              <w:spacing w:line="240" w:lineRule="auto"/>
              <w:ind w:firstLine="0" w:firstLineChars="0"/>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0</w:t>
            </w:r>
            <w:r>
              <w:rPr>
                <w:rFonts w:hint="eastAsia" w:ascii="宋体" w:hAnsi="宋体" w:cs="宋体"/>
                <w:sz w:val="21"/>
                <w:szCs w:val="21"/>
              </w:rPr>
              <w:t>）权利义务符合比选文件规定：</w:t>
            </w:r>
          </w:p>
          <w:p>
            <w:pPr>
              <w:spacing w:line="240" w:lineRule="auto"/>
              <w:ind w:firstLine="0" w:firstLineChars="0"/>
              <w:rPr>
                <w:rFonts w:ascii="宋体" w:hAnsi="宋体" w:cs="宋体"/>
                <w:sz w:val="21"/>
                <w:szCs w:val="21"/>
              </w:rPr>
            </w:pPr>
            <w:r>
              <w:rPr>
                <w:rFonts w:hint="eastAsia" w:ascii="宋体" w:hAnsi="宋体" w:cs="宋体"/>
                <w:sz w:val="21"/>
                <w:szCs w:val="21"/>
              </w:rPr>
              <w:t>a.比选申请人应接受比选文件规定的风险划分原则，未提出新的风险划分办法；</w:t>
            </w:r>
          </w:p>
          <w:p>
            <w:pPr>
              <w:spacing w:line="240" w:lineRule="auto"/>
              <w:ind w:firstLine="0" w:firstLineChars="0"/>
              <w:rPr>
                <w:rFonts w:ascii="宋体" w:hAnsi="宋体" w:cs="宋体"/>
                <w:sz w:val="21"/>
                <w:szCs w:val="21"/>
              </w:rPr>
            </w:pPr>
            <w:r>
              <w:rPr>
                <w:rFonts w:hint="eastAsia" w:ascii="宋体" w:hAnsi="宋体" w:cs="宋体"/>
                <w:sz w:val="21"/>
                <w:szCs w:val="21"/>
              </w:rPr>
              <w:t>b.比选申请人未增加发包人的责任范围，或减少比选申请人义务；</w:t>
            </w:r>
          </w:p>
          <w:p>
            <w:pPr>
              <w:spacing w:line="240" w:lineRule="auto"/>
              <w:ind w:firstLine="0" w:firstLineChars="0"/>
              <w:rPr>
                <w:rFonts w:ascii="宋体" w:hAnsi="宋体" w:cs="宋体"/>
                <w:sz w:val="21"/>
                <w:szCs w:val="21"/>
              </w:rPr>
            </w:pPr>
            <w:r>
              <w:rPr>
                <w:rFonts w:hint="eastAsia" w:ascii="宋体" w:hAnsi="宋体" w:cs="宋体"/>
                <w:sz w:val="21"/>
                <w:szCs w:val="21"/>
              </w:rPr>
              <w:t>c.比选申请人未提出不同的工程验收、计量、支付办法；</w:t>
            </w:r>
          </w:p>
          <w:p>
            <w:pPr>
              <w:spacing w:line="240" w:lineRule="auto"/>
              <w:ind w:firstLine="0" w:firstLineChars="0"/>
              <w:rPr>
                <w:rFonts w:ascii="宋体" w:hAnsi="宋体" w:cs="宋体"/>
                <w:sz w:val="21"/>
                <w:szCs w:val="21"/>
              </w:rPr>
            </w:pPr>
            <w:r>
              <w:rPr>
                <w:rFonts w:hint="eastAsia" w:ascii="宋体" w:hAnsi="宋体" w:cs="宋体"/>
                <w:sz w:val="21"/>
                <w:szCs w:val="21"/>
              </w:rPr>
              <w:t>d.比选申请人对合同纠纷、事故处理办法未提出异议；</w:t>
            </w:r>
          </w:p>
          <w:p>
            <w:pPr>
              <w:spacing w:line="240" w:lineRule="auto"/>
              <w:ind w:firstLine="0" w:firstLineChars="0"/>
              <w:rPr>
                <w:rFonts w:ascii="宋体" w:hAnsi="宋体" w:cs="宋体"/>
                <w:sz w:val="21"/>
                <w:szCs w:val="21"/>
              </w:rPr>
            </w:pPr>
            <w:r>
              <w:rPr>
                <w:rFonts w:hint="eastAsia" w:ascii="宋体" w:hAnsi="宋体" w:cs="宋体"/>
                <w:sz w:val="21"/>
                <w:szCs w:val="21"/>
              </w:rPr>
              <w:t>e.比选申请人在比选申请活动中无欺诈行为；</w:t>
            </w:r>
          </w:p>
          <w:p>
            <w:pPr>
              <w:spacing w:line="240" w:lineRule="auto"/>
              <w:ind w:firstLine="0" w:firstLineChars="0"/>
              <w:rPr>
                <w:rFonts w:ascii="宋体" w:hAnsi="宋体" w:cs="宋体"/>
                <w:sz w:val="21"/>
                <w:szCs w:val="21"/>
              </w:rPr>
            </w:pPr>
            <w:r>
              <w:rPr>
                <w:rFonts w:hint="eastAsia" w:ascii="宋体" w:hAnsi="宋体" w:cs="宋体"/>
                <w:sz w:val="21"/>
                <w:szCs w:val="21"/>
              </w:rPr>
              <w:t>f.比选申请人未对合同条款有重要保留。</w:t>
            </w:r>
          </w:p>
          <w:p>
            <w:pPr>
              <w:adjustRightInd w:val="0"/>
              <w:snapToGrid w:val="0"/>
              <w:spacing w:line="240" w:lineRule="auto"/>
              <w:ind w:firstLine="0" w:firstLineChars="0"/>
              <w:rPr>
                <w:sz w:val="21"/>
                <w:szCs w:val="21"/>
              </w:rPr>
            </w:pPr>
            <w:r>
              <w:rPr>
                <w:rFonts w:hint="eastAsia" w:ascii="宋体" w:hAnsi="宋体" w:cs="宋体"/>
                <w:sz w:val="21"/>
                <w:szCs w:val="21"/>
              </w:rPr>
              <w:t>（1</w:t>
            </w:r>
            <w:r>
              <w:rPr>
                <w:rFonts w:hint="eastAsia" w:ascii="宋体" w:hAnsi="宋体" w:cs="宋体"/>
                <w:sz w:val="21"/>
                <w:szCs w:val="21"/>
                <w:lang w:val="en-US" w:eastAsia="zh-CN"/>
              </w:rPr>
              <w:t>1</w:t>
            </w:r>
            <w:r>
              <w:rPr>
                <w:rFonts w:hint="eastAsia" w:ascii="宋体" w:hAnsi="宋体" w:cs="宋体"/>
                <w:sz w:val="21"/>
                <w:szCs w:val="21"/>
              </w:rPr>
              <w:t>）比选申请文件正、副本份数符合比选文件第二章“比选申请人须知” 第 3.7.4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atLeast"/>
          <w:jc w:val="center"/>
        </w:trPr>
        <w:tc>
          <w:tcPr>
            <w:tcW w:w="687" w:type="dxa"/>
            <w:vMerge w:val="restart"/>
            <w:vAlign w:val="center"/>
          </w:tcPr>
          <w:p>
            <w:pPr>
              <w:adjustRightInd w:val="0"/>
              <w:snapToGrid w:val="0"/>
              <w:spacing w:line="240" w:lineRule="auto"/>
              <w:ind w:firstLine="0" w:firstLineChars="0"/>
              <w:rPr>
                <w:rFonts w:ascii="宋体" w:hAnsi="宋体" w:cs="宋体"/>
                <w:sz w:val="21"/>
                <w:szCs w:val="21"/>
              </w:rPr>
            </w:pPr>
            <w:r>
              <w:rPr>
                <w:sz w:val="21"/>
                <w:szCs w:val="21"/>
              </w:rPr>
              <w:t>2.1.2</w:t>
            </w:r>
          </w:p>
        </w:tc>
        <w:tc>
          <w:tcPr>
            <w:tcW w:w="1121" w:type="dxa"/>
            <w:vMerge w:val="restart"/>
            <w:tcBorders>
              <w:top w:val="single" w:color="auto" w:sz="4" w:space="0"/>
              <w:right w:val="single" w:color="auto" w:sz="4" w:space="0"/>
            </w:tcBorders>
            <w:vAlign w:val="center"/>
          </w:tcPr>
          <w:p>
            <w:pPr>
              <w:adjustRightInd w:val="0"/>
              <w:snapToGrid w:val="0"/>
              <w:spacing w:line="240" w:lineRule="auto"/>
              <w:ind w:firstLine="420"/>
              <w:jc w:val="center"/>
              <w:rPr>
                <w:rFonts w:ascii="宋体" w:hAnsi="宋体" w:cs="宋体"/>
                <w:sz w:val="21"/>
                <w:szCs w:val="21"/>
              </w:rPr>
            </w:pPr>
          </w:p>
          <w:p>
            <w:pPr>
              <w:adjustRightInd w:val="0"/>
              <w:snapToGrid w:val="0"/>
              <w:spacing w:line="240" w:lineRule="auto"/>
              <w:ind w:firstLine="0" w:firstLineChars="0"/>
              <w:rPr>
                <w:rFonts w:ascii="宋体" w:hAnsi="宋体" w:cs="宋体"/>
                <w:sz w:val="21"/>
                <w:szCs w:val="21"/>
              </w:rPr>
            </w:pPr>
            <w:r>
              <w:rPr>
                <w:rFonts w:hint="eastAsia" w:ascii="宋体" w:hAnsi="宋体" w:cs="宋体"/>
                <w:sz w:val="21"/>
                <w:szCs w:val="21"/>
              </w:rPr>
              <w:t>资格评</w:t>
            </w:r>
          </w:p>
          <w:p>
            <w:pPr>
              <w:adjustRightInd w:val="0"/>
              <w:snapToGrid w:val="0"/>
              <w:spacing w:line="240" w:lineRule="auto"/>
              <w:ind w:firstLine="0" w:firstLineChars="0"/>
              <w:rPr>
                <w:rFonts w:ascii="宋体" w:hAnsi="宋体" w:cs="宋体"/>
                <w:sz w:val="21"/>
                <w:szCs w:val="21"/>
              </w:rPr>
            </w:pPr>
            <w:r>
              <w:rPr>
                <w:rFonts w:hint="eastAsia" w:ascii="宋体" w:hAnsi="宋体" w:cs="宋体"/>
                <w:sz w:val="21"/>
                <w:szCs w:val="21"/>
              </w:rPr>
              <w:t>审标准</w:t>
            </w:r>
          </w:p>
        </w:tc>
        <w:tc>
          <w:tcPr>
            <w:tcW w:w="2191" w:type="dxa"/>
            <w:tcBorders>
              <w:top w:val="single" w:color="auto" w:sz="4" w:space="0"/>
              <w:left w:val="single" w:color="auto" w:sz="4" w:space="0"/>
              <w:right w:val="single" w:color="auto" w:sz="4" w:space="0"/>
            </w:tcBorders>
            <w:vAlign w:val="center"/>
          </w:tcPr>
          <w:p>
            <w:pPr>
              <w:adjustRightInd w:val="0"/>
              <w:snapToGrid w:val="0"/>
              <w:spacing w:line="240" w:lineRule="auto"/>
              <w:ind w:firstLine="0" w:firstLineChars="0"/>
              <w:rPr>
                <w:rFonts w:ascii="宋体" w:hAnsi="宋体" w:cs="宋体"/>
                <w:bCs/>
                <w:sz w:val="21"/>
                <w:szCs w:val="21"/>
              </w:rPr>
            </w:pPr>
            <w:r>
              <w:rPr>
                <w:rFonts w:hint="eastAsia" w:ascii="宋体" w:hAnsi="宋体" w:cs="宋体"/>
                <w:sz w:val="21"/>
                <w:szCs w:val="21"/>
              </w:rPr>
              <w:t>1.比选申请人具备有效的营业执照、</w:t>
            </w:r>
            <w:r>
              <w:rPr>
                <w:rFonts w:hint="eastAsia" w:ascii="宋体" w:hAnsi="宋体" w:cs="宋体"/>
                <w:bCs/>
                <w:sz w:val="21"/>
                <w:szCs w:val="21"/>
              </w:rPr>
              <w:t>基本账户开户许可证或基本存款账户信息表</w:t>
            </w:r>
            <w:r>
              <w:rPr>
                <w:rFonts w:hint="eastAsia" w:ascii="宋体" w:hAnsi="宋体" w:cs="宋体"/>
                <w:sz w:val="21"/>
                <w:szCs w:val="21"/>
              </w:rPr>
              <w:t>。</w:t>
            </w:r>
          </w:p>
        </w:tc>
        <w:tc>
          <w:tcPr>
            <w:tcW w:w="5196" w:type="dxa"/>
            <w:tcBorders>
              <w:top w:val="single" w:color="auto" w:sz="4" w:space="0"/>
              <w:left w:val="single" w:color="auto" w:sz="4" w:space="0"/>
              <w:right w:val="single" w:color="auto" w:sz="4" w:space="0"/>
            </w:tcBorders>
            <w:vAlign w:val="center"/>
          </w:tcPr>
          <w:p>
            <w:pPr>
              <w:adjustRightInd w:val="0"/>
              <w:snapToGrid w:val="0"/>
              <w:spacing w:line="240" w:lineRule="auto"/>
              <w:ind w:firstLine="0" w:firstLineChars="0"/>
              <w:rPr>
                <w:rFonts w:ascii="宋体" w:hAnsi="宋体" w:cs="宋体"/>
                <w:sz w:val="21"/>
                <w:szCs w:val="21"/>
              </w:rPr>
            </w:pPr>
            <w:r>
              <w:rPr>
                <w:rFonts w:hint="eastAsia" w:ascii="宋体" w:hAnsi="宋体" w:cs="宋体"/>
                <w:sz w:val="21"/>
                <w:szCs w:val="21"/>
              </w:rPr>
              <w:t>比选申请人提供了下述有效的证明材料复印件并盖比选申请人单位公章：</w:t>
            </w:r>
          </w:p>
          <w:p>
            <w:pPr>
              <w:adjustRightInd w:val="0"/>
              <w:snapToGrid w:val="0"/>
              <w:spacing w:line="240" w:lineRule="auto"/>
              <w:ind w:firstLine="0" w:firstLineChars="0"/>
              <w:rPr>
                <w:rFonts w:ascii="宋体" w:hAnsi="宋体" w:cs="宋体"/>
                <w:sz w:val="21"/>
                <w:szCs w:val="21"/>
              </w:rPr>
            </w:pPr>
            <w:r>
              <w:rPr>
                <w:rFonts w:hint="eastAsia" w:ascii="宋体" w:hAnsi="宋体" w:cs="宋体"/>
                <w:sz w:val="21"/>
                <w:szCs w:val="21"/>
              </w:rPr>
              <w:t>（1）营业执照（含三证合一）；</w:t>
            </w:r>
          </w:p>
          <w:p>
            <w:pPr>
              <w:adjustRightInd w:val="0"/>
              <w:snapToGrid w:val="0"/>
              <w:spacing w:line="240" w:lineRule="auto"/>
              <w:ind w:firstLine="0" w:firstLineChars="0"/>
              <w:rPr>
                <w:rFonts w:ascii="宋体" w:hAnsi="宋体" w:cs="宋体"/>
                <w:sz w:val="21"/>
                <w:szCs w:val="21"/>
              </w:rPr>
            </w:pPr>
            <w:r>
              <w:rPr>
                <w:rFonts w:hint="eastAsia" w:ascii="宋体" w:hAnsi="宋体" w:cs="宋体"/>
                <w:sz w:val="21"/>
                <w:szCs w:val="21"/>
              </w:rPr>
              <w:t>（2）基本账户开户许可证或基本存款账户信息表（基本账户开户行出具）；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4" w:hRule="atLeast"/>
          <w:jc w:val="center"/>
        </w:trPr>
        <w:tc>
          <w:tcPr>
            <w:tcW w:w="687" w:type="dxa"/>
            <w:vMerge w:val="continue"/>
            <w:vAlign w:val="center"/>
          </w:tcPr>
          <w:p>
            <w:pPr>
              <w:adjustRightInd w:val="0"/>
              <w:snapToGrid w:val="0"/>
              <w:spacing w:line="240" w:lineRule="auto"/>
              <w:ind w:firstLine="420"/>
              <w:jc w:val="center"/>
              <w:rPr>
                <w:rFonts w:ascii="宋体" w:hAnsi="宋体" w:cs="宋体"/>
                <w:sz w:val="21"/>
                <w:szCs w:val="21"/>
              </w:rPr>
            </w:pPr>
          </w:p>
        </w:tc>
        <w:tc>
          <w:tcPr>
            <w:tcW w:w="1121" w:type="dxa"/>
            <w:vMerge w:val="continue"/>
            <w:tcBorders>
              <w:right w:val="single" w:color="auto" w:sz="4" w:space="0"/>
            </w:tcBorders>
            <w:vAlign w:val="center"/>
          </w:tcPr>
          <w:p>
            <w:pPr>
              <w:adjustRightInd w:val="0"/>
              <w:snapToGrid w:val="0"/>
              <w:spacing w:line="240" w:lineRule="auto"/>
              <w:ind w:firstLine="420"/>
              <w:jc w:val="center"/>
              <w:rPr>
                <w:rFonts w:ascii="宋体" w:hAnsi="宋体" w:cs="宋体"/>
                <w:sz w:val="21"/>
                <w:szCs w:val="21"/>
              </w:rPr>
            </w:pPr>
          </w:p>
        </w:tc>
        <w:tc>
          <w:tcPr>
            <w:tcW w:w="21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ascii="宋体" w:hAnsi="宋体" w:cs="宋体"/>
                <w:sz w:val="21"/>
                <w:szCs w:val="21"/>
              </w:rPr>
            </w:pPr>
            <w:r>
              <w:rPr>
                <w:rFonts w:hint="eastAsia" w:ascii="宋体" w:hAnsi="宋体" w:cs="宋体"/>
                <w:sz w:val="21"/>
                <w:szCs w:val="21"/>
              </w:rPr>
              <w:t>2.比选申请人的资质符合第二章“比选申请人须知前附表”第1.4.1项规定。</w:t>
            </w:r>
          </w:p>
        </w:tc>
        <w:tc>
          <w:tcPr>
            <w:tcW w:w="5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ascii="宋体" w:hAnsi="宋体" w:cs="宋体"/>
                <w:sz w:val="21"/>
                <w:szCs w:val="21"/>
              </w:rPr>
            </w:pPr>
            <w:r>
              <w:rPr>
                <w:rFonts w:hint="eastAsia" w:ascii="宋体" w:hAnsi="宋体" w:cs="宋体"/>
                <w:sz w:val="21"/>
                <w:szCs w:val="21"/>
              </w:rPr>
              <w:t>比选申请人的资质等级符合第二章“比选申请人须知前附表”第1.4.1项规定；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687" w:type="dxa"/>
            <w:vMerge w:val="continue"/>
            <w:vAlign w:val="center"/>
          </w:tcPr>
          <w:p>
            <w:pPr>
              <w:adjustRightInd w:val="0"/>
              <w:snapToGrid w:val="0"/>
              <w:spacing w:line="240" w:lineRule="auto"/>
              <w:ind w:firstLine="420"/>
              <w:jc w:val="center"/>
              <w:rPr>
                <w:rFonts w:ascii="宋体" w:hAnsi="宋体" w:cs="宋体"/>
                <w:sz w:val="21"/>
                <w:szCs w:val="21"/>
              </w:rPr>
            </w:pPr>
          </w:p>
        </w:tc>
        <w:tc>
          <w:tcPr>
            <w:tcW w:w="1121" w:type="dxa"/>
            <w:vMerge w:val="continue"/>
            <w:tcBorders>
              <w:right w:val="single" w:color="auto" w:sz="4" w:space="0"/>
            </w:tcBorders>
            <w:vAlign w:val="center"/>
          </w:tcPr>
          <w:p>
            <w:pPr>
              <w:adjustRightInd w:val="0"/>
              <w:snapToGrid w:val="0"/>
              <w:spacing w:line="240" w:lineRule="auto"/>
              <w:ind w:firstLine="420"/>
              <w:jc w:val="center"/>
              <w:rPr>
                <w:rFonts w:ascii="宋体" w:hAnsi="宋体" w:cs="宋体"/>
                <w:sz w:val="21"/>
                <w:szCs w:val="21"/>
              </w:rPr>
            </w:pPr>
          </w:p>
        </w:tc>
        <w:tc>
          <w:tcPr>
            <w:tcW w:w="21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ascii="宋体" w:hAnsi="宋体" w:cs="宋体"/>
                <w:sz w:val="21"/>
                <w:szCs w:val="21"/>
              </w:rPr>
            </w:pPr>
            <w:r>
              <w:rPr>
                <w:rFonts w:hint="eastAsia" w:ascii="宋体" w:hAnsi="宋体" w:cs="宋体"/>
                <w:sz w:val="21"/>
                <w:szCs w:val="21"/>
              </w:rPr>
              <w:t>3.比选申请人的财务状况符合第二章“比选申请人须知前附表”第1.4.1项规定。</w:t>
            </w:r>
          </w:p>
        </w:tc>
        <w:tc>
          <w:tcPr>
            <w:tcW w:w="5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ascii="宋体" w:hAnsi="宋体" w:cs="宋体"/>
                <w:sz w:val="21"/>
                <w:szCs w:val="21"/>
              </w:rPr>
            </w:pPr>
            <w:r>
              <w:rPr>
                <w:rFonts w:hint="eastAsia" w:ascii="宋体" w:hAnsi="宋体" w:cs="宋体"/>
                <w:sz w:val="21"/>
                <w:szCs w:val="21"/>
              </w:rPr>
              <w:t>（1）比选申请人的财务状况符合第二章“比选申请人须知前附表”第1.4.1项规定；</w:t>
            </w:r>
          </w:p>
          <w:p>
            <w:pPr>
              <w:adjustRightInd w:val="0"/>
              <w:snapToGrid w:val="0"/>
              <w:spacing w:line="240" w:lineRule="auto"/>
              <w:ind w:firstLine="0" w:firstLineChars="0"/>
              <w:rPr>
                <w:rFonts w:ascii="宋体" w:hAnsi="宋体" w:cs="宋体"/>
                <w:sz w:val="21"/>
                <w:szCs w:val="21"/>
              </w:rPr>
            </w:pPr>
            <w:r>
              <w:rPr>
                <w:rFonts w:hint="eastAsia" w:ascii="宋体" w:hAnsi="宋体" w:cs="宋体"/>
                <w:sz w:val="21"/>
                <w:szCs w:val="21"/>
              </w:rPr>
              <w:t>（2）提供了有效证明材料复印件并盖比选申请人单位公章。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687" w:type="dxa"/>
            <w:vMerge w:val="continue"/>
            <w:vAlign w:val="center"/>
          </w:tcPr>
          <w:p>
            <w:pPr>
              <w:adjustRightInd w:val="0"/>
              <w:snapToGrid w:val="0"/>
              <w:spacing w:line="240" w:lineRule="auto"/>
              <w:ind w:firstLine="420"/>
              <w:jc w:val="center"/>
              <w:rPr>
                <w:rFonts w:ascii="宋体" w:hAnsi="宋体" w:cs="宋体"/>
                <w:sz w:val="21"/>
                <w:szCs w:val="21"/>
              </w:rPr>
            </w:pPr>
          </w:p>
        </w:tc>
        <w:tc>
          <w:tcPr>
            <w:tcW w:w="1121" w:type="dxa"/>
            <w:vMerge w:val="continue"/>
            <w:tcBorders>
              <w:right w:val="single" w:color="auto" w:sz="4" w:space="0"/>
            </w:tcBorders>
            <w:vAlign w:val="center"/>
          </w:tcPr>
          <w:p>
            <w:pPr>
              <w:adjustRightInd w:val="0"/>
              <w:snapToGrid w:val="0"/>
              <w:spacing w:line="240" w:lineRule="auto"/>
              <w:ind w:firstLine="420"/>
              <w:jc w:val="center"/>
              <w:rPr>
                <w:rFonts w:ascii="宋体" w:hAnsi="宋体" w:cs="宋体"/>
                <w:sz w:val="21"/>
                <w:szCs w:val="21"/>
              </w:rPr>
            </w:pPr>
          </w:p>
        </w:tc>
        <w:tc>
          <w:tcPr>
            <w:tcW w:w="21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ascii="宋体" w:hAnsi="宋体" w:cs="宋体"/>
                <w:sz w:val="21"/>
                <w:szCs w:val="21"/>
              </w:rPr>
            </w:pPr>
            <w:r>
              <w:rPr>
                <w:rFonts w:hint="eastAsia" w:ascii="宋体" w:hAnsi="宋体" w:cs="宋体"/>
                <w:bCs/>
                <w:sz w:val="21"/>
                <w:szCs w:val="21"/>
              </w:rPr>
              <w:t>4.比选申请人的类似项目业绩符合第二章“比选申请人须知前附表”第1.4.1项规定。</w:t>
            </w:r>
          </w:p>
        </w:tc>
        <w:tc>
          <w:tcPr>
            <w:tcW w:w="5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ascii="宋体" w:hAnsi="宋体" w:cs="宋体"/>
                <w:bCs/>
                <w:sz w:val="21"/>
                <w:szCs w:val="21"/>
              </w:rPr>
            </w:pPr>
            <w:r>
              <w:rPr>
                <w:rFonts w:hint="eastAsia" w:ascii="宋体" w:hAnsi="宋体" w:cs="宋体"/>
                <w:bCs/>
                <w:sz w:val="21"/>
                <w:szCs w:val="21"/>
              </w:rPr>
              <w:t>（1）比选申请人的类似项目业绩符合</w:t>
            </w:r>
            <w:r>
              <w:rPr>
                <w:rFonts w:hint="eastAsia" w:ascii="宋体" w:hAnsi="宋体" w:cs="宋体"/>
                <w:sz w:val="21"/>
                <w:szCs w:val="21"/>
              </w:rPr>
              <w:t>第二章“比选申请人须知前附表”第1.4.1项规定</w:t>
            </w:r>
            <w:r>
              <w:rPr>
                <w:rFonts w:hint="eastAsia" w:ascii="宋体" w:hAnsi="宋体" w:cs="宋体"/>
                <w:bCs/>
                <w:sz w:val="21"/>
                <w:szCs w:val="21"/>
              </w:rPr>
              <w:t>；</w:t>
            </w:r>
          </w:p>
          <w:p>
            <w:pPr>
              <w:adjustRightInd w:val="0"/>
              <w:snapToGrid w:val="0"/>
              <w:spacing w:line="240" w:lineRule="auto"/>
              <w:ind w:firstLine="0" w:firstLineChars="0"/>
              <w:rPr>
                <w:rFonts w:ascii="宋体" w:hAnsi="宋体" w:cs="宋体"/>
                <w:sz w:val="21"/>
                <w:szCs w:val="21"/>
              </w:rPr>
            </w:pPr>
            <w:r>
              <w:rPr>
                <w:rFonts w:hint="eastAsia" w:ascii="宋体" w:hAnsi="宋体" w:cs="宋体"/>
                <w:bCs/>
                <w:sz w:val="21"/>
                <w:szCs w:val="21"/>
              </w:rPr>
              <w:t>（2）业绩证明均需提供合同（须包括签订合同的首页、项目名称）的影印件，并加盖比选申请人单位公章；业绩时间以合同签订时间为准。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jc w:val="center"/>
        </w:trPr>
        <w:tc>
          <w:tcPr>
            <w:tcW w:w="687" w:type="dxa"/>
            <w:vMerge w:val="continue"/>
            <w:vAlign w:val="center"/>
          </w:tcPr>
          <w:p>
            <w:pPr>
              <w:adjustRightInd w:val="0"/>
              <w:snapToGrid w:val="0"/>
              <w:spacing w:line="240" w:lineRule="auto"/>
              <w:ind w:firstLine="420"/>
              <w:jc w:val="center"/>
              <w:rPr>
                <w:rFonts w:ascii="宋体" w:hAnsi="宋体" w:cs="宋体"/>
                <w:sz w:val="21"/>
                <w:szCs w:val="21"/>
              </w:rPr>
            </w:pPr>
          </w:p>
        </w:tc>
        <w:tc>
          <w:tcPr>
            <w:tcW w:w="1121" w:type="dxa"/>
            <w:vMerge w:val="continue"/>
            <w:tcBorders>
              <w:right w:val="single" w:color="auto" w:sz="4" w:space="0"/>
            </w:tcBorders>
            <w:vAlign w:val="center"/>
          </w:tcPr>
          <w:p>
            <w:pPr>
              <w:adjustRightInd w:val="0"/>
              <w:snapToGrid w:val="0"/>
              <w:spacing w:line="240" w:lineRule="auto"/>
              <w:ind w:firstLine="420"/>
              <w:jc w:val="center"/>
              <w:rPr>
                <w:rFonts w:ascii="宋体" w:hAnsi="宋体" w:cs="宋体"/>
                <w:sz w:val="21"/>
                <w:szCs w:val="21"/>
              </w:rPr>
            </w:pPr>
          </w:p>
        </w:tc>
        <w:tc>
          <w:tcPr>
            <w:tcW w:w="21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ascii="宋体" w:hAnsi="宋体" w:cs="宋体"/>
                <w:sz w:val="21"/>
                <w:szCs w:val="21"/>
              </w:rPr>
            </w:pPr>
            <w:r>
              <w:rPr>
                <w:rFonts w:hint="eastAsia" w:ascii="宋体" w:hAnsi="宋体" w:cs="宋体"/>
                <w:bCs/>
                <w:sz w:val="21"/>
                <w:szCs w:val="21"/>
              </w:rPr>
              <w:t>5.比选申请人的信誉符合第二章“比选申请人须知前附表”第1.4.1项规定。</w:t>
            </w:r>
          </w:p>
        </w:tc>
        <w:tc>
          <w:tcPr>
            <w:tcW w:w="51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rPr>
                <w:rFonts w:ascii="宋体" w:hAnsi="宋体" w:cs="宋体"/>
                <w:bCs/>
                <w:sz w:val="21"/>
                <w:szCs w:val="21"/>
              </w:rPr>
            </w:pPr>
            <w:r>
              <w:rPr>
                <w:rFonts w:hint="eastAsia" w:ascii="宋体" w:hAnsi="宋体" w:cs="宋体"/>
                <w:sz w:val="21"/>
                <w:szCs w:val="21"/>
              </w:rPr>
              <w:t>（1）</w:t>
            </w:r>
            <w:r>
              <w:rPr>
                <w:rFonts w:hint="eastAsia" w:ascii="宋体" w:hAnsi="宋体" w:cs="宋体"/>
                <w:bCs/>
                <w:sz w:val="21"/>
                <w:szCs w:val="21"/>
              </w:rPr>
              <w:t>比选申请人的信誉符合</w:t>
            </w:r>
            <w:r>
              <w:rPr>
                <w:rFonts w:hint="eastAsia" w:ascii="宋体" w:hAnsi="宋体" w:cs="宋体"/>
                <w:sz w:val="21"/>
                <w:szCs w:val="21"/>
              </w:rPr>
              <w:t>第二章“比选申请人须知前附表”第1.4.1项规定</w:t>
            </w:r>
            <w:r>
              <w:rPr>
                <w:rFonts w:hint="eastAsia" w:ascii="宋体" w:hAnsi="宋体" w:cs="宋体"/>
                <w:bCs/>
                <w:sz w:val="21"/>
                <w:szCs w:val="21"/>
              </w:rPr>
              <w:t>；</w:t>
            </w:r>
          </w:p>
          <w:p>
            <w:pPr>
              <w:adjustRightInd w:val="0"/>
              <w:snapToGrid w:val="0"/>
              <w:spacing w:line="240" w:lineRule="auto"/>
              <w:ind w:firstLine="0" w:firstLineChars="0"/>
              <w:rPr>
                <w:rFonts w:ascii="宋体" w:hAnsi="宋体" w:cs="宋体"/>
                <w:sz w:val="21"/>
                <w:szCs w:val="21"/>
              </w:rPr>
            </w:pPr>
            <w:r>
              <w:rPr>
                <w:rFonts w:hint="eastAsia" w:ascii="宋体" w:hAnsi="宋体" w:cs="宋体"/>
                <w:bCs/>
                <w:sz w:val="21"/>
                <w:szCs w:val="21"/>
              </w:rPr>
              <w:t>（2）</w:t>
            </w:r>
            <w:r>
              <w:rPr>
                <w:rFonts w:hint="eastAsia" w:ascii="宋体" w:hAnsi="宋体" w:cs="宋体"/>
                <w:sz w:val="21"/>
                <w:szCs w:val="21"/>
              </w:rPr>
              <w:t>比选申请人按比选申请文件格式要求提供了信誉情况承诺函，并加盖比选申请人单位公章。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6" w:hRule="atLeast"/>
          <w:jc w:val="center"/>
        </w:trPr>
        <w:tc>
          <w:tcPr>
            <w:tcW w:w="687" w:type="dxa"/>
            <w:vMerge w:val="continue"/>
            <w:vAlign w:val="center"/>
          </w:tcPr>
          <w:p>
            <w:pPr>
              <w:adjustRightInd w:val="0"/>
              <w:snapToGrid w:val="0"/>
              <w:spacing w:line="240" w:lineRule="auto"/>
              <w:ind w:firstLine="420"/>
              <w:jc w:val="center"/>
              <w:rPr>
                <w:rFonts w:ascii="宋体" w:hAnsi="宋体" w:cs="宋体"/>
                <w:sz w:val="21"/>
                <w:szCs w:val="21"/>
              </w:rPr>
            </w:pPr>
          </w:p>
        </w:tc>
        <w:tc>
          <w:tcPr>
            <w:tcW w:w="1121" w:type="dxa"/>
            <w:vMerge w:val="continue"/>
            <w:tcBorders>
              <w:right w:val="single" w:color="auto" w:sz="4" w:space="0"/>
            </w:tcBorders>
            <w:vAlign w:val="center"/>
          </w:tcPr>
          <w:p>
            <w:pPr>
              <w:adjustRightInd w:val="0"/>
              <w:snapToGrid w:val="0"/>
              <w:spacing w:line="240" w:lineRule="auto"/>
              <w:ind w:firstLine="420"/>
              <w:jc w:val="center"/>
              <w:rPr>
                <w:rFonts w:ascii="宋体" w:hAnsi="宋体" w:cs="宋体"/>
                <w:sz w:val="21"/>
                <w:szCs w:val="21"/>
              </w:rPr>
            </w:pPr>
          </w:p>
        </w:tc>
        <w:tc>
          <w:tcPr>
            <w:tcW w:w="738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0" w:firstLineChars="0"/>
              <w:rPr>
                <w:rFonts w:ascii="宋体" w:hAnsi="宋体" w:cs="宋体"/>
                <w:sz w:val="21"/>
                <w:szCs w:val="21"/>
              </w:rPr>
            </w:pPr>
            <w:r>
              <w:rPr>
                <w:rFonts w:hint="eastAsia" w:ascii="宋体" w:hAnsi="宋体" w:cs="宋体"/>
                <w:sz w:val="21"/>
                <w:szCs w:val="21"/>
                <w:lang w:val="en-US" w:eastAsia="zh-CN"/>
              </w:rPr>
              <w:t>6</w:t>
            </w:r>
            <w:r>
              <w:rPr>
                <w:rFonts w:hint="eastAsia" w:ascii="宋体" w:hAnsi="宋体" w:cs="宋体"/>
                <w:sz w:val="21"/>
                <w:szCs w:val="21"/>
              </w:rPr>
              <w:t>.比选申请人不存在第二章“比选申请人须知”第1.4.3项规定的任何一种情形。</w:t>
            </w:r>
          </w:p>
        </w:tc>
      </w:tr>
    </w:tbl>
    <w:p>
      <w:pPr>
        <w:adjustRightInd w:val="0"/>
        <w:snapToGrid w:val="0"/>
        <w:spacing w:line="240" w:lineRule="auto"/>
        <w:ind w:firstLine="422"/>
        <w:jc w:val="center"/>
        <w:rPr>
          <w:rFonts w:ascii="宋体" w:hAnsi="宋体" w:cs="宋体"/>
          <w:b/>
          <w:bCs/>
          <w:sz w:val="21"/>
          <w:szCs w:val="21"/>
        </w:rPr>
      </w:pPr>
      <w:r>
        <w:rPr>
          <w:rFonts w:hint="eastAsia" w:ascii="宋体" w:hAnsi="宋体" w:cs="宋体"/>
          <w:b/>
          <w:bCs/>
          <w:sz w:val="21"/>
          <w:szCs w:val="21"/>
        </w:rPr>
        <w:t>评分标准</w:t>
      </w:r>
    </w:p>
    <w:tbl>
      <w:tblPr>
        <w:tblStyle w:val="44"/>
        <w:tblW w:w="9191"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2523"/>
        <w:gridCol w:w="5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center"/>
          </w:tcPr>
          <w:p>
            <w:pPr>
              <w:pStyle w:val="2"/>
              <w:spacing w:after="120"/>
              <w:ind w:firstLine="0" w:firstLineChars="0"/>
              <w:jc w:val="center"/>
              <w:rPr>
                <w:kern w:val="2"/>
                <w:sz w:val="21"/>
                <w:szCs w:val="21"/>
                <w:lang w:val="en-US" w:bidi="ar-SA"/>
              </w:rPr>
            </w:pPr>
            <w:r>
              <w:rPr>
                <w:rFonts w:hint="eastAsia"/>
                <w:kern w:val="2"/>
                <w:sz w:val="21"/>
                <w:szCs w:val="21"/>
                <w:lang w:val="en-US" w:bidi="ar-SA"/>
              </w:rPr>
              <w:t>条款号</w:t>
            </w:r>
          </w:p>
        </w:tc>
        <w:tc>
          <w:tcPr>
            <w:tcW w:w="2523" w:type="dxa"/>
            <w:vAlign w:val="center"/>
          </w:tcPr>
          <w:p>
            <w:pPr>
              <w:pStyle w:val="2"/>
              <w:spacing w:after="120"/>
              <w:ind w:firstLine="0" w:firstLineChars="0"/>
              <w:jc w:val="center"/>
              <w:rPr>
                <w:kern w:val="2"/>
                <w:sz w:val="21"/>
                <w:szCs w:val="21"/>
                <w:lang w:val="en-US" w:bidi="ar-SA"/>
              </w:rPr>
            </w:pPr>
            <w:r>
              <w:rPr>
                <w:rFonts w:hint="eastAsia"/>
                <w:kern w:val="2"/>
                <w:sz w:val="21"/>
                <w:szCs w:val="21"/>
                <w:lang w:val="en-US" w:bidi="ar-SA"/>
              </w:rPr>
              <w:t>条款内容</w:t>
            </w:r>
          </w:p>
        </w:tc>
        <w:tc>
          <w:tcPr>
            <w:tcW w:w="5223" w:type="dxa"/>
          </w:tcPr>
          <w:p>
            <w:pPr>
              <w:pStyle w:val="2"/>
              <w:spacing w:after="120"/>
              <w:ind w:firstLine="0" w:firstLineChars="0"/>
              <w:jc w:val="both"/>
              <w:rPr>
                <w:kern w:val="2"/>
                <w:sz w:val="21"/>
                <w:szCs w:val="21"/>
                <w:lang w:val="en-US" w:bidi="ar-SA"/>
              </w:rPr>
            </w:pPr>
            <w:r>
              <w:rPr>
                <w:rFonts w:hint="eastAsia"/>
                <w:kern w:val="2"/>
                <w:sz w:val="21"/>
                <w:szCs w:val="21"/>
                <w:lang w:val="en-US" w:bidi="ar-SA"/>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445" w:type="dxa"/>
            <w:vAlign w:val="center"/>
          </w:tcPr>
          <w:p>
            <w:pPr>
              <w:pStyle w:val="2"/>
              <w:spacing w:after="120"/>
              <w:ind w:firstLine="0" w:firstLineChars="0"/>
              <w:jc w:val="center"/>
              <w:rPr>
                <w:kern w:val="2"/>
                <w:sz w:val="21"/>
                <w:szCs w:val="21"/>
                <w:lang w:val="en-US" w:bidi="ar-SA"/>
              </w:rPr>
            </w:pPr>
            <w:r>
              <w:rPr>
                <w:rFonts w:hint="eastAsia"/>
                <w:kern w:val="2"/>
                <w:sz w:val="21"/>
                <w:szCs w:val="21"/>
                <w:lang w:val="en-US" w:bidi="ar-SA"/>
              </w:rPr>
              <w:t>2.2.1</w:t>
            </w:r>
          </w:p>
        </w:tc>
        <w:tc>
          <w:tcPr>
            <w:tcW w:w="2523" w:type="dxa"/>
            <w:vAlign w:val="center"/>
          </w:tcPr>
          <w:p>
            <w:pPr>
              <w:pStyle w:val="2"/>
              <w:spacing w:after="120"/>
              <w:ind w:firstLine="0" w:firstLineChars="0"/>
              <w:jc w:val="center"/>
              <w:rPr>
                <w:kern w:val="2"/>
                <w:sz w:val="21"/>
                <w:szCs w:val="21"/>
                <w:lang w:val="en-US" w:bidi="ar-SA"/>
              </w:rPr>
            </w:pPr>
            <w:r>
              <w:rPr>
                <w:rFonts w:hint="eastAsia"/>
                <w:kern w:val="2"/>
                <w:sz w:val="21"/>
                <w:szCs w:val="21"/>
                <w:lang w:val="en-US" w:bidi="ar-SA"/>
              </w:rPr>
              <w:t>分值构成</w:t>
            </w:r>
          </w:p>
        </w:tc>
        <w:tc>
          <w:tcPr>
            <w:tcW w:w="5223" w:type="dxa"/>
          </w:tcPr>
          <w:p>
            <w:pPr>
              <w:tabs>
                <w:tab w:val="left" w:pos="0"/>
              </w:tabs>
              <w:ind w:firstLine="0" w:firstLineChars="0"/>
              <w:rPr>
                <w:rFonts w:ascii="宋体" w:hAnsi="宋体" w:cs="宋体"/>
                <w:sz w:val="21"/>
                <w:szCs w:val="21"/>
              </w:rPr>
            </w:pPr>
            <w:r>
              <w:rPr>
                <w:rFonts w:hint="eastAsia" w:ascii="宋体" w:hAnsi="宋体" w:cs="宋体"/>
                <w:sz w:val="21"/>
                <w:szCs w:val="21"/>
              </w:rPr>
              <w:t>资信业绩部分：10分</w:t>
            </w:r>
          </w:p>
          <w:p>
            <w:pPr>
              <w:tabs>
                <w:tab w:val="left" w:pos="0"/>
              </w:tabs>
              <w:ind w:firstLine="0" w:firstLineChars="0"/>
              <w:rPr>
                <w:rFonts w:ascii="宋体" w:hAnsi="宋体" w:cs="宋体"/>
                <w:sz w:val="21"/>
                <w:szCs w:val="21"/>
              </w:rPr>
            </w:pPr>
            <w:r>
              <w:rPr>
                <w:rFonts w:hint="eastAsia" w:ascii="宋体" w:hAnsi="宋体" w:cs="宋体"/>
                <w:sz w:val="21"/>
                <w:szCs w:val="21"/>
              </w:rPr>
              <w:t>服务方案：40分</w:t>
            </w:r>
          </w:p>
          <w:p>
            <w:pPr>
              <w:tabs>
                <w:tab w:val="left" w:pos="0"/>
              </w:tabs>
              <w:ind w:firstLine="0" w:firstLineChars="0"/>
              <w:rPr>
                <w:rFonts w:ascii="宋体" w:hAnsi="宋体" w:cs="宋体"/>
                <w:sz w:val="21"/>
                <w:szCs w:val="21"/>
              </w:rPr>
            </w:pPr>
            <w:r>
              <w:rPr>
                <w:rFonts w:hint="eastAsia" w:ascii="宋体" w:hAnsi="宋体" w:cs="宋体"/>
                <w:sz w:val="21"/>
                <w:szCs w:val="21"/>
                <w:lang w:val="en-US" w:eastAsia="zh-CN"/>
              </w:rPr>
              <w:t>比选申请</w:t>
            </w:r>
            <w:r>
              <w:rPr>
                <w:rFonts w:hint="eastAsia" w:ascii="宋体" w:hAnsi="宋体" w:cs="宋体"/>
                <w:sz w:val="21"/>
                <w:szCs w:val="21"/>
              </w:rPr>
              <w:t>报价：50分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2.2.2</w:t>
            </w:r>
          </w:p>
        </w:tc>
        <w:tc>
          <w:tcPr>
            <w:tcW w:w="2523"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评标基准价计算方法</w:t>
            </w:r>
          </w:p>
        </w:tc>
        <w:tc>
          <w:tcPr>
            <w:tcW w:w="5223" w:type="dxa"/>
            <w:vAlign w:val="center"/>
          </w:tcPr>
          <w:p>
            <w:pPr>
              <w:spacing w:line="240" w:lineRule="auto"/>
              <w:ind w:firstLine="0" w:firstLineChars="0"/>
              <w:rPr>
                <w:rFonts w:ascii="宋体" w:hAnsi="宋体" w:cs="宋体"/>
                <w:sz w:val="21"/>
                <w:szCs w:val="21"/>
              </w:rPr>
            </w:pPr>
            <w:r>
              <w:rPr>
                <w:rFonts w:hint="eastAsia" w:ascii="宋体" w:hAnsi="宋体" w:cs="宋体"/>
                <w:sz w:val="21"/>
                <w:szCs w:val="21"/>
              </w:rPr>
              <w:t>评标基准价采用下列方式：有效</w:t>
            </w:r>
            <w:r>
              <w:rPr>
                <w:rFonts w:hint="eastAsia" w:ascii="宋体" w:hAnsi="宋体" w:cs="宋体"/>
                <w:sz w:val="21"/>
                <w:szCs w:val="21"/>
                <w:lang w:val="en-US" w:eastAsia="zh-CN"/>
              </w:rPr>
              <w:t>比选</w:t>
            </w:r>
            <w:r>
              <w:rPr>
                <w:rFonts w:hint="eastAsia" w:ascii="宋体" w:hAnsi="宋体" w:cs="宋体"/>
                <w:sz w:val="21"/>
                <w:szCs w:val="21"/>
              </w:rPr>
              <w:t>总报价（经初步评审合格且不低于成本的</w:t>
            </w:r>
            <w:r>
              <w:rPr>
                <w:rFonts w:hint="eastAsia" w:ascii="宋体" w:hAnsi="宋体" w:cs="宋体"/>
                <w:sz w:val="21"/>
                <w:szCs w:val="21"/>
                <w:lang w:val="en-US" w:eastAsia="zh-CN"/>
              </w:rPr>
              <w:t>比选</w:t>
            </w:r>
            <w:r>
              <w:rPr>
                <w:rFonts w:hint="eastAsia" w:ascii="宋体" w:hAnsi="宋体" w:cs="宋体"/>
                <w:sz w:val="21"/>
                <w:szCs w:val="21"/>
              </w:rPr>
              <w:t>报价；报价有修正的，以修正后的价格为准）的算术平均值为评标基准价：通过初步评审的</w:t>
            </w:r>
            <w:r>
              <w:rPr>
                <w:rFonts w:hint="eastAsia" w:ascii="宋体" w:hAnsi="宋体" w:cs="宋体"/>
                <w:sz w:val="21"/>
                <w:szCs w:val="21"/>
                <w:lang w:val="en-US" w:eastAsia="zh-CN"/>
              </w:rPr>
              <w:t>比选申请</w:t>
            </w:r>
            <w:r>
              <w:rPr>
                <w:rFonts w:hint="eastAsia" w:ascii="宋体" w:hAnsi="宋体" w:cs="宋体"/>
                <w:sz w:val="21"/>
                <w:szCs w:val="21"/>
              </w:rPr>
              <w:t>人多于5家（含5家）时，去掉1个最高价，1个最低价后的算术平均值；通过初步评审的</w:t>
            </w:r>
            <w:r>
              <w:rPr>
                <w:rFonts w:hint="eastAsia" w:ascii="宋体" w:hAnsi="宋体" w:cs="宋体"/>
                <w:sz w:val="21"/>
                <w:szCs w:val="21"/>
                <w:lang w:val="en-US" w:eastAsia="zh-CN"/>
              </w:rPr>
              <w:t>比选申请</w:t>
            </w:r>
            <w:r>
              <w:rPr>
                <w:rFonts w:hint="eastAsia" w:ascii="宋体" w:hAnsi="宋体" w:cs="宋体"/>
                <w:sz w:val="21"/>
                <w:szCs w:val="21"/>
              </w:rPr>
              <w:t>人少于5家时，所有通过评审的</w:t>
            </w:r>
            <w:r>
              <w:rPr>
                <w:rFonts w:hint="eastAsia" w:ascii="宋体" w:hAnsi="宋体" w:cs="宋体"/>
                <w:sz w:val="21"/>
                <w:szCs w:val="21"/>
                <w:lang w:val="en-US" w:eastAsia="zh-CN"/>
              </w:rPr>
              <w:t>比选申请</w:t>
            </w:r>
            <w:r>
              <w:rPr>
                <w:rFonts w:hint="eastAsia" w:ascii="宋体" w:hAnsi="宋体" w:cs="宋体"/>
                <w:sz w:val="21"/>
                <w:szCs w:val="21"/>
              </w:rPr>
              <w:t>人的</w:t>
            </w:r>
            <w:r>
              <w:rPr>
                <w:rFonts w:hint="eastAsia" w:ascii="宋体" w:hAnsi="宋体" w:cs="宋体"/>
                <w:sz w:val="21"/>
                <w:szCs w:val="21"/>
                <w:lang w:val="en-US" w:eastAsia="zh-CN"/>
              </w:rPr>
              <w:t>比选</w:t>
            </w:r>
            <w:r>
              <w:rPr>
                <w:rFonts w:hint="eastAsia" w:ascii="宋体" w:hAnsi="宋体" w:cs="宋体"/>
                <w:sz w:val="21"/>
                <w:szCs w:val="21"/>
              </w:rPr>
              <w:t>总报价的算术平均值。</w:t>
            </w:r>
          </w:p>
          <w:p>
            <w:pPr>
              <w:spacing w:line="240" w:lineRule="auto"/>
              <w:ind w:firstLine="0" w:firstLineChars="0"/>
              <w:rPr>
                <w:rFonts w:ascii="宋体" w:hAnsi="宋体" w:cs="宋体"/>
                <w:sz w:val="21"/>
                <w:szCs w:val="21"/>
              </w:rPr>
            </w:pPr>
            <w:r>
              <w:rPr>
                <w:rFonts w:hint="eastAsia" w:ascii="宋体" w:hAnsi="宋体" w:cs="宋体"/>
                <w:sz w:val="21"/>
                <w:szCs w:val="21"/>
              </w:rPr>
              <w:t>注：评标基准价小数点后保留两位。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2.2.3</w:t>
            </w:r>
          </w:p>
        </w:tc>
        <w:tc>
          <w:tcPr>
            <w:tcW w:w="2523" w:type="dxa"/>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lang w:val="en-US" w:eastAsia="zh-CN"/>
              </w:rPr>
              <w:t>比选</w:t>
            </w:r>
            <w:r>
              <w:rPr>
                <w:rFonts w:hint="eastAsia" w:ascii="宋体" w:hAnsi="宋体" w:cs="宋体"/>
                <w:sz w:val="21"/>
                <w:szCs w:val="21"/>
              </w:rPr>
              <w:t>报价的偏差率</w:t>
            </w:r>
          </w:p>
          <w:p>
            <w:pPr>
              <w:spacing w:line="240" w:lineRule="auto"/>
              <w:ind w:firstLine="0" w:firstLineChars="0"/>
              <w:jc w:val="center"/>
              <w:rPr>
                <w:rFonts w:ascii="宋体" w:hAnsi="宋体" w:cs="宋体"/>
                <w:sz w:val="21"/>
                <w:szCs w:val="21"/>
              </w:rPr>
            </w:pPr>
            <w:r>
              <w:rPr>
                <w:rFonts w:hint="eastAsia" w:ascii="宋体" w:hAnsi="宋体" w:cs="宋体"/>
                <w:sz w:val="21"/>
                <w:szCs w:val="21"/>
              </w:rPr>
              <w:t>计算公式</w:t>
            </w:r>
          </w:p>
        </w:tc>
        <w:tc>
          <w:tcPr>
            <w:tcW w:w="5223" w:type="dxa"/>
            <w:vAlign w:val="center"/>
          </w:tcPr>
          <w:p>
            <w:pPr>
              <w:spacing w:line="240" w:lineRule="auto"/>
              <w:ind w:firstLine="0" w:firstLineChars="0"/>
              <w:rPr>
                <w:rFonts w:ascii="宋体" w:hAnsi="宋体" w:cs="宋体"/>
                <w:sz w:val="21"/>
                <w:szCs w:val="21"/>
              </w:rPr>
            </w:pPr>
            <w:r>
              <w:rPr>
                <w:rFonts w:hint="eastAsia" w:ascii="宋体" w:hAnsi="宋体" w:cs="宋体"/>
                <w:sz w:val="21"/>
                <w:szCs w:val="21"/>
              </w:rPr>
              <w:t>偏差率=100%×｜（</w:t>
            </w:r>
            <w:r>
              <w:rPr>
                <w:rFonts w:hint="eastAsia" w:ascii="宋体" w:hAnsi="宋体" w:cs="宋体"/>
                <w:sz w:val="21"/>
                <w:szCs w:val="21"/>
                <w:lang w:val="en-US" w:eastAsia="zh-CN"/>
              </w:rPr>
              <w:t>比选</w:t>
            </w:r>
            <w:r>
              <w:rPr>
                <w:rFonts w:hint="eastAsia" w:ascii="宋体" w:hAnsi="宋体" w:cs="宋体"/>
                <w:sz w:val="21"/>
                <w:szCs w:val="21"/>
              </w:rPr>
              <w:t xml:space="preserve">总报价－评标基准价）｜/评标基准价 </w:t>
            </w:r>
          </w:p>
          <w:p>
            <w:pPr>
              <w:spacing w:line="240" w:lineRule="auto"/>
              <w:ind w:firstLine="0" w:firstLineChars="0"/>
              <w:rPr>
                <w:rFonts w:ascii="宋体" w:hAnsi="宋体" w:cs="宋体"/>
                <w:sz w:val="21"/>
                <w:szCs w:val="21"/>
              </w:rPr>
            </w:pPr>
            <w:r>
              <w:rPr>
                <w:rFonts w:hint="eastAsia" w:ascii="宋体" w:hAnsi="宋体" w:cs="宋体"/>
                <w:sz w:val="21"/>
                <w:szCs w:val="21"/>
              </w:rPr>
              <w:t>注:偏差率百分数小数点后保留两位。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1445" w:type="dxa"/>
            <w:vAlign w:val="center"/>
          </w:tcPr>
          <w:p>
            <w:pPr>
              <w:pStyle w:val="2"/>
              <w:spacing w:after="120"/>
              <w:ind w:firstLine="0" w:firstLineChars="0"/>
              <w:jc w:val="center"/>
              <w:rPr>
                <w:kern w:val="2"/>
                <w:sz w:val="21"/>
                <w:szCs w:val="21"/>
                <w:lang w:val="en-US" w:bidi="ar-SA"/>
              </w:rPr>
            </w:pPr>
            <w:r>
              <w:rPr>
                <w:rFonts w:hint="eastAsia"/>
                <w:kern w:val="2"/>
                <w:sz w:val="21"/>
                <w:szCs w:val="21"/>
                <w:lang w:val="en-US" w:bidi="ar-SA"/>
              </w:rPr>
              <w:t>2.2.4</w:t>
            </w:r>
          </w:p>
        </w:tc>
        <w:tc>
          <w:tcPr>
            <w:tcW w:w="2523" w:type="dxa"/>
            <w:vAlign w:val="center"/>
          </w:tcPr>
          <w:p>
            <w:pPr>
              <w:pStyle w:val="2"/>
              <w:spacing w:after="120"/>
              <w:ind w:firstLine="0" w:firstLineChars="0"/>
              <w:jc w:val="center"/>
              <w:rPr>
                <w:kern w:val="2"/>
                <w:sz w:val="21"/>
                <w:szCs w:val="21"/>
                <w:lang w:val="en-US" w:bidi="ar-SA"/>
              </w:rPr>
            </w:pPr>
            <w:r>
              <w:rPr>
                <w:rFonts w:hint="eastAsia"/>
                <w:kern w:val="2"/>
                <w:sz w:val="21"/>
                <w:szCs w:val="21"/>
                <w:lang w:val="en-US" w:bidi="ar-SA"/>
              </w:rPr>
              <w:t>业绩（10分）</w:t>
            </w:r>
          </w:p>
        </w:tc>
        <w:tc>
          <w:tcPr>
            <w:tcW w:w="5223" w:type="dxa"/>
          </w:tcPr>
          <w:p>
            <w:pPr>
              <w:spacing w:line="240" w:lineRule="auto"/>
              <w:ind w:firstLine="0" w:firstLineChars="0"/>
              <w:rPr>
                <w:rFonts w:ascii="宋体" w:hAnsi="宋体" w:cs="宋体"/>
                <w:sz w:val="21"/>
                <w:szCs w:val="21"/>
              </w:rPr>
            </w:pPr>
            <w:r>
              <w:rPr>
                <w:rFonts w:hint="eastAsia" w:ascii="宋体" w:hAnsi="宋体" w:cs="宋体"/>
                <w:sz w:val="21"/>
                <w:szCs w:val="21"/>
              </w:rPr>
              <w:t>满足</w:t>
            </w:r>
            <w:r>
              <w:rPr>
                <w:rFonts w:hint="eastAsia" w:ascii="宋体" w:hAnsi="宋体" w:cs="宋体"/>
                <w:sz w:val="21"/>
                <w:szCs w:val="21"/>
                <w:lang w:val="en-US" w:eastAsia="zh-CN"/>
              </w:rPr>
              <w:t>比选申请</w:t>
            </w:r>
            <w:r>
              <w:rPr>
                <w:rFonts w:hint="eastAsia" w:ascii="宋体" w:hAnsi="宋体" w:cs="宋体"/>
                <w:sz w:val="21"/>
                <w:szCs w:val="21"/>
              </w:rPr>
              <w:t>人须知附录3 资格审查条件（业绩最低要求）得基本分6分，</w:t>
            </w:r>
          </w:p>
          <w:p>
            <w:pPr>
              <w:spacing w:line="240" w:lineRule="auto"/>
              <w:ind w:firstLine="0" w:firstLineChars="0"/>
              <w:rPr>
                <w:rFonts w:ascii="宋体" w:hAnsi="宋体" w:cs="宋体"/>
                <w:sz w:val="21"/>
                <w:szCs w:val="21"/>
              </w:rPr>
            </w:pPr>
            <w:r>
              <w:rPr>
                <w:rFonts w:hint="eastAsia" w:ascii="宋体" w:hAnsi="宋体" w:cs="宋体"/>
                <w:sz w:val="21"/>
                <w:szCs w:val="21"/>
              </w:rPr>
              <w:t>每增加一个业绩加2分，本项最高加4分。</w:t>
            </w:r>
          </w:p>
          <w:p>
            <w:pPr>
              <w:spacing w:line="240" w:lineRule="auto"/>
              <w:ind w:firstLine="0" w:firstLineChars="0"/>
              <w:rPr>
                <w:rFonts w:ascii="宋体" w:hAnsi="宋体" w:cs="宋体"/>
                <w:sz w:val="21"/>
                <w:szCs w:val="21"/>
              </w:rPr>
            </w:pPr>
            <w:r>
              <w:rPr>
                <w:rFonts w:hint="eastAsia" w:ascii="宋体" w:hAnsi="宋体" w:cs="宋体"/>
                <w:sz w:val="21"/>
                <w:szCs w:val="21"/>
              </w:rPr>
              <w:t>注：业绩证明均需提供合同（包括签订合同的首页、项目名称、简介所在页、清单页及金额页、签字盖章页等关键页）的原件原色扫描件并加盖</w:t>
            </w:r>
            <w:r>
              <w:rPr>
                <w:rFonts w:hint="eastAsia" w:ascii="宋体" w:hAnsi="宋体" w:cs="宋体"/>
                <w:sz w:val="21"/>
                <w:szCs w:val="21"/>
                <w:lang w:val="en-US" w:eastAsia="zh-CN"/>
              </w:rPr>
              <w:t>比选申请</w:t>
            </w:r>
            <w:r>
              <w:rPr>
                <w:rFonts w:hint="eastAsia" w:ascii="宋体" w:hAnsi="宋体" w:cs="宋体"/>
                <w:sz w:val="21"/>
                <w:szCs w:val="21"/>
              </w:rPr>
              <w:t>人单位电子印章；业绩时间以合同签订时间为准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center"/>
          </w:tcPr>
          <w:p>
            <w:pPr>
              <w:pStyle w:val="2"/>
              <w:spacing w:after="120"/>
              <w:ind w:firstLine="0" w:firstLineChars="0"/>
              <w:jc w:val="center"/>
              <w:rPr>
                <w:kern w:val="2"/>
                <w:sz w:val="21"/>
                <w:szCs w:val="21"/>
                <w:lang w:val="en-US" w:bidi="ar-SA"/>
              </w:rPr>
            </w:pPr>
            <w:r>
              <w:rPr>
                <w:rFonts w:hint="eastAsia"/>
                <w:kern w:val="2"/>
                <w:sz w:val="21"/>
                <w:szCs w:val="21"/>
                <w:lang w:val="en-US" w:bidi="ar-SA"/>
              </w:rPr>
              <w:t>2.2.5</w:t>
            </w:r>
          </w:p>
        </w:tc>
        <w:tc>
          <w:tcPr>
            <w:tcW w:w="2523" w:type="dxa"/>
            <w:vAlign w:val="center"/>
          </w:tcPr>
          <w:p>
            <w:pPr>
              <w:pStyle w:val="2"/>
              <w:spacing w:after="120"/>
              <w:ind w:firstLine="0" w:firstLineChars="0"/>
              <w:jc w:val="center"/>
              <w:rPr>
                <w:kern w:val="2"/>
                <w:sz w:val="21"/>
                <w:szCs w:val="21"/>
                <w:lang w:val="en-US" w:bidi="ar-SA"/>
              </w:rPr>
            </w:pPr>
            <w:r>
              <w:rPr>
                <w:rFonts w:hint="eastAsia"/>
                <w:kern w:val="2"/>
                <w:sz w:val="21"/>
                <w:szCs w:val="21"/>
                <w:lang w:val="en-US" w:bidi="ar-SA"/>
              </w:rPr>
              <w:t>软件服务方案（40分）</w:t>
            </w:r>
          </w:p>
        </w:tc>
        <w:tc>
          <w:tcPr>
            <w:tcW w:w="5223" w:type="dxa"/>
          </w:tcPr>
          <w:p>
            <w:pPr>
              <w:pStyle w:val="2"/>
              <w:autoSpaceDE/>
              <w:autoSpaceDN/>
              <w:spacing w:line="400" w:lineRule="exact"/>
              <w:ind w:firstLine="0" w:firstLineChars="0"/>
              <w:jc w:val="both"/>
              <w:rPr>
                <w:sz w:val="21"/>
                <w:szCs w:val="21"/>
              </w:rPr>
            </w:pPr>
            <w:r>
              <w:rPr>
                <w:rFonts w:hint="eastAsia"/>
                <w:sz w:val="21"/>
                <w:szCs w:val="21"/>
              </w:rPr>
              <w:t>1、比选人按</w:t>
            </w:r>
            <w:r>
              <w:rPr>
                <w:rFonts w:hint="eastAsia"/>
                <w:sz w:val="21"/>
                <w:szCs w:val="21"/>
                <w:lang w:val="en-US" w:eastAsia="zh-CN"/>
              </w:rPr>
              <w:t>比选申请</w:t>
            </w:r>
            <w:r>
              <w:rPr>
                <w:rFonts w:hint="eastAsia"/>
                <w:sz w:val="21"/>
                <w:szCs w:val="21"/>
              </w:rPr>
              <w:t>文件格式四、</w:t>
            </w:r>
            <w:r>
              <w:rPr>
                <w:rFonts w:hint="eastAsia"/>
                <w:sz w:val="21"/>
                <w:szCs w:val="21"/>
                <w:lang w:val="en-US"/>
              </w:rPr>
              <w:t>软件</w:t>
            </w:r>
            <w:r>
              <w:rPr>
                <w:rFonts w:hint="eastAsia"/>
                <w:sz w:val="21"/>
                <w:szCs w:val="21"/>
              </w:rPr>
              <w:t>服务方案要求的格式和内容进行综合评审。</w:t>
            </w:r>
          </w:p>
          <w:p>
            <w:pPr>
              <w:pStyle w:val="2"/>
              <w:autoSpaceDE/>
              <w:autoSpaceDN/>
              <w:spacing w:line="400" w:lineRule="exact"/>
              <w:ind w:firstLine="0" w:firstLineChars="0"/>
              <w:jc w:val="both"/>
              <w:rPr>
                <w:sz w:val="21"/>
                <w:szCs w:val="21"/>
              </w:rPr>
            </w:pPr>
            <w:r>
              <w:rPr>
                <w:rFonts w:hint="eastAsia"/>
                <w:sz w:val="21"/>
                <w:szCs w:val="21"/>
              </w:rPr>
              <w:t>2、提供</w:t>
            </w:r>
            <w:r>
              <w:rPr>
                <w:rFonts w:hint="eastAsia"/>
                <w:sz w:val="21"/>
                <w:szCs w:val="21"/>
                <w:lang w:val="en-US"/>
              </w:rPr>
              <w:t>软件</w:t>
            </w:r>
            <w:r>
              <w:rPr>
                <w:rFonts w:hint="eastAsia"/>
                <w:sz w:val="21"/>
                <w:szCs w:val="21"/>
              </w:rPr>
              <w:t>服务方案并对具体服务内容和要求进行了逐项应答的，得基础分</w:t>
            </w:r>
            <w:r>
              <w:rPr>
                <w:sz w:val="21"/>
                <w:szCs w:val="21"/>
              </w:rPr>
              <w:t>24</w:t>
            </w:r>
            <w:r>
              <w:rPr>
                <w:rFonts w:hint="eastAsia"/>
                <w:sz w:val="21"/>
                <w:szCs w:val="21"/>
              </w:rPr>
              <w:t>分，未按要求提供的不得分。</w:t>
            </w:r>
          </w:p>
          <w:p>
            <w:pPr>
              <w:pStyle w:val="2"/>
              <w:autoSpaceDE/>
              <w:autoSpaceDN/>
              <w:spacing w:line="400" w:lineRule="exact"/>
              <w:ind w:firstLine="0" w:firstLineChars="0"/>
              <w:jc w:val="both"/>
              <w:rPr>
                <w:sz w:val="21"/>
                <w:szCs w:val="21"/>
              </w:rPr>
            </w:pPr>
            <w:r>
              <w:rPr>
                <w:rFonts w:hint="eastAsia"/>
                <w:sz w:val="21"/>
                <w:szCs w:val="21"/>
              </w:rPr>
              <w:t>3、基本满足项目要求</w:t>
            </w:r>
            <w:r>
              <w:rPr>
                <w:rFonts w:hint="eastAsia"/>
                <w:sz w:val="21"/>
                <w:szCs w:val="21"/>
                <w:lang w:val="en-US"/>
              </w:rPr>
              <w:t>并提供基本完整的服务质量保证措施方案，综合</w:t>
            </w:r>
            <w:r>
              <w:rPr>
                <w:rFonts w:hint="eastAsia"/>
                <w:sz w:val="21"/>
                <w:szCs w:val="21"/>
              </w:rPr>
              <w:t>服务能力一般</w:t>
            </w:r>
            <w:r>
              <w:rPr>
                <w:rFonts w:hint="eastAsia"/>
                <w:sz w:val="21"/>
                <w:szCs w:val="21"/>
                <w:lang w:val="en-US"/>
              </w:rPr>
              <w:t>得</w:t>
            </w:r>
            <w:r>
              <w:rPr>
                <w:rFonts w:hint="eastAsia"/>
                <w:sz w:val="21"/>
                <w:szCs w:val="21"/>
              </w:rPr>
              <w:t>0-</w:t>
            </w:r>
            <w:r>
              <w:rPr>
                <w:sz w:val="21"/>
                <w:szCs w:val="21"/>
              </w:rPr>
              <w:t>6</w:t>
            </w:r>
            <w:r>
              <w:rPr>
                <w:rFonts w:hint="eastAsia"/>
                <w:sz w:val="21"/>
                <w:szCs w:val="21"/>
              </w:rPr>
              <w:t>分。</w:t>
            </w:r>
          </w:p>
          <w:p>
            <w:pPr>
              <w:pStyle w:val="2"/>
              <w:autoSpaceDE/>
              <w:autoSpaceDN/>
              <w:spacing w:line="400" w:lineRule="exact"/>
              <w:ind w:firstLine="0" w:firstLineChars="0"/>
              <w:jc w:val="both"/>
              <w:rPr>
                <w:sz w:val="21"/>
                <w:szCs w:val="21"/>
              </w:rPr>
            </w:pPr>
            <w:r>
              <w:rPr>
                <w:rFonts w:hint="eastAsia"/>
                <w:sz w:val="21"/>
                <w:szCs w:val="21"/>
              </w:rPr>
              <w:t>4、满足项目要求</w:t>
            </w:r>
            <w:r>
              <w:rPr>
                <w:rFonts w:hint="eastAsia"/>
                <w:sz w:val="21"/>
                <w:szCs w:val="21"/>
                <w:lang w:val="en-US"/>
              </w:rPr>
              <w:t>并提供完整的技术服务质量保证措施方案得，综合</w:t>
            </w:r>
            <w:r>
              <w:rPr>
                <w:rFonts w:hint="eastAsia"/>
                <w:sz w:val="21"/>
                <w:szCs w:val="21"/>
              </w:rPr>
              <w:t>服务能力</w:t>
            </w:r>
            <w:r>
              <w:rPr>
                <w:rFonts w:hint="eastAsia"/>
                <w:sz w:val="21"/>
                <w:szCs w:val="21"/>
                <w:lang w:val="en-US"/>
              </w:rPr>
              <w:t>较强得</w:t>
            </w:r>
            <w:r>
              <w:rPr>
                <w:rFonts w:hint="eastAsia"/>
                <w:sz w:val="21"/>
                <w:szCs w:val="21"/>
              </w:rPr>
              <w:t>6-</w:t>
            </w:r>
            <w:r>
              <w:rPr>
                <w:sz w:val="21"/>
                <w:szCs w:val="21"/>
              </w:rPr>
              <w:t>11</w:t>
            </w:r>
            <w:r>
              <w:rPr>
                <w:rFonts w:hint="eastAsia"/>
                <w:sz w:val="21"/>
                <w:szCs w:val="21"/>
              </w:rPr>
              <w:t>分。</w:t>
            </w:r>
          </w:p>
          <w:p>
            <w:pPr>
              <w:pStyle w:val="2"/>
              <w:autoSpaceDE/>
              <w:autoSpaceDN/>
              <w:spacing w:line="400" w:lineRule="exact"/>
              <w:ind w:firstLine="0" w:firstLineChars="0"/>
              <w:jc w:val="both"/>
              <w:rPr>
                <w:sz w:val="21"/>
                <w:szCs w:val="21"/>
              </w:rPr>
            </w:pPr>
            <w:r>
              <w:rPr>
                <w:rFonts w:hint="eastAsia"/>
                <w:sz w:val="21"/>
                <w:szCs w:val="21"/>
              </w:rPr>
              <w:t>5、满足项目要求</w:t>
            </w:r>
            <w:r>
              <w:rPr>
                <w:rFonts w:hint="eastAsia"/>
                <w:sz w:val="21"/>
                <w:szCs w:val="21"/>
                <w:lang w:val="en-US"/>
              </w:rPr>
              <w:t>并根据项目特点提供切实可行的服务质量保证措施方案，综合</w:t>
            </w:r>
            <w:r>
              <w:rPr>
                <w:rFonts w:hint="eastAsia"/>
                <w:sz w:val="21"/>
                <w:szCs w:val="21"/>
              </w:rPr>
              <w:t>服务能力</w:t>
            </w:r>
            <w:r>
              <w:rPr>
                <w:rFonts w:hint="eastAsia"/>
                <w:sz w:val="21"/>
                <w:szCs w:val="21"/>
                <w:lang w:val="en-US"/>
              </w:rPr>
              <w:t>较强得</w:t>
            </w:r>
            <w:r>
              <w:rPr>
                <w:rFonts w:hint="eastAsia"/>
                <w:sz w:val="21"/>
                <w:szCs w:val="21"/>
              </w:rPr>
              <w:t>1</w:t>
            </w:r>
            <w:r>
              <w:rPr>
                <w:sz w:val="21"/>
                <w:szCs w:val="21"/>
              </w:rPr>
              <w:t>1</w:t>
            </w:r>
            <w:r>
              <w:rPr>
                <w:rFonts w:hint="eastAsia"/>
                <w:sz w:val="21"/>
                <w:szCs w:val="21"/>
              </w:rPr>
              <w:t>-</w:t>
            </w:r>
            <w:r>
              <w:rPr>
                <w:sz w:val="21"/>
                <w:szCs w:val="21"/>
              </w:rPr>
              <w:t>16</w:t>
            </w:r>
            <w:r>
              <w:rPr>
                <w:rFonts w:hint="eastAsia"/>
                <w:sz w:val="21"/>
                <w:szCs w:val="21"/>
              </w:rPr>
              <w:t>分</w:t>
            </w:r>
          </w:p>
          <w:p>
            <w:pPr>
              <w:pStyle w:val="2"/>
              <w:autoSpaceDE/>
              <w:autoSpaceDN/>
              <w:spacing w:line="400" w:lineRule="exact"/>
              <w:ind w:firstLine="0" w:firstLineChars="0"/>
              <w:jc w:val="both"/>
              <w:rPr>
                <w:kern w:val="2"/>
                <w:sz w:val="21"/>
                <w:szCs w:val="21"/>
                <w:lang w:val="en-US" w:bidi="ar-SA"/>
              </w:rPr>
            </w:pPr>
            <w:r>
              <w:rPr>
                <w:rFonts w:hint="eastAsia"/>
                <w:sz w:val="21"/>
                <w:szCs w:val="21"/>
              </w:rPr>
              <w:t>本项最多加1</w:t>
            </w:r>
            <w:r>
              <w:rPr>
                <w:sz w:val="21"/>
                <w:szCs w:val="21"/>
              </w:rPr>
              <w:t>6</w:t>
            </w:r>
            <w:r>
              <w:rPr>
                <w:rFonts w:hint="eastAsia"/>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445" w:type="dxa"/>
            <w:vAlign w:val="center"/>
          </w:tcPr>
          <w:p>
            <w:pPr>
              <w:pStyle w:val="2"/>
              <w:spacing w:after="120"/>
              <w:ind w:firstLine="0" w:firstLineChars="0"/>
              <w:jc w:val="center"/>
              <w:rPr>
                <w:kern w:val="2"/>
                <w:sz w:val="21"/>
                <w:szCs w:val="21"/>
                <w:lang w:val="en-US" w:bidi="ar-SA"/>
              </w:rPr>
            </w:pPr>
            <w:r>
              <w:rPr>
                <w:rFonts w:hint="eastAsia"/>
                <w:kern w:val="2"/>
                <w:sz w:val="21"/>
                <w:szCs w:val="21"/>
                <w:lang w:val="en-US" w:bidi="ar-SA"/>
              </w:rPr>
              <w:t>2.2.6</w:t>
            </w:r>
          </w:p>
        </w:tc>
        <w:tc>
          <w:tcPr>
            <w:tcW w:w="2523" w:type="dxa"/>
            <w:vAlign w:val="center"/>
          </w:tcPr>
          <w:p>
            <w:pPr>
              <w:pStyle w:val="2"/>
              <w:spacing w:after="120"/>
              <w:ind w:firstLine="0" w:firstLineChars="0"/>
              <w:jc w:val="center"/>
              <w:rPr>
                <w:kern w:val="2"/>
                <w:sz w:val="21"/>
                <w:szCs w:val="21"/>
                <w:lang w:val="en-US" w:bidi="ar-SA"/>
              </w:rPr>
            </w:pPr>
            <w:r>
              <w:rPr>
                <w:rFonts w:hint="eastAsia"/>
                <w:kern w:val="2"/>
                <w:sz w:val="21"/>
                <w:szCs w:val="21"/>
                <w:lang w:val="en-US" w:eastAsia="zh-CN" w:bidi="ar-SA"/>
              </w:rPr>
              <w:t>比选</w:t>
            </w:r>
            <w:r>
              <w:rPr>
                <w:rFonts w:hint="eastAsia"/>
                <w:kern w:val="2"/>
                <w:sz w:val="21"/>
                <w:szCs w:val="21"/>
                <w:lang w:val="en-US" w:bidi="ar-SA"/>
              </w:rPr>
              <w:t>报价（50分）</w:t>
            </w:r>
          </w:p>
        </w:tc>
        <w:tc>
          <w:tcPr>
            <w:tcW w:w="5223" w:type="dxa"/>
          </w:tcPr>
          <w:p>
            <w:pPr>
              <w:pStyle w:val="2"/>
              <w:spacing w:after="120"/>
              <w:ind w:firstLine="0" w:firstLineChars="0"/>
              <w:jc w:val="both"/>
              <w:rPr>
                <w:kern w:val="2"/>
                <w:sz w:val="21"/>
                <w:szCs w:val="21"/>
                <w:lang w:val="en-US" w:bidi="ar-SA"/>
              </w:rPr>
            </w:pPr>
            <w:r>
              <w:rPr>
                <w:rFonts w:hint="eastAsia"/>
                <w:kern w:val="2"/>
                <w:sz w:val="21"/>
                <w:szCs w:val="21"/>
                <w:lang w:val="en-US" w:bidi="ar-SA"/>
              </w:rPr>
              <w:t>有效</w:t>
            </w:r>
            <w:r>
              <w:rPr>
                <w:rFonts w:hint="eastAsia"/>
                <w:kern w:val="2"/>
                <w:sz w:val="21"/>
                <w:szCs w:val="21"/>
                <w:lang w:val="en-US" w:eastAsia="zh-CN" w:bidi="ar-SA"/>
              </w:rPr>
              <w:t>比选</w:t>
            </w:r>
            <w:r>
              <w:rPr>
                <w:rFonts w:hint="eastAsia"/>
                <w:kern w:val="2"/>
                <w:sz w:val="21"/>
                <w:szCs w:val="21"/>
                <w:lang w:val="en-US" w:bidi="ar-SA"/>
              </w:rPr>
              <w:t>报价等于评标基准价的得</w:t>
            </w:r>
            <w:r>
              <w:rPr>
                <w:kern w:val="2"/>
                <w:sz w:val="21"/>
                <w:szCs w:val="21"/>
                <w:lang w:val="en-US" w:bidi="ar-SA"/>
              </w:rPr>
              <w:t>5</w:t>
            </w:r>
            <w:r>
              <w:rPr>
                <w:rFonts w:hint="eastAsia"/>
                <w:kern w:val="2"/>
                <w:sz w:val="21"/>
                <w:szCs w:val="21"/>
                <w:lang w:val="en-US" w:bidi="ar-SA"/>
              </w:rPr>
              <w:t>0分，其他有效</w:t>
            </w:r>
            <w:r>
              <w:rPr>
                <w:rFonts w:hint="eastAsia"/>
                <w:kern w:val="2"/>
                <w:sz w:val="21"/>
                <w:szCs w:val="21"/>
                <w:lang w:val="en-US" w:eastAsia="zh-CN" w:bidi="ar-SA"/>
              </w:rPr>
              <w:t>比选</w:t>
            </w:r>
            <w:r>
              <w:rPr>
                <w:rFonts w:hint="eastAsia"/>
                <w:kern w:val="2"/>
                <w:sz w:val="21"/>
                <w:szCs w:val="21"/>
                <w:lang w:val="en-US" w:bidi="ar-SA"/>
              </w:rPr>
              <w:t>报价与评标基准价相比，每高1%扣0.3分，每低1%扣0.2分，不足1%按1%计算。</w:t>
            </w:r>
          </w:p>
        </w:tc>
      </w:tr>
    </w:tbl>
    <w:p>
      <w:pPr>
        <w:ind w:firstLine="0" w:firstLineChars="0"/>
      </w:pPr>
    </w:p>
    <w:p>
      <w:pPr>
        <w:pStyle w:val="2"/>
        <w:ind w:firstLine="480"/>
      </w:pPr>
      <w:r>
        <w:br w:type="page"/>
      </w:r>
    </w:p>
    <w:p>
      <w:pPr>
        <w:ind w:firstLine="0" w:firstLineChars="0"/>
      </w:pPr>
    </w:p>
    <w:p>
      <w:pPr>
        <w:pStyle w:val="4"/>
        <w:numPr>
          <w:ilvl w:val="0"/>
          <w:numId w:val="0"/>
        </w:numPr>
        <w:jc w:val="center"/>
        <w:rPr>
          <w:sz w:val="40"/>
          <w:szCs w:val="44"/>
        </w:rPr>
      </w:pPr>
      <w:r>
        <w:rPr>
          <w:sz w:val="40"/>
          <w:szCs w:val="44"/>
        </w:rPr>
        <w:t>评审办法（正文）</w:t>
      </w:r>
    </w:p>
    <w:p>
      <w:pPr>
        <w:pStyle w:val="4"/>
        <w:numPr>
          <w:ilvl w:val="0"/>
          <w:numId w:val="0"/>
        </w:numPr>
        <w:spacing w:before="0" w:after="0"/>
        <w:rPr>
          <w:rFonts w:ascii="宋体" w:hAnsi="宋体" w:cs="宋体"/>
          <w:sz w:val="24"/>
          <w:szCs w:val="24"/>
        </w:rPr>
      </w:pPr>
      <w:r>
        <w:rPr>
          <w:rFonts w:hint="eastAsia" w:ascii="宋体" w:hAnsi="宋体" w:cs="宋体"/>
          <w:sz w:val="24"/>
          <w:szCs w:val="24"/>
        </w:rPr>
        <w:t>1.评审方法</w:t>
      </w:r>
    </w:p>
    <w:p>
      <w:pPr>
        <w:ind w:firstLine="480"/>
        <w:rPr>
          <w:rFonts w:ascii="宋体" w:hAnsi="宋体" w:cs="宋体"/>
          <w:szCs w:val="24"/>
        </w:rPr>
      </w:pPr>
      <w:r>
        <w:rPr>
          <w:rFonts w:hint="eastAsia" w:ascii="宋体" w:hAnsi="宋体" w:cs="宋体"/>
          <w:szCs w:val="24"/>
        </w:rPr>
        <w:t>本次评审采用综合评分法。评审委员会对满足比选文件实质性要求的比选申请文件，按照本章第2.2款规定的评分标准进行打分，并按得分由高到低顺序推荐中选候选人，但比选申请报价低于其成本的除外。综合评分相等时，评审委员会应按照评审办法前附表规定的优先次序推荐中选候选人。</w:t>
      </w:r>
    </w:p>
    <w:p>
      <w:pPr>
        <w:pStyle w:val="4"/>
        <w:numPr>
          <w:ilvl w:val="0"/>
          <w:numId w:val="0"/>
        </w:numPr>
        <w:spacing w:before="0" w:after="0"/>
        <w:rPr>
          <w:rFonts w:ascii="宋体" w:hAnsi="宋体" w:cs="宋体"/>
          <w:sz w:val="24"/>
          <w:szCs w:val="24"/>
        </w:rPr>
      </w:pPr>
      <w:r>
        <w:rPr>
          <w:rFonts w:hint="eastAsia" w:ascii="宋体" w:hAnsi="宋体" w:cs="宋体"/>
          <w:sz w:val="24"/>
          <w:szCs w:val="24"/>
        </w:rPr>
        <w:t>2.评审标准</w:t>
      </w:r>
    </w:p>
    <w:p>
      <w:pPr>
        <w:pStyle w:val="5"/>
        <w:spacing w:before="0" w:after="0" w:line="360" w:lineRule="auto"/>
        <w:rPr>
          <w:rFonts w:ascii="宋体" w:hAnsi="宋体" w:cs="宋体"/>
          <w:szCs w:val="24"/>
        </w:rPr>
      </w:pPr>
      <w:r>
        <w:rPr>
          <w:rFonts w:hint="eastAsia" w:ascii="宋体" w:hAnsi="宋体" w:cs="宋体"/>
          <w:szCs w:val="24"/>
        </w:rPr>
        <w:t>2.1初步评审</w:t>
      </w:r>
    </w:p>
    <w:p>
      <w:pPr>
        <w:ind w:firstLine="480"/>
        <w:rPr>
          <w:rFonts w:ascii="宋体" w:hAnsi="宋体" w:cs="宋体"/>
          <w:bCs/>
          <w:kern w:val="0"/>
          <w:szCs w:val="24"/>
        </w:rPr>
      </w:pPr>
      <w:r>
        <w:rPr>
          <w:rFonts w:hint="eastAsia" w:ascii="宋体" w:hAnsi="宋体" w:cs="宋体"/>
          <w:bCs/>
          <w:kern w:val="0"/>
          <w:szCs w:val="24"/>
        </w:rPr>
        <w:t>对比选申请文件进行形式评审、资格审查、响应性评审，只有通过初步评审的比选申请文件才能进入详细评审。</w:t>
      </w:r>
    </w:p>
    <w:p>
      <w:pPr>
        <w:ind w:firstLine="480"/>
        <w:rPr>
          <w:rFonts w:ascii="宋体" w:hAnsi="宋体" w:cs="宋体"/>
          <w:bCs/>
          <w:kern w:val="0"/>
          <w:szCs w:val="24"/>
        </w:rPr>
      </w:pPr>
      <w:r>
        <w:rPr>
          <w:rFonts w:hint="eastAsia" w:ascii="宋体" w:hAnsi="宋体" w:cs="宋体"/>
          <w:bCs/>
          <w:kern w:val="0"/>
          <w:szCs w:val="24"/>
        </w:rPr>
        <w:t>2.1.1形式评审标准：见评审办法前附表内容。</w:t>
      </w:r>
    </w:p>
    <w:p>
      <w:pPr>
        <w:ind w:firstLine="480"/>
        <w:rPr>
          <w:rFonts w:ascii="宋体" w:hAnsi="宋体" w:cs="宋体"/>
          <w:bCs/>
          <w:kern w:val="0"/>
          <w:szCs w:val="24"/>
        </w:rPr>
      </w:pPr>
      <w:r>
        <w:rPr>
          <w:rFonts w:hint="eastAsia" w:ascii="宋体" w:hAnsi="宋体" w:cs="宋体"/>
          <w:bCs/>
          <w:kern w:val="0"/>
          <w:szCs w:val="24"/>
        </w:rPr>
        <w:t>2.1.2资格评审标准：见评审办法前附表内容。</w:t>
      </w:r>
    </w:p>
    <w:p>
      <w:pPr>
        <w:ind w:firstLine="480"/>
        <w:rPr>
          <w:rFonts w:ascii="宋体" w:hAnsi="宋体" w:cs="宋体"/>
          <w:bCs/>
          <w:kern w:val="0"/>
          <w:szCs w:val="24"/>
        </w:rPr>
      </w:pPr>
      <w:r>
        <w:rPr>
          <w:rFonts w:hint="eastAsia" w:ascii="宋体" w:hAnsi="宋体" w:cs="宋体"/>
          <w:bCs/>
          <w:kern w:val="0"/>
          <w:szCs w:val="24"/>
        </w:rPr>
        <w:t>2.1.3响应性评审标准：见评审办法前附表内容。</w:t>
      </w:r>
    </w:p>
    <w:p>
      <w:pPr>
        <w:pStyle w:val="5"/>
        <w:spacing w:before="0" w:after="0" w:line="360" w:lineRule="auto"/>
        <w:rPr>
          <w:rFonts w:ascii="宋体" w:hAnsi="宋体" w:cs="宋体"/>
          <w:szCs w:val="24"/>
        </w:rPr>
      </w:pPr>
      <w:r>
        <w:rPr>
          <w:rFonts w:hint="eastAsia" w:ascii="宋体" w:hAnsi="宋体" w:cs="宋体"/>
          <w:szCs w:val="24"/>
        </w:rPr>
        <w:t>2.2详细评审</w:t>
      </w:r>
    </w:p>
    <w:p>
      <w:pPr>
        <w:ind w:firstLine="480"/>
        <w:rPr>
          <w:rFonts w:ascii="宋体" w:hAnsi="宋体" w:cs="宋体"/>
          <w:bCs/>
          <w:kern w:val="0"/>
          <w:szCs w:val="24"/>
        </w:rPr>
      </w:pPr>
      <w:r>
        <w:rPr>
          <w:rFonts w:hint="eastAsia" w:ascii="宋体" w:hAnsi="宋体" w:cs="宋体"/>
          <w:bCs/>
          <w:kern w:val="0"/>
          <w:szCs w:val="24"/>
        </w:rPr>
        <w:t>2.2.4（1）资信业绩评分标准：见评审办法前附表。</w:t>
      </w:r>
    </w:p>
    <w:p>
      <w:pPr>
        <w:ind w:firstLine="480"/>
        <w:rPr>
          <w:rFonts w:ascii="宋体" w:hAnsi="宋体" w:cs="宋体"/>
          <w:bCs/>
          <w:kern w:val="0"/>
          <w:szCs w:val="24"/>
        </w:rPr>
      </w:pPr>
      <w:r>
        <w:rPr>
          <w:rFonts w:hint="eastAsia" w:ascii="宋体" w:hAnsi="宋体" w:cs="宋体"/>
          <w:bCs/>
          <w:kern w:val="0"/>
          <w:szCs w:val="24"/>
        </w:rPr>
        <w:t>2.2.4（2）服务方案评分标准：见评审办法前附表。</w:t>
      </w:r>
    </w:p>
    <w:p>
      <w:pPr>
        <w:ind w:firstLine="480"/>
        <w:rPr>
          <w:rFonts w:ascii="宋体" w:hAnsi="宋体" w:cs="宋体"/>
          <w:bCs/>
          <w:kern w:val="0"/>
          <w:szCs w:val="24"/>
        </w:rPr>
      </w:pPr>
      <w:r>
        <w:rPr>
          <w:rFonts w:hint="eastAsia" w:ascii="宋体" w:hAnsi="宋体" w:cs="宋体"/>
          <w:bCs/>
          <w:kern w:val="0"/>
          <w:szCs w:val="24"/>
        </w:rPr>
        <w:t>2.2.4（3）报价评分标准：见评审办法前附表。</w:t>
      </w:r>
    </w:p>
    <w:p>
      <w:pPr>
        <w:ind w:firstLine="480"/>
        <w:rPr>
          <w:rFonts w:ascii="宋体" w:hAnsi="宋体" w:cs="宋体"/>
          <w:szCs w:val="24"/>
        </w:rPr>
      </w:pPr>
      <w:r>
        <w:rPr>
          <w:rFonts w:hint="eastAsia" w:ascii="宋体" w:hAnsi="宋体" w:cs="宋体"/>
          <w:bCs/>
          <w:kern w:val="0"/>
          <w:szCs w:val="24"/>
        </w:rPr>
        <w:t>比选申请人综合得分=资信业绩评分+服务方案评分+报价评分。</w:t>
      </w:r>
    </w:p>
    <w:p>
      <w:pPr>
        <w:pStyle w:val="4"/>
        <w:numPr>
          <w:ilvl w:val="0"/>
          <w:numId w:val="0"/>
        </w:numPr>
        <w:spacing w:before="0" w:after="0"/>
        <w:rPr>
          <w:rFonts w:ascii="宋体" w:hAnsi="宋体" w:cs="宋体"/>
          <w:sz w:val="24"/>
          <w:szCs w:val="24"/>
        </w:rPr>
      </w:pPr>
      <w:r>
        <w:rPr>
          <w:rFonts w:hint="eastAsia" w:ascii="宋体" w:hAnsi="宋体" w:cs="宋体"/>
          <w:sz w:val="24"/>
          <w:szCs w:val="24"/>
        </w:rPr>
        <w:t>3.评审程序</w:t>
      </w:r>
    </w:p>
    <w:p>
      <w:pPr>
        <w:pStyle w:val="5"/>
        <w:spacing w:before="0" w:after="0" w:line="360" w:lineRule="auto"/>
        <w:rPr>
          <w:rFonts w:ascii="宋体" w:hAnsi="宋体" w:cs="宋体"/>
          <w:szCs w:val="24"/>
        </w:rPr>
      </w:pPr>
      <w:r>
        <w:rPr>
          <w:rFonts w:hint="eastAsia" w:ascii="宋体" w:hAnsi="宋体" w:cs="宋体"/>
          <w:szCs w:val="24"/>
        </w:rPr>
        <w:t>3.1</w:t>
      </w:r>
      <w:r>
        <w:rPr>
          <w:rFonts w:hint="eastAsia" w:ascii="宋体" w:hAnsi="宋体" w:cs="宋体"/>
          <w:szCs w:val="24"/>
        </w:rPr>
        <w:tab/>
      </w:r>
      <w:r>
        <w:rPr>
          <w:rFonts w:hint="eastAsia" w:ascii="宋体" w:hAnsi="宋体" w:cs="宋体"/>
          <w:szCs w:val="24"/>
        </w:rPr>
        <w:t>初步评审</w:t>
      </w:r>
    </w:p>
    <w:p>
      <w:pPr>
        <w:ind w:firstLine="480"/>
        <w:rPr>
          <w:rFonts w:ascii="宋体" w:hAnsi="宋体" w:cs="宋体"/>
          <w:szCs w:val="24"/>
        </w:rPr>
      </w:pPr>
      <w:r>
        <w:rPr>
          <w:rFonts w:hint="eastAsia" w:ascii="宋体" w:hAnsi="宋体" w:cs="宋体"/>
          <w:szCs w:val="24"/>
        </w:rPr>
        <w:t>3.1.1</w:t>
      </w:r>
      <w:r>
        <w:rPr>
          <w:rFonts w:hint="eastAsia" w:ascii="宋体" w:hAnsi="宋体" w:cs="宋体"/>
          <w:szCs w:val="24"/>
        </w:rPr>
        <w:tab/>
      </w:r>
      <w:r>
        <w:rPr>
          <w:rFonts w:hint="eastAsia" w:ascii="宋体" w:hAnsi="宋体" w:cs="宋体"/>
          <w:szCs w:val="24"/>
        </w:rPr>
        <w:t>评审委员会可以要求比选申请人提交第二章“比选申请人须知”第 3.5.1 项至第 3.5.6 项规定的有关证明和证件的原件，以便核验。评审委员会依据本章第 2.1 款规定的标准对比选申请文件进行初步评审。有一项不符合评审标准的，评审委员会应否决其比选申请。</w:t>
      </w:r>
    </w:p>
    <w:p>
      <w:pPr>
        <w:ind w:firstLine="480"/>
        <w:rPr>
          <w:rFonts w:ascii="宋体" w:hAnsi="宋体" w:cs="宋体"/>
          <w:szCs w:val="24"/>
        </w:rPr>
      </w:pPr>
      <w:r>
        <w:rPr>
          <w:rFonts w:hint="eastAsia" w:ascii="宋体" w:hAnsi="宋体" w:cs="宋体"/>
          <w:szCs w:val="24"/>
        </w:rPr>
        <w:t>3.1.1 评审委员会依据本章第2.1.1至第2.1.3项规定的评审标准对比选申请文件进行初步评审。有一项不符合评审标准的，评审委员会应否决其比选申请。</w:t>
      </w:r>
    </w:p>
    <w:p>
      <w:pPr>
        <w:ind w:firstLine="480"/>
        <w:rPr>
          <w:rFonts w:ascii="宋体" w:hAnsi="宋体" w:cs="宋体"/>
          <w:szCs w:val="24"/>
        </w:rPr>
      </w:pPr>
      <w:r>
        <w:rPr>
          <w:rFonts w:hint="eastAsia" w:ascii="宋体" w:hAnsi="宋体" w:cs="宋体"/>
          <w:szCs w:val="24"/>
        </w:rPr>
        <w:t>3.1.2</w:t>
      </w:r>
      <w:r>
        <w:rPr>
          <w:rFonts w:hint="eastAsia" w:ascii="宋体" w:hAnsi="宋体" w:cs="宋体"/>
          <w:szCs w:val="24"/>
        </w:rPr>
        <w:tab/>
      </w:r>
      <w:r>
        <w:rPr>
          <w:rFonts w:hint="eastAsia" w:ascii="宋体" w:hAnsi="宋体" w:cs="宋体"/>
          <w:szCs w:val="24"/>
        </w:rPr>
        <w:t>比选申请报价有算术错误的，评审委员会按以下原则对比选申请报价进行修正，修正的价格经比选申请人书面确认后具有约束力。比选申请人不接受修正价格的，评审委员会应否决其比选申请。</w:t>
      </w:r>
    </w:p>
    <w:p>
      <w:pPr>
        <w:ind w:firstLine="480"/>
        <w:rPr>
          <w:rFonts w:ascii="宋体" w:hAnsi="宋体" w:cs="宋体"/>
          <w:szCs w:val="24"/>
        </w:rPr>
      </w:pPr>
      <w:r>
        <w:rPr>
          <w:rFonts w:hint="eastAsia" w:ascii="宋体" w:hAnsi="宋体" w:cs="宋体"/>
          <w:szCs w:val="24"/>
        </w:rPr>
        <w:t>（1）比选申请文件中的大写金额与小写金额不一致的，以大写金额为准；</w:t>
      </w:r>
    </w:p>
    <w:p>
      <w:pPr>
        <w:ind w:firstLine="480"/>
        <w:rPr>
          <w:rFonts w:ascii="宋体" w:hAnsi="宋体" w:cs="宋体"/>
          <w:szCs w:val="24"/>
        </w:rPr>
      </w:pPr>
      <w:r>
        <w:rPr>
          <w:rFonts w:hint="eastAsia" w:ascii="宋体" w:hAnsi="宋体" w:cs="宋体"/>
          <w:szCs w:val="24"/>
        </w:rPr>
        <w:t>（2）总价金额与依据单价计算出的结果不一致的，以单价金额为准修正总价，但单价金额小数点有明显错误的除外；</w:t>
      </w:r>
    </w:p>
    <w:p>
      <w:pPr>
        <w:ind w:firstLine="480"/>
        <w:rPr>
          <w:rFonts w:ascii="宋体" w:hAnsi="宋体" w:cs="宋体"/>
          <w:szCs w:val="24"/>
        </w:rPr>
      </w:pPr>
      <w:r>
        <w:rPr>
          <w:rFonts w:hint="eastAsia" w:ascii="宋体" w:hAnsi="宋体" w:cs="宋体"/>
          <w:szCs w:val="24"/>
        </w:rPr>
        <w:t>（3）当单价与数量相乘不等于合价时，以单价计算为准，如果单价有明显的小数点位置差错，应以标出的合价为准，同时对单价予以修正；</w:t>
      </w:r>
    </w:p>
    <w:p>
      <w:pPr>
        <w:ind w:firstLine="480"/>
        <w:rPr>
          <w:rFonts w:ascii="宋体" w:hAnsi="宋体" w:cs="宋体"/>
          <w:szCs w:val="24"/>
        </w:rPr>
      </w:pPr>
      <w:r>
        <w:rPr>
          <w:rFonts w:hint="eastAsia" w:ascii="宋体" w:hAnsi="宋体" w:cs="宋体"/>
          <w:szCs w:val="24"/>
        </w:rPr>
        <w:t>（4）当各子目的合价累计不等于总价时，应以各子目合价累计数为准，修正总价。</w:t>
      </w:r>
    </w:p>
    <w:p>
      <w:pPr>
        <w:ind w:firstLine="480"/>
        <w:rPr>
          <w:rFonts w:ascii="宋体" w:hAnsi="宋体" w:cs="宋体"/>
          <w:szCs w:val="24"/>
        </w:rPr>
      </w:pPr>
      <w:r>
        <w:rPr>
          <w:rFonts w:hint="eastAsia" w:ascii="宋体" w:hAnsi="宋体" w:cs="宋体"/>
          <w:szCs w:val="24"/>
        </w:rPr>
        <w:t>3.1.3</w:t>
      </w:r>
      <w:r>
        <w:rPr>
          <w:rFonts w:hint="eastAsia" w:ascii="宋体" w:hAnsi="宋体" w:cs="宋体"/>
          <w:szCs w:val="24"/>
        </w:rPr>
        <w:tab/>
      </w:r>
      <w:r>
        <w:rPr>
          <w:rFonts w:hint="eastAsia" w:ascii="宋体" w:hAnsi="宋体" w:cs="宋体"/>
          <w:szCs w:val="24"/>
        </w:rPr>
        <w:t>工程量清单中的比选申请报价有其他错误的，评审委员会按以下原则对比选申请报价进行修正，修正的价格经比选申请人书面确认后具有约束力。比选申请人不接受修正价格的，评审委员会应否决其比选申请。</w:t>
      </w:r>
    </w:p>
    <w:p>
      <w:pPr>
        <w:ind w:firstLine="480"/>
        <w:rPr>
          <w:rFonts w:ascii="宋体" w:hAnsi="宋体" w:cs="宋体"/>
          <w:szCs w:val="24"/>
        </w:rPr>
      </w:pPr>
      <w:r>
        <w:rPr>
          <w:rFonts w:hint="eastAsia" w:ascii="宋体" w:hAnsi="宋体" w:cs="宋体"/>
          <w:szCs w:val="24"/>
        </w:rPr>
        <w:t>（1）在比选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ind w:firstLine="480"/>
        <w:rPr>
          <w:rFonts w:ascii="宋体" w:hAnsi="宋体" w:cs="宋体"/>
          <w:szCs w:val="24"/>
        </w:rPr>
      </w:pPr>
      <w:r>
        <w:rPr>
          <w:rFonts w:hint="eastAsia" w:ascii="宋体" w:hAnsi="宋体" w:cs="宋体"/>
          <w:szCs w:val="24"/>
        </w:rPr>
        <w:t>（2）在比选人给定的工程量清单中多报了某个工程子目的单价、合价或总额价，或所报单价、合价或总额价增加了报价范围，则从比选申请报价中扣除多报的工程子目报价或工程子目报价中增加了报价范围的部分报价。</w:t>
      </w:r>
    </w:p>
    <w:p>
      <w:pPr>
        <w:ind w:firstLine="480"/>
        <w:rPr>
          <w:rFonts w:ascii="宋体" w:hAnsi="宋体" w:cs="宋体"/>
          <w:szCs w:val="24"/>
        </w:rPr>
      </w:pPr>
      <w:r>
        <w:rPr>
          <w:rFonts w:hint="eastAsia" w:ascii="宋体" w:hAnsi="宋体" w:cs="宋体"/>
          <w:szCs w:val="24"/>
        </w:rPr>
        <w:t>（3）当单价与数量的乘积与合价（金额）虽然一致，但比选申请人修改了该子目的工程数量，则其合价按比选人给定的工程数量乘以比选申请人所报单价予以修正。</w:t>
      </w:r>
    </w:p>
    <w:p>
      <w:pPr>
        <w:pStyle w:val="2"/>
        <w:ind w:firstLine="480"/>
        <w:rPr>
          <w:lang w:val="en-US"/>
        </w:rPr>
      </w:pPr>
      <w:r>
        <w:rPr>
          <w:rFonts w:hint="eastAsia"/>
        </w:rPr>
        <w:t>（</w:t>
      </w:r>
      <w:r>
        <w:rPr>
          <w:rFonts w:hint="eastAsia"/>
          <w:lang w:val="en-US"/>
        </w:rPr>
        <w:t>4</w:t>
      </w:r>
      <w:r>
        <w:rPr>
          <w:rFonts w:hint="eastAsia"/>
        </w:rPr>
        <w:t>）比选申请工程量清单中的比选申请报价</w:t>
      </w:r>
      <w:r>
        <w:rPr>
          <w:rFonts w:hint="eastAsia"/>
          <w:lang w:val="en-US"/>
        </w:rPr>
        <w:t>合计金额</w:t>
      </w:r>
      <w:r>
        <w:rPr>
          <w:rFonts w:hint="eastAsia"/>
        </w:rPr>
        <w:t>和比选申请函大写金额报价</w:t>
      </w:r>
      <w:r>
        <w:rPr>
          <w:rFonts w:hint="eastAsia"/>
          <w:lang w:val="en-US"/>
        </w:rPr>
        <w:t>不一致的，以比选申请函大写金额报价为准。</w:t>
      </w:r>
    </w:p>
    <w:p>
      <w:pPr>
        <w:ind w:firstLine="480"/>
        <w:rPr>
          <w:rFonts w:ascii="宋体" w:hAnsi="宋体" w:cs="宋体"/>
          <w:szCs w:val="24"/>
        </w:rPr>
      </w:pPr>
      <w:r>
        <w:rPr>
          <w:rFonts w:hint="eastAsia" w:ascii="宋体" w:hAnsi="宋体" w:cs="宋体"/>
          <w:szCs w:val="24"/>
        </w:rPr>
        <w:t>3.1.4</w:t>
      </w:r>
      <w:r>
        <w:rPr>
          <w:rFonts w:hint="eastAsia" w:ascii="宋体" w:hAnsi="宋体" w:cs="宋体"/>
          <w:szCs w:val="24"/>
        </w:rPr>
        <w:tab/>
      </w:r>
      <w:r>
        <w:rPr>
          <w:rFonts w:hint="eastAsia" w:ascii="宋体" w:hAnsi="宋体" w:cs="宋体"/>
          <w:szCs w:val="24"/>
        </w:rPr>
        <w:t>修正后的最终比选申请报价若超过最高比选申请限价（如有），评审委员会应否决其比选申请。</w:t>
      </w:r>
    </w:p>
    <w:p>
      <w:pPr>
        <w:ind w:firstLine="480"/>
        <w:rPr>
          <w:rFonts w:ascii="宋体" w:hAnsi="宋体" w:cs="宋体"/>
          <w:szCs w:val="24"/>
        </w:rPr>
      </w:pPr>
      <w:r>
        <w:rPr>
          <w:rFonts w:hint="eastAsia" w:ascii="宋体" w:hAnsi="宋体" w:cs="宋体"/>
          <w:szCs w:val="24"/>
        </w:rPr>
        <w:t>3.1.5</w:t>
      </w:r>
      <w:r>
        <w:rPr>
          <w:rFonts w:hint="eastAsia" w:ascii="宋体" w:hAnsi="宋体" w:cs="宋体"/>
          <w:szCs w:val="24"/>
        </w:rPr>
        <w:tab/>
      </w:r>
      <w:r>
        <w:rPr>
          <w:rFonts w:hint="eastAsia" w:ascii="宋体" w:hAnsi="宋体" w:cs="宋体"/>
          <w:szCs w:val="24"/>
        </w:rPr>
        <w:t>修正后的最终比选申请报价仅作为签订合同的一个依据，不参与评审价得分的计算。</w:t>
      </w:r>
    </w:p>
    <w:p>
      <w:pPr>
        <w:pStyle w:val="5"/>
        <w:spacing w:before="0" w:after="0" w:line="360" w:lineRule="auto"/>
        <w:rPr>
          <w:rFonts w:ascii="宋体" w:hAnsi="宋体" w:cs="宋体"/>
          <w:szCs w:val="24"/>
        </w:rPr>
      </w:pPr>
      <w:r>
        <w:rPr>
          <w:rFonts w:hint="eastAsia" w:ascii="宋体" w:hAnsi="宋体" w:cs="宋体"/>
          <w:szCs w:val="24"/>
        </w:rPr>
        <w:t>3.2</w:t>
      </w:r>
      <w:r>
        <w:rPr>
          <w:rFonts w:hint="eastAsia" w:ascii="宋体" w:hAnsi="宋体" w:cs="宋体"/>
          <w:szCs w:val="24"/>
        </w:rPr>
        <w:tab/>
      </w:r>
      <w:r>
        <w:rPr>
          <w:rFonts w:hint="eastAsia" w:ascii="宋体" w:hAnsi="宋体" w:cs="宋体"/>
          <w:szCs w:val="24"/>
        </w:rPr>
        <w:t>详细评审</w:t>
      </w:r>
    </w:p>
    <w:p>
      <w:pPr>
        <w:ind w:firstLine="480"/>
        <w:rPr>
          <w:rFonts w:ascii="宋体" w:hAnsi="宋体" w:cs="宋体"/>
          <w:szCs w:val="24"/>
        </w:rPr>
      </w:pPr>
      <w:r>
        <w:rPr>
          <w:rFonts w:hint="eastAsia" w:ascii="宋体" w:hAnsi="宋体" w:cs="宋体"/>
          <w:szCs w:val="24"/>
        </w:rPr>
        <w:t>3.2.1</w:t>
      </w:r>
      <w:r>
        <w:rPr>
          <w:rFonts w:hint="eastAsia" w:ascii="宋体" w:hAnsi="宋体" w:cs="宋体"/>
          <w:szCs w:val="24"/>
        </w:rPr>
        <w:tab/>
      </w:r>
      <w:r>
        <w:rPr>
          <w:rFonts w:hint="eastAsia" w:ascii="宋体" w:hAnsi="宋体" w:cs="宋体"/>
          <w:szCs w:val="24"/>
        </w:rPr>
        <w:t>评审委员会按本章第2.2款规定的量化因素和分值进行打分，并计算出各比选申请人的商务和技术得分。</w:t>
      </w:r>
    </w:p>
    <w:p>
      <w:pPr>
        <w:ind w:firstLine="480"/>
        <w:rPr>
          <w:rFonts w:ascii="宋体" w:hAnsi="宋体" w:cs="宋体"/>
          <w:szCs w:val="24"/>
        </w:rPr>
      </w:pPr>
      <w:r>
        <w:rPr>
          <w:rFonts w:hint="eastAsia" w:ascii="宋体" w:hAnsi="宋体" w:cs="宋体"/>
          <w:szCs w:val="24"/>
        </w:rPr>
        <w:t>3.2.2</w:t>
      </w:r>
      <w:r>
        <w:rPr>
          <w:rFonts w:hint="eastAsia" w:ascii="宋体" w:hAnsi="宋体" w:cs="宋体"/>
          <w:szCs w:val="24"/>
        </w:rPr>
        <w:tab/>
      </w:r>
      <w:r>
        <w:rPr>
          <w:rFonts w:hint="eastAsia" w:ascii="宋体" w:hAnsi="宋体" w:cs="宋体"/>
          <w:szCs w:val="24"/>
        </w:rPr>
        <w:t>比选申请人的商务和技术得分分值计算保留小数点后两位，小数点后第三位“四舍五入”。</w:t>
      </w:r>
    </w:p>
    <w:p>
      <w:pPr>
        <w:ind w:firstLine="480"/>
        <w:rPr>
          <w:rFonts w:ascii="宋体" w:hAnsi="宋体" w:cs="宋体"/>
          <w:szCs w:val="24"/>
        </w:rPr>
      </w:pPr>
      <w:r>
        <w:rPr>
          <w:rFonts w:hint="eastAsia" w:ascii="宋体" w:hAnsi="宋体" w:cs="宋体"/>
          <w:szCs w:val="24"/>
        </w:rPr>
        <w:t>3.2.3</w:t>
      </w:r>
      <w:r>
        <w:rPr>
          <w:rFonts w:hint="eastAsia" w:ascii="宋体" w:hAnsi="宋体" w:cs="宋体"/>
          <w:szCs w:val="24"/>
        </w:rPr>
        <w:tab/>
      </w:r>
      <w:r>
        <w:rPr>
          <w:rFonts w:hint="eastAsia" w:ascii="宋体" w:hAnsi="宋体" w:cs="宋体"/>
          <w:szCs w:val="24"/>
        </w:rPr>
        <w:t>评审委员会按本章第2.2.4（3）目规定的评审因素和分值对评审价计算出得分。评审价得分分值计算保留小数点后两位，小数点后第三位“四舍五入”。</w:t>
      </w:r>
    </w:p>
    <w:p>
      <w:pPr>
        <w:ind w:firstLine="480"/>
        <w:rPr>
          <w:rFonts w:ascii="宋体" w:hAnsi="宋体" w:cs="宋体"/>
          <w:szCs w:val="24"/>
        </w:rPr>
      </w:pPr>
      <w:r>
        <w:rPr>
          <w:rFonts w:hint="eastAsia" w:ascii="宋体" w:hAnsi="宋体" w:cs="宋体"/>
          <w:szCs w:val="24"/>
        </w:rPr>
        <w:t>3.2.4</w:t>
      </w:r>
      <w:r>
        <w:rPr>
          <w:rFonts w:hint="eastAsia" w:ascii="宋体" w:hAnsi="宋体" w:cs="宋体"/>
          <w:szCs w:val="24"/>
        </w:rPr>
        <w:tab/>
      </w:r>
      <w:r>
        <w:rPr>
          <w:rFonts w:hint="eastAsia" w:ascii="宋体" w:hAnsi="宋体" w:cs="宋体"/>
          <w:szCs w:val="24"/>
        </w:rPr>
        <w:t>评审委员会发现比选申请人的报价明显低于其他比选申请报价，使得其比选申请报价可能低于其个别成本的，应要求该比选申请人作出书面说明并提供相应的证明材料。比选申请人不能合理说明或不能提供相应证明材料的，评审委员会应认定该比选申请人以低于成本报价竞标，并否决其比选申请。</w:t>
      </w:r>
    </w:p>
    <w:p>
      <w:pPr>
        <w:pStyle w:val="5"/>
        <w:spacing w:before="0" w:after="0" w:line="360" w:lineRule="auto"/>
        <w:rPr>
          <w:rFonts w:ascii="宋体" w:hAnsi="宋体" w:cs="宋体"/>
          <w:szCs w:val="24"/>
        </w:rPr>
      </w:pPr>
      <w:r>
        <w:rPr>
          <w:rFonts w:hint="eastAsia" w:ascii="宋体" w:hAnsi="宋体" w:cs="宋体"/>
          <w:szCs w:val="24"/>
        </w:rPr>
        <w:t>3.3</w:t>
      </w:r>
      <w:r>
        <w:rPr>
          <w:rFonts w:hint="eastAsia" w:ascii="宋体" w:hAnsi="宋体" w:cs="宋体"/>
          <w:szCs w:val="24"/>
        </w:rPr>
        <w:tab/>
      </w:r>
      <w:r>
        <w:rPr>
          <w:rFonts w:hint="eastAsia" w:ascii="宋体" w:hAnsi="宋体" w:cs="宋体"/>
          <w:szCs w:val="24"/>
        </w:rPr>
        <w:t>比选申请文件相关信息的核查</w:t>
      </w:r>
    </w:p>
    <w:p>
      <w:pPr>
        <w:ind w:firstLine="480"/>
        <w:rPr>
          <w:rFonts w:ascii="宋体" w:hAnsi="宋体" w:cs="宋体"/>
          <w:szCs w:val="24"/>
        </w:rPr>
      </w:pPr>
      <w:r>
        <w:rPr>
          <w:rFonts w:hint="eastAsia" w:ascii="宋体" w:hAnsi="宋体" w:cs="宋体"/>
          <w:szCs w:val="24"/>
        </w:rPr>
        <w:t>3.3.1</w:t>
      </w:r>
      <w:r>
        <w:rPr>
          <w:rFonts w:hint="eastAsia" w:ascii="宋体" w:hAnsi="宋体" w:cs="宋体"/>
          <w:szCs w:val="24"/>
        </w:rPr>
        <w:tab/>
      </w:r>
      <w:r>
        <w:rPr>
          <w:rFonts w:hint="eastAsia" w:ascii="宋体" w:hAnsi="宋体" w:cs="宋体"/>
          <w:szCs w:val="24"/>
        </w:rPr>
        <w:t>在评审过程中，评审委员会可查询交通运输主管部门“公路建设市场信用信息管理系统”或建设行政主管部门相关网站，对比选申请人的资质、业绩、主要人员资历和目前在岗情况、信用等级等信息进行核实。若比选申请文件载明的信息与上述主管部门发布的信息不符，使得比选申请人的资格条件不符合比选文件规定的，评审委员会应否决其比选申请。</w:t>
      </w:r>
    </w:p>
    <w:p>
      <w:pPr>
        <w:ind w:firstLine="480"/>
        <w:rPr>
          <w:rFonts w:ascii="宋体" w:hAnsi="宋体" w:cs="宋体"/>
          <w:szCs w:val="24"/>
        </w:rPr>
      </w:pPr>
      <w:r>
        <w:rPr>
          <w:rFonts w:hint="eastAsia" w:ascii="宋体" w:hAnsi="宋体" w:cs="宋体"/>
          <w:szCs w:val="24"/>
        </w:rPr>
        <w:t>3.3.2</w:t>
      </w:r>
      <w:r>
        <w:rPr>
          <w:rFonts w:hint="eastAsia" w:ascii="宋体" w:hAnsi="宋体" w:cs="宋体"/>
          <w:szCs w:val="24"/>
        </w:rPr>
        <w:tab/>
      </w:r>
      <w:r>
        <w:rPr>
          <w:rFonts w:hint="eastAsia" w:ascii="宋体" w:hAnsi="宋体" w:cs="宋体"/>
          <w:szCs w:val="24"/>
        </w:rPr>
        <w:t>评审委员会应对在评审过程中发现的比选申请人与比选申请人之间、比选申请人与比选人之间存在的串通比选申请的情形进行评审和认定。比选申请人存在串通比选申请、弄虚作假、行贿等违法行为的，评审委员会应否决其比选申请。</w:t>
      </w:r>
    </w:p>
    <w:p>
      <w:pPr>
        <w:ind w:firstLine="0" w:firstLineChars="0"/>
        <w:rPr>
          <w:rFonts w:ascii="宋体" w:hAnsi="宋体" w:cs="宋体"/>
          <w:szCs w:val="24"/>
        </w:rPr>
      </w:pPr>
      <w:r>
        <w:rPr>
          <w:rFonts w:hint="eastAsia" w:ascii="宋体" w:hAnsi="宋体" w:cs="宋体"/>
          <w:szCs w:val="24"/>
        </w:rPr>
        <w:t>（1）有下列情形之一的，属于比选申请人相互串通比选申请：</w:t>
      </w:r>
    </w:p>
    <w:p>
      <w:pPr>
        <w:ind w:firstLine="480"/>
        <w:rPr>
          <w:rFonts w:ascii="宋体" w:hAnsi="宋体" w:cs="宋体"/>
          <w:szCs w:val="24"/>
        </w:rPr>
      </w:pPr>
      <w:r>
        <w:rPr>
          <w:rFonts w:hint="eastAsia" w:ascii="宋体" w:hAnsi="宋体" w:cs="宋体"/>
          <w:szCs w:val="24"/>
        </w:rPr>
        <w:t>a.比选申请人之间协商比选申请报价等比选申请文件的实质性内容；</w:t>
      </w:r>
    </w:p>
    <w:p>
      <w:pPr>
        <w:ind w:firstLine="480"/>
        <w:rPr>
          <w:rFonts w:ascii="宋体" w:hAnsi="宋体" w:cs="宋体"/>
          <w:szCs w:val="24"/>
        </w:rPr>
      </w:pPr>
      <w:r>
        <w:rPr>
          <w:rFonts w:hint="eastAsia" w:ascii="宋体" w:hAnsi="宋体" w:cs="宋体"/>
          <w:szCs w:val="24"/>
        </w:rPr>
        <w:t>b.比选申请人之间约定中选人；</w:t>
      </w:r>
    </w:p>
    <w:p>
      <w:pPr>
        <w:ind w:firstLine="480"/>
        <w:rPr>
          <w:rFonts w:ascii="宋体" w:hAnsi="宋体" w:cs="宋体"/>
          <w:szCs w:val="24"/>
        </w:rPr>
      </w:pPr>
      <w:r>
        <w:rPr>
          <w:rFonts w:hint="eastAsia" w:ascii="宋体" w:hAnsi="宋体" w:cs="宋体"/>
          <w:szCs w:val="24"/>
        </w:rPr>
        <w:t>c.比选申请人之间约定部分比选申请人放弃比选申请或中选；</w:t>
      </w:r>
    </w:p>
    <w:p>
      <w:pPr>
        <w:ind w:left="480" w:leftChars="200" w:firstLine="0" w:firstLineChars="0"/>
        <w:rPr>
          <w:rFonts w:ascii="宋体" w:hAnsi="宋体" w:cs="宋体"/>
          <w:szCs w:val="24"/>
        </w:rPr>
      </w:pPr>
      <w:r>
        <w:rPr>
          <w:rFonts w:hint="eastAsia" w:ascii="宋体" w:hAnsi="宋体" w:cs="宋体"/>
          <w:szCs w:val="24"/>
        </w:rPr>
        <w:t xml:space="preserve">d.属于同一集团、协会、商会等组织成员的比选申请人按照该组织要求协同比选申请； </w:t>
      </w:r>
    </w:p>
    <w:p>
      <w:pPr>
        <w:ind w:left="480" w:leftChars="200" w:firstLine="0" w:firstLineChars="0"/>
        <w:rPr>
          <w:rFonts w:ascii="宋体" w:hAnsi="宋体" w:cs="宋体"/>
          <w:szCs w:val="24"/>
        </w:rPr>
      </w:pPr>
      <w:r>
        <w:rPr>
          <w:rFonts w:hint="eastAsia" w:ascii="宋体" w:hAnsi="宋体" w:cs="宋体"/>
          <w:szCs w:val="24"/>
        </w:rPr>
        <w:t>e.比选申请人之间为谋取中选或排斥特定比选申请人而采取的其他联合行动。</w:t>
      </w:r>
    </w:p>
    <w:p>
      <w:pPr>
        <w:ind w:firstLine="0" w:firstLineChars="0"/>
        <w:rPr>
          <w:rFonts w:ascii="宋体" w:hAnsi="宋体" w:cs="宋体"/>
          <w:szCs w:val="24"/>
        </w:rPr>
      </w:pPr>
      <w:r>
        <w:rPr>
          <w:rFonts w:hint="eastAsia" w:ascii="宋体" w:hAnsi="宋体" w:cs="宋体"/>
          <w:szCs w:val="24"/>
        </w:rPr>
        <w:t>（2）有下列情形之一的，视为比选申请人相互串通比选申请：</w:t>
      </w:r>
    </w:p>
    <w:p>
      <w:pPr>
        <w:ind w:firstLine="480"/>
        <w:rPr>
          <w:rFonts w:ascii="宋体" w:hAnsi="宋体" w:cs="宋体"/>
          <w:szCs w:val="24"/>
        </w:rPr>
      </w:pPr>
      <w:r>
        <w:rPr>
          <w:rFonts w:hint="eastAsia" w:ascii="宋体" w:hAnsi="宋体" w:cs="宋体"/>
          <w:szCs w:val="24"/>
        </w:rPr>
        <w:t>a.不同比选申请人的比选申请文件由同一单位或个人编制；</w:t>
      </w:r>
    </w:p>
    <w:p>
      <w:pPr>
        <w:ind w:firstLine="480"/>
        <w:rPr>
          <w:rFonts w:ascii="宋体" w:hAnsi="宋体" w:cs="宋体"/>
          <w:szCs w:val="24"/>
        </w:rPr>
      </w:pPr>
      <w:r>
        <w:rPr>
          <w:rFonts w:hint="eastAsia" w:ascii="宋体" w:hAnsi="宋体" w:cs="宋体"/>
          <w:szCs w:val="24"/>
        </w:rPr>
        <w:t>b.不同比选申请人委托同一单位或个人办理比选申请事宜；</w:t>
      </w:r>
    </w:p>
    <w:p>
      <w:pPr>
        <w:ind w:firstLine="480"/>
        <w:rPr>
          <w:rFonts w:ascii="宋体" w:hAnsi="宋体" w:cs="宋体"/>
          <w:szCs w:val="24"/>
        </w:rPr>
      </w:pPr>
      <w:r>
        <w:rPr>
          <w:rFonts w:hint="eastAsia" w:ascii="宋体" w:hAnsi="宋体" w:cs="宋体"/>
          <w:szCs w:val="24"/>
        </w:rPr>
        <w:t>c.不同比选申请人的比选申请文件载明的项目管理成员为同一人；</w:t>
      </w:r>
    </w:p>
    <w:p>
      <w:pPr>
        <w:ind w:firstLine="480"/>
        <w:rPr>
          <w:rFonts w:ascii="宋体" w:hAnsi="宋体" w:cs="宋体"/>
          <w:szCs w:val="24"/>
        </w:rPr>
      </w:pPr>
      <w:r>
        <w:rPr>
          <w:rFonts w:hint="eastAsia" w:ascii="宋体" w:hAnsi="宋体" w:cs="宋体"/>
          <w:szCs w:val="24"/>
        </w:rPr>
        <w:t>d.不同比选申请人的比选申请文件异常一致或比选申请报价呈规律性差异；</w:t>
      </w:r>
    </w:p>
    <w:p>
      <w:pPr>
        <w:ind w:firstLine="480"/>
        <w:rPr>
          <w:rFonts w:ascii="宋体" w:hAnsi="宋体" w:cs="宋体"/>
          <w:szCs w:val="24"/>
        </w:rPr>
      </w:pPr>
      <w:r>
        <w:rPr>
          <w:rFonts w:hint="eastAsia" w:ascii="宋体" w:hAnsi="宋体" w:cs="宋体"/>
          <w:szCs w:val="24"/>
        </w:rPr>
        <w:t>e.不同比选申请人的比选申请文件相互混装；</w:t>
      </w:r>
    </w:p>
    <w:p>
      <w:pPr>
        <w:ind w:firstLine="480"/>
        <w:rPr>
          <w:rFonts w:ascii="宋体" w:hAnsi="宋体" w:cs="宋体"/>
          <w:szCs w:val="24"/>
        </w:rPr>
      </w:pPr>
      <w:r>
        <w:rPr>
          <w:rFonts w:hint="eastAsia" w:ascii="宋体" w:hAnsi="宋体" w:cs="宋体"/>
          <w:szCs w:val="24"/>
        </w:rPr>
        <w:t>f.不同比选申请人的比选申请保证金从同一单位或个人的账户转出。</w:t>
      </w:r>
    </w:p>
    <w:p>
      <w:pPr>
        <w:ind w:firstLine="0" w:firstLineChars="0"/>
        <w:rPr>
          <w:rFonts w:ascii="宋体" w:hAnsi="宋体" w:cs="宋体"/>
          <w:szCs w:val="24"/>
        </w:rPr>
      </w:pPr>
      <w:r>
        <w:rPr>
          <w:rFonts w:hint="eastAsia" w:ascii="宋体" w:hAnsi="宋体" w:cs="宋体"/>
          <w:szCs w:val="24"/>
        </w:rPr>
        <w:t>（3）有下列情形之一的，属于比选人与比选申请人串通比选申请：</w:t>
      </w:r>
    </w:p>
    <w:p>
      <w:pPr>
        <w:ind w:firstLine="480"/>
        <w:rPr>
          <w:rFonts w:ascii="宋体" w:hAnsi="宋体" w:cs="宋体"/>
          <w:szCs w:val="24"/>
        </w:rPr>
      </w:pPr>
      <w:r>
        <w:rPr>
          <w:rFonts w:hint="eastAsia" w:ascii="宋体" w:hAnsi="宋体" w:cs="宋体"/>
          <w:szCs w:val="24"/>
        </w:rPr>
        <w:t>a.比选人在开标前开启比选申请文件并将有关信息泄露给其他比选申请人；</w:t>
      </w:r>
    </w:p>
    <w:p>
      <w:pPr>
        <w:ind w:firstLine="480"/>
        <w:rPr>
          <w:rFonts w:ascii="宋体" w:hAnsi="宋体" w:cs="宋体"/>
          <w:szCs w:val="24"/>
        </w:rPr>
      </w:pPr>
      <w:r>
        <w:rPr>
          <w:rFonts w:hint="eastAsia" w:ascii="宋体" w:hAnsi="宋体" w:cs="宋体"/>
          <w:szCs w:val="24"/>
        </w:rPr>
        <w:t xml:space="preserve">b.比选人直接或间接向比选申请人泄露标底、评审委员会成员等信息； </w:t>
      </w:r>
    </w:p>
    <w:p>
      <w:pPr>
        <w:ind w:firstLine="480"/>
        <w:rPr>
          <w:rFonts w:ascii="宋体" w:hAnsi="宋体" w:cs="宋体"/>
          <w:szCs w:val="24"/>
        </w:rPr>
      </w:pPr>
      <w:r>
        <w:rPr>
          <w:rFonts w:hint="eastAsia" w:ascii="宋体" w:hAnsi="宋体" w:cs="宋体"/>
          <w:szCs w:val="24"/>
        </w:rPr>
        <w:t>c.比选人明示或暗示比选申请人压低或抬高比选申请报价；</w:t>
      </w:r>
    </w:p>
    <w:p>
      <w:pPr>
        <w:ind w:firstLine="480"/>
        <w:rPr>
          <w:rFonts w:ascii="宋体" w:hAnsi="宋体" w:cs="宋体"/>
          <w:szCs w:val="24"/>
        </w:rPr>
      </w:pPr>
      <w:r>
        <w:rPr>
          <w:rFonts w:hint="eastAsia" w:ascii="宋体" w:hAnsi="宋体" w:cs="宋体"/>
          <w:szCs w:val="24"/>
        </w:rPr>
        <w:t>d.比选人授意比选申请人撤换、修改比选申请文件；</w:t>
      </w:r>
    </w:p>
    <w:p>
      <w:pPr>
        <w:ind w:firstLine="480"/>
        <w:rPr>
          <w:rFonts w:ascii="宋体" w:hAnsi="宋体" w:cs="宋体"/>
          <w:szCs w:val="24"/>
        </w:rPr>
      </w:pPr>
      <w:r>
        <w:rPr>
          <w:rFonts w:hint="eastAsia" w:ascii="宋体" w:hAnsi="宋体" w:cs="宋体"/>
          <w:szCs w:val="24"/>
        </w:rPr>
        <w:t>e.比选人明示或暗示比选申请人为特定比选申请人中选提供方便；</w:t>
      </w:r>
    </w:p>
    <w:p>
      <w:pPr>
        <w:ind w:firstLine="480"/>
        <w:rPr>
          <w:rFonts w:ascii="宋体" w:hAnsi="宋体" w:cs="宋体"/>
          <w:szCs w:val="24"/>
        </w:rPr>
      </w:pPr>
      <w:r>
        <w:rPr>
          <w:rFonts w:hint="eastAsia" w:ascii="宋体" w:hAnsi="宋体" w:cs="宋体"/>
          <w:szCs w:val="24"/>
        </w:rPr>
        <w:t>f.比选人与比选申请人为谋求特定比选申请人中选而采取的其他串通行为。</w:t>
      </w:r>
    </w:p>
    <w:p>
      <w:pPr>
        <w:ind w:firstLine="0" w:firstLineChars="0"/>
        <w:rPr>
          <w:rFonts w:ascii="宋体" w:hAnsi="宋体" w:cs="宋体"/>
          <w:szCs w:val="24"/>
        </w:rPr>
      </w:pPr>
      <w:r>
        <w:rPr>
          <w:rFonts w:hint="eastAsia" w:ascii="宋体" w:hAnsi="宋体" w:cs="宋体"/>
          <w:szCs w:val="24"/>
        </w:rPr>
        <w:t>（4）比选申请人有下列情形之一的，属于弄虚作假的行为：</w:t>
      </w:r>
    </w:p>
    <w:p>
      <w:pPr>
        <w:ind w:firstLine="480"/>
        <w:rPr>
          <w:rFonts w:ascii="宋体" w:hAnsi="宋体" w:cs="宋体"/>
          <w:szCs w:val="24"/>
        </w:rPr>
      </w:pPr>
      <w:r>
        <w:rPr>
          <w:rFonts w:hint="eastAsia" w:ascii="宋体" w:hAnsi="宋体" w:cs="宋体"/>
          <w:szCs w:val="24"/>
        </w:rPr>
        <w:t>a.使用通过受让或租借等方式获取的资格、资质证书比选申请；</w:t>
      </w:r>
    </w:p>
    <w:p>
      <w:pPr>
        <w:ind w:firstLine="480"/>
        <w:rPr>
          <w:rFonts w:ascii="宋体" w:hAnsi="宋体" w:cs="宋体"/>
          <w:szCs w:val="24"/>
        </w:rPr>
      </w:pPr>
      <w:r>
        <w:rPr>
          <w:rFonts w:hint="eastAsia" w:ascii="宋体" w:hAnsi="宋体" w:cs="宋体"/>
          <w:szCs w:val="24"/>
        </w:rPr>
        <w:t>b.使用伪造、变造的许可证件；</w:t>
      </w:r>
    </w:p>
    <w:p>
      <w:pPr>
        <w:ind w:firstLine="480"/>
        <w:rPr>
          <w:rFonts w:ascii="宋体" w:hAnsi="宋体" w:cs="宋体"/>
          <w:szCs w:val="24"/>
        </w:rPr>
      </w:pPr>
      <w:r>
        <w:rPr>
          <w:rFonts w:hint="eastAsia" w:ascii="宋体" w:hAnsi="宋体" w:cs="宋体"/>
          <w:szCs w:val="24"/>
        </w:rPr>
        <w:t>c.提供虚假的财务状况或业绩；</w:t>
      </w:r>
    </w:p>
    <w:p>
      <w:pPr>
        <w:ind w:firstLine="480"/>
        <w:rPr>
          <w:rFonts w:ascii="宋体" w:hAnsi="宋体" w:cs="宋体"/>
          <w:szCs w:val="24"/>
        </w:rPr>
      </w:pPr>
      <w:r>
        <w:rPr>
          <w:rFonts w:hint="eastAsia" w:ascii="宋体" w:hAnsi="宋体" w:cs="宋体"/>
          <w:szCs w:val="24"/>
        </w:rPr>
        <w:t>d.提供虚假的项目经理或主要技术人员简历、劳动关系证明；</w:t>
      </w:r>
    </w:p>
    <w:p>
      <w:pPr>
        <w:ind w:firstLine="480"/>
        <w:rPr>
          <w:rFonts w:ascii="宋体" w:hAnsi="宋体" w:cs="宋体"/>
          <w:szCs w:val="24"/>
        </w:rPr>
      </w:pPr>
      <w:r>
        <w:rPr>
          <w:rFonts w:hint="eastAsia" w:ascii="宋体" w:hAnsi="宋体" w:cs="宋体"/>
          <w:szCs w:val="24"/>
        </w:rPr>
        <w:t>e.提供虚假的信用状况；</w:t>
      </w:r>
    </w:p>
    <w:p>
      <w:pPr>
        <w:ind w:firstLine="480"/>
        <w:rPr>
          <w:rFonts w:ascii="宋体" w:hAnsi="宋体" w:cs="宋体"/>
          <w:szCs w:val="24"/>
        </w:rPr>
      </w:pPr>
      <w:r>
        <w:rPr>
          <w:rFonts w:hint="eastAsia" w:ascii="宋体" w:hAnsi="宋体" w:cs="宋体"/>
          <w:szCs w:val="24"/>
        </w:rPr>
        <w:t>f.其他弄虚作假的行为。</w:t>
      </w:r>
    </w:p>
    <w:p>
      <w:pPr>
        <w:pStyle w:val="5"/>
        <w:spacing w:before="0" w:after="0" w:line="360" w:lineRule="auto"/>
        <w:rPr>
          <w:rFonts w:ascii="宋体" w:hAnsi="宋体" w:cs="宋体"/>
          <w:szCs w:val="24"/>
        </w:rPr>
      </w:pPr>
      <w:r>
        <w:rPr>
          <w:rFonts w:hint="eastAsia" w:ascii="宋体" w:hAnsi="宋体" w:cs="宋体"/>
          <w:szCs w:val="24"/>
        </w:rPr>
        <w:t>3.4</w:t>
      </w:r>
      <w:r>
        <w:rPr>
          <w:rFonts w:hint="eastAsia" w:ascii="宋体" w:hAnsi="宋体" w:cs="宋体"/>
          <w:szCs w:val="24"/>
        </w:rPr>
        <w:tab/>
      </w:r>
      <w:r>
        <w:rPr>
          <w:rFonts w:hint="eastAsia" w:ascii="宋体" w:hAnsi="宋体" w:cs="宋体"/>
          <w:szCs w:val="24"/>
        </w:rPr>
        <w:t>比选申请文件的澄清和说明</w:t>
      </w:r>
    </w:p>
    <w:p>
      <w:pPr>
        <w:ind w:firstLine="480"/>
        <w:rPr>
          <w:rFonts w:ascii="宋体" w:hAnsi="宋体" w:cs="宋体"/>
          <w:szCs w:val="24"/>
        </w:rPr>
      </w:pPr>
      <w:r>
        <w:rPr>
          <w:rFonts w:hint="eastAsia" w:ascii="宋体" w:hAnsi="宋体" w:cs="宋体"/>
          <w:szCs w:val="24"/>
        </w:rPr>
        <w:t>3.4.1</w:t>
      </w:r>
      <w:r>
        <w:rPr>
          <w:rFonts w:hint="eastAsia" w:ascii="宋体" w:hAnsi="宋体" w:cs="宋体"/>
          <w:szCs w:val="24"/>
        </w:rPr>
        <w:tab/>
      </w:r>
      <w:r>
        <w:rPr>
          <w:rFonts w:hint="eastAsia" w:ascii="宋体" w:hAnsi="宋体" w:cs="宋体"/>
          <w:szCs w:val="24"/>
        </w:rPr>
        <w:t>在评审过程中，评审委员会可以书面形式要求比选申请人对比选申请文件中含义不明确的内容、明显文字或计算错误进行书面澄清或说明。评审委员会不接受比选申请人主动提出的澄清、说明。比选申请人不按评审委员会要求澄清或说明的，评审委员会应否决其比选申请。</w:t>
      </w:r>
    </w:p>
    <w:p>
      <w:pPr>
        <w:ind w:firstLine="480"/>
        <w:rPr>
          <w:rFonts w:ascii="宋体" w:hAnsi="宋体" w:cs="宋体"/>
          <w:szCs w:val="24"/>
        </w:rPr>
      </w:pPr>
      <w:r>
        <w:rPr>
          <w:rFonts w:hint="eastAsia" w:ascii="宋体" w:hAnsi="宋体" w:cs="宋体"/>
          <w:szCs w:val="24"/>
        </w:rPr>
        <w:t>3.4.2</w:t>
      </w:r>
      <w:r>
        <w:rPr>
          <w:rFonts w:hint="eastAsia" w:ascii="宋体" w:hAnsi="宋体" w:cs="宋体"/>
          <w:szCs w:val="24"/>
        </w:rPr>
        <w:tab/>
      </w:r>
      <w:r>
        <w:rPr>
          <w:rFonts w:hint="eastAsia" w:ascii="宋体" w:hAnsi="宋体" w:cs="宋体"/>
          <w:szCs w:val="24"/>
        </w:rPr>
        <w:t>澄清和说明不得超出比选申请文件的范围或改变比选申请文件的实质性内容（算术性错误的修正除外）。比选申请人的书面澄清、说明属于比选申请文件的组成部分。</w:t>
      </w:r>
    </w:p>
    <w:p>
      <w:pPr>
        <w:ind w:firstLine="480"/>
        <w:rPr>
          <w:rFonts w:ascii="宋体" w:hAnsi="宋体" w:cs="宋体"/>
          <w:szCs w:val="24"/>
        </w:rPr>
      </w:pPr>
      <w:r>
        <w:rPr>
          <w:rFonts w:hint="eastAsia" w:ascii="宋体" w:hAnsi="宋体" w:cs="宋体"/>
          <w:szCs w:val="24"/>
        </w:rPr>
        <w:t>3.4.3</w:t>
      </w:r>
      <w:r>
        <w:rPr>
          <w:rFonts w:hint="eastAsia" w:ascii="宋体" w:hAnsi="宋体" w:cs="宋体"/>
          <w:szCs w:val="24"/>
        </w:rPr>
        <w:tab/>
      </w:r>
      <w:r>
        <w:rPr>
          <w:rFonts w:hint="eastAsia" w:ascii="宋体" w:hAnsi="宋体" w:cs="宋体"/>
          <w:szCs w:val="24"/>
        </w:rPr>
        <w:t>评审委员会不得暗示或诱导比选申请人作出澄清、说明，对比选申请人提交的澄清、说明有疑问的，可以要求比选申请人进一步澄清或说明，直至满足评审委员会的要求。</w:t>
      </w:r>
    </w:p>
    <w:p>
      <w:pPr>
        <w:ind w:firstLine="480"/>
        <w:rPr>
          <w:rFonts w:ascii="宋体" w:hAnsi="宋体" w:cs="宋体"/>
          <w:szCs w:val="24"/>
        </w:rPr>
      </w:pPr>
      <w:r>
        <w:rPr>
          <w:rFonts w:hint="eastAsia" w:ascii="宋体" w:hAnsi="宋体" w:cs="宋体"/>
          <w:szCs w:val="24"/>
        </w:rPr>
        <w:t>3.4.4</w:t>
      </w:r>
      <w:r>
        <w:rPr>
          <w:rFonts w:hint="eastAsia" w:ascii="宋体" w:hAnsi="宋体" w:cs="宋体"/>
          <w:szCs w:val="24"/>
        </w:rPr>
        <w:tab/>
      </w:r>
      <w:r>
        <w:rPr>
          <w:rFonts w:hint="eastAsia" w:ascii="宋体" w:hAnsi="宋体" w:cs="宋体"/>
          <w:szCs w:val="24"/>
        </w:rPr>
        <w:t>凡超出比选文件规定的或给发包人带来未曾要求的利益的变化、偏差或其他因素在评审时不予考虑。</w:t>
      </w:r>
    </w:p>
    <w:p>
      <w:pPr>
        <w:pStyle w:val="5"/>
        <w:spacing w:before="0" w:after="0" w:line="360" w:lineRule="auto"/>
        <w:rPr>
          <w:rFonts w:ascii="宋体" w:hAnsi="宋体" w:cs="宋体"/>
          <w:szCs w:val="24"/>
        </w:rPr>
      </w:pPr>
      <w:r>
        <w:rPr>
          <w:rFonts w:hint="eastAsia" w:ascii="宋体" w:hAnsi="宋体" w:cs="宋体"/>
          <w:szCs w:val="24"/>
        </w:rPr>
        <w:t>3.5</w:t>
      </w:r>
      <w:r>
        <w:rPr>
          <w:rFonts w:hint="eastAsia" w:ascii="宋体" w:hAnsi="宋体" w:cs="宋体"/>
          <w:szCs w:val="24"/>
        </w:rPr>
        <w:tab/>
      </w:r>
      <w:r>
        <w:rPr>
          <w:rFonts w:hint="eastAsia" w:ascii="宋体" w:hAnsi="宋体" w:cs="宋体"/>
          <w:szCs w:val="24"/>
        </w:rPr>
        <w:t>不得否决比选申请的情形</w:t>
      </w:r>
    </w:p>
    <w:p>
      <w:pPr>
        <w:ind w:firstLine="480"/>
        <w:rPr>
          <w:rFonts w:ascii="宋体" w:hAnsi="宋体" w:cs="宋体"/>
          <w:szCs w:val="24"/>
        </w:rPr>
      </w:pPr>
      <w:r>
        <w:rPr>
          <w:rFonts w:hint="eastAsia" w:ascii="宋体" w:hAnsi="宋体" w:cs="宋体"/>
          <w:szCs w:val="24"/>
        </w:rPr>
        <w:t>比选申请文件存在第二章“比选申请人须知”第 1.12.3 项所列情形的，均视为细微偏差，</w:t>
      </w:r>
    </w:p>
    <w:p>
      <w:pPr>
        <w:ind w:firstLine="480"/>
        <w:rPr>
          <w:rFonts w:ascii="宋体" w:hAnsi="宋体" w:cs="宋体"/>
          <w:szCs w:val="24"/>
        </w:rPr>
      </w:pPr>
      <w:r>
        <w:rPr>
          <w:rFonts w:hint="eastAsia" w:ascii="宋体" w:hAnsi="宋体" w:cs="宋体"/>
          <w:szCs w:val="24"/>
        </w:rPr>
        <w:t>评审委员会不得否决比选申请人的比选申请，应按照第二章“比选申请人须知”第 1.12.4 项规定的原则处理。</w:t>
      </w:r>
    </w:p>
    <w:p>
      <w:pPr>
        <w:pStyle w:val="5"/>
        <w:spacing w:before="0" w:after="0" w:line="360" w:lineRule="auto"/>
        <w:rPr>
          <w:rFonts w:ascii="宋体" w:hAnsi="宋体" w:cs="宋体"/>
          <w:szCs w:val="24"/>
        </w:rPr>
      </w:pPr>
      <w:r>
        <w:rPr>
          <w:rFonts w:hint="eastAsia" w:ascii="宋体" w:hAnsi="宋体" w:cs="宋体"/>
          <w:szCs w:val="24"/>
        </w:rPr>
        <w:t>3.6</w:t>
      </w:r>
      <w:r>
        <w:rPr>
          <w:rFonts w:hint="eastAsia" w:ascii="宋体" w:hAnsi="宋体" w:cs="宋体"/>
          <w:szCs w:val="24"/>
        </w:rPr>
        <w:tab/>
      </w:r>
      <w:r>
        <w:rPr>
          <w:rFonts w:hint="eastAsia" w:ascii="宋体" w:hAnsi="宋体" w:cs="宋体"/>
          <w:szCs w:val="24"/>
        </w:rPr>
        <w:t>评审结果</w:t>
      </w:r>
    </w:p>
    <w:p>
      <w:pPr>
        <w:ind w:firstLine="480"/>
        <w:rPr>
          <w:rFonts w:ascii="宋体" w:hAnsi="宋体" w:cs="宋体"/>
          <w:szCs w:val="24"/>
        </w:rPr>
      </w:pPr>
      <w:r>
        <w:rPr>
          <w:rFonts w:hint="eastAsia" w:ascii="宋体" w:hAnsi="宋体" w:cs="宋体"/>
          <w:szCs w:val="24"/>
        </w:rPr>
        <w:t>3.6.1</w:t>
      </w:r>
      <w:r>
        <w:rPr>
          <w:rFonts w:hint="eastAsia" w:ascii="宋体" w:hAnsi="宋体" w:cs="宋体"/>
          <w:szCs w:val="24"/>
        </w:rPr>
        <w:tab/>
      </w:r>
      <w:r>
        <w:rPr>
          <w:rFonts w:hint="eastAsia" w:ascii="宋体" w:hAnsi="宋体" w:cs="宋体"/>
          <w:szCs w:val="24"/>
        </w:rPr>
        <w:t>除第二章“比选申请人须知”前附表授权直接确定中选人外，评审委员会按照得分由高到低的顺序推荐中选候选人，并标明排序。</w:t>
      </w:r>
    </w:p>
    <w:p>
      <w:pPr>
        <w:spacing w:line="400" w:lineRule="exact"/>
        <w:ind w:firstLine="480"/>
        <w:rPr>
          <w:rFonts w:ascii="宋体" w:hAnsi="宋体" w:cs="宋体"/>
        </w:rPr>
      </w:pPr>
      <w:r>
        <w:rPr>
          <w:rFonts w:hint="eastAsia" w:ascii="宋体" w:hAnsi="宋体" w:cs="宋体"/>
          <w:szCs w:val="24"/>
        </w:rPr>
        <w:t>3.6.2</w:t>
      </w:r>
      <w:r>
        <w:rPr>
          <w:rFonts w:hint="eastAsia" w:ascii="宋体" w:hAnsi="宋体" w:cs="宋体"/>
          <w:szCs w:val="24"/>
        </w:rPr>
        <w:tab/>
      </w:r>
      <w:r>
        <w:rPr>
          <w:rFonts w:hint="eastAsia" w:ascii="宋体" w:hAnsi="宋体" w:cs="宋体"/>
          <w:szCs w:val="24"/>
        </w:rPr>
        <w:t>评审委员会完成评审后，应向比选人提交书面评审报告。</w:t>
      </w:r>
      <w:bookmarkStart w:id="9" w:name="_Toc6816"/>
      <w:bookmarkStart w:id="10" w:name="_Toc31212"/>
    </w:p>
    <w:p>
      <w:pPr>
        <w:ind w:firstLine="0" w:firstLineChars="0"/>
        <w:jc w:val="left"/>
        <w:rPr>
          <w:b/>
          <w:bCs/>
          <w:sz w:val="44"/>
          <w:szCs w:val="44"/>
        </w:rPr>
      </w:pPr>
      <w:r>
        <w:rPr>
          <w:b/>
          <w:bCs/>
          <w:sz w:val="44"/>
          <w:szCs w:val="44"/>
        </w:rPr>
        <w:br w:type="page"/>
      </w:r>
    </w:p>
    <w:p>
      <w:pPr>
        <w:ind w:firstLine="0" w:firstLineChars="0"/>
        <w:jc w:val="center"/>
        <w:outlineLvl w:val="0"/>
        <w:rPr>
          <w:b/>
          <w:bCs/>
          <w:sz w:val="44"/>
          <w:szCs w:val="44"/>
        </w:rPr>
      </w:pPr>
      <w:r>
        <w:rPr>
          <w:b/>
          <w:bCs/>
          <w:sz w:val="44"/>
          <w:szCs w:val="44"/>
        </w:rPr>
        <w:t>第四章  合同条款及格式</w:t>
      </w:r>
      <w:bookmarkEnd w:id="9"/>
      <w:bookmarkEnd w:id="10"/>
      <w:bookmarkStart w:id="11" w:name="_Toc152042546"/>
      <w:bookmarkStart w:id="12" w:name="_Toc235417536"/>
      <w:bookmarkStart w:id="13" w:name="_Toc236473551"/>
      <w:bookmarkStart w:id="14" w:name="_Toc179632785"/>
      <w:bookmarkStart w:id="15" w:name="_Toc235158511"/>
      <w:bookmarkStart w:id="16" w:name="_Toc144974826"/>
      <w:bookmarkStart w:id="17" w:name="_Toc409688604"/>
      <w:bookmarkStart w:id="18" w:name="_Toc414034648"/>
      <w:bookmarkStart w:id="19" w:name="_Toc152045767"/>
      <w:bookmarkStart w:id="20" w:name="_Toc409689585"/>
      <w:bookmarkStart w:id="21" w:name="_Toc235157781"/>
    </w:p>
    <w:bookmarkEnd w:id="11"/>
    <w:bookmarkEnd w:id="12"/>
    <w:bookmarkEnd w:id="13"/>
    <w:bookmarkEnd w:id="14"/>
    <w:bookmarkEnd w:id="15"/>
    <w:bookmarkEnd w:id="16"/>
    <w:bookmarkEnd w:id="17"/>
    <w:bookmarkEnd w:id="18"/>
    <w:bookmarkEnd w:id="19"/>
    <w:bookmarkEnd w:id="20"/>
    <w:bookmarkEnd w:id="21"/>
    <w:p>
      <w:pPr>
        <w:ind w:firstLine="562"/>
        <w:jc w:val="center"/>
        <w:rPr>
          <w:b/>
          <w:bCs/>
          <w:sz w:val="28"/>
          <w:szCs w:val="28"/>
        </w:rPr>
      </w:pPr>
      <w:bookmarkStart w:id="22" w:name="_Toc26600"/>
      <w:bookmarkStart w:id="23" w:name="_Toc15030"/>
      <w:r>
        <w:rPr>
          <w:rFonts w:hint="eastAsia"/>
          <w:b/>
          <w:bCs/>
          <w:sz w:val="28"/>
          <w:szCs w:val="28"/>
        </w:rPr>
        <w:t>项目管理软件服务项目</w:t>
      </w:r>
    </w:p>
    <w:p>
      <w:pPr>
        <w:ind w:firstLine="562"/>
        <w:jc w:val="center"/>
        <w:rPr>
          <w:b/>
          <w:bCs/>
          <w:sz w:val="28"/>
          <w:szCs w:val="28"/>
        </w:rPr>
      </w:pPr>
      <w:r>
        <w:rPr>
          <w:rFonts w:hint="eastAsia"/>
          <w:b/>
          <w:bCs/>
          <w:sz w:val="28"/>
          <w:szCs w:val="28"/>
        </w:rPr>
        <w:t>服务合同</w:t>
      </w:r>
    </w:p>
    <w:p>
      <w:pPr>
        <w:ind w:firstLine="562"/>
        <w:jc w:val="left"/>
        <w:rPr>
          <w:b/>
          <w:bCs/>
          <w:sz w:val="28"/>
          <w:szCs w:val="28"/>
        </w:rPr>
      </w:pPr>
      <w:r>
        <w:rPr>
          <w:rFonts w:hint="eastAsia"/>
          <w:b/>
          <w:bCs/>
          <w:sz w:val="28"/>
          <w:szCs w:val="28"/>
        </w:rPr>
        <w:t>甲方合同编号：</w:t>
      </w:r>
    </w:p>
    <w:p>
      <w:pPr>
        <w:ind w:firstLine="562"/>
        <w:jc w:val="left"/>
        <w:rPr>
          <w:b/>
          <w:bCs/>
          <w:sz w:val="28"/>
          <w:szCs w:val="28"/>
        </w:rPr>
      </w:pPr>
      <w:r>
        <w:rPr>
          <w:rFonts w:hint="eastAsia"/>
          <w:b/>
          <w:bCs/>
          <w:sz w:val="28"/>
          <w:szCs w:val="28"/>
        </w:rPr>
        <w:t>乙方合同编号：</w:t>
      </w:r>
    </w:p>
    <w:p>
      <w:pPr>
        <w:autoSpaceDE w:val="0"/>
        <w:autoSpaceDN w:val="0"/>
        <w:adjustRightInd w:val="0"/>
        <w:snapToGrid w:val="0"/>
        <w:spacing w:line="360" w:lineRule="exact"/>
        <w:ind w:left="11053" w:firstLine="420"/>
        <w:jc w:val="center"/>
        <w:rPr>
          <w:rFonts w:ascii="宋体"/>
          <w:kern w:val="0"/>
          <w:sz w:val="21"/>
          <w:szCs w:val="24"/>
        </w:rPr>
      </w:pPr>
    </w:p>
    <w:p>
      <w:pPr>
        <w:autoSpaceDE w:val="0"/>
        <w:autoSpaceDN w:val="0"/>
        <w:adjustRightInd w:val="0"/>
        <w:snapToGrid w:val="0"/>
        <w:spacing w:line="360" w:lineRule="exact"/>
        <w:ind w:firstLine="420"/>
        <w:jc w:val="left"/>
        <w:rPr>
          <w:rFonts w:ascii="宋体"/>
          <w:kern w:val="0"/>
          <w:sz w:val="21"/>
          <w:szCs w:val="24"/>
        </w:rPr>
      </w:pPr>
      <w:r>
        <w:rPr>
          <w:rFonts w:hint="eastAsia" w:ascii="宋体"/>
          <w:kern w:val="0"/>
          <w:sz w:val="21"/>
          <w:szCs w:val="24"/>
        </w:rPr>
        <w:t>本合同由以下双方在成都市签订：</w:t>
      </w:r>
    </w:p>
    <w:p>
      <w:pPr>
        <w:adjustRightInd w:val="0"/>
        <w:snapToGrid w:val="0"/>
        <w:spacing w:line="360" w:lineRule="exact"/>
        <w:ind w:left="5280" w:firstLine="420"/>
        <w:jc w:val="center"/>
        <w:rPr>
          <w:rFonts w:ascii="宋体"/>
          <w:sz w:val="21"/>
          <w:szCs w:val="24"/>
          <w:u w:val="single"/>
        </w:rPr>
      </w:pPr>
    </w:p>
    <w:p>
      <w:pPr>
        <w:ind w:firstLine="420"/>
        <w:rPr>
          <w:sz w:val="21"/>
          <w:szCs w:val="21"/>
        </w:rPr>
      </w:pPr>
      <w:r>
        <w:rPr>
          <w:rFonts w:hint="eastAsia"/>
          <w:sz w:val="21"/>
          <w:szCs w:val="21"/>
        </w:rPr>
        <w:t>甲方：</w:t>
      </w:r>
      <w:r>
        <w:rPr>
          <w:sz w:val="21"/>
          <w:szCs w:val="21"/>
        </w:rPr>
        <w:t xml:space="preserve"> </w:t>
      </w:r>
    </w:p>
    <w:p>
      <w:pPr>
        <w:ind w:firstLine="420"/>
        <w:rPr>
          <w:sz w:val="21"/>
          <w:szCs w:val="21"/>
        </w:rPr>
      </w:pPr>
      <w:r>
        <w:rPr>
          <w:rFonts w:hint="eastAsia"/>
          <w:sz w:val="21"/>
          <w:szCs w:val="21"/>
        </w:rPr>
        <w:t>注册地址：</w:t>
      </w:r>
      <w:r>
        <w:rPr>
          <w:sz w:val="21"/>
          <w:szCs w:val="21"/>
        </w:rPr>
        <w:t xml:space="preserve"> </w:t>
      </w:r>
    </w:p>
    <w:p>
      <w:pPr>
        <w:ind w:firstLine="420"/>
        <w:rPr>
          <w:sz w:val="21"/>
          <w:szCs w:val="21"/>
        </w:rPr>
      </w:pPr>
      <w:r>
        <w:rPr>
          <w:rFonts w:hint="eastAsia"/>
          <w:sz w:val="21"/>
          <w:szCs w:val="21"/>
        </w:rPr>
        <w:t>通信地址：</w:t>
      </w:r>
      <w:r>
        <w:rPr>
          <w:sz w:val="21"/>
          <w:szCs w:val="21"/>
        </w:rPr>
        <w:t xml:space="preserve"> </w:t>
      </w:r>
    </w:p>
    <w:p>
      <w:pPr>
        <w:ind w:firstLine="420"/>
        <w:rPr>
          <w:sz w:val="21"/>
          <w:szCs w:val="21"/>
        </w:rPr>
      </w:pPr>
      <w:r>
        <w:rPr>
          <w:rFonts w:hint="eastAsia"/>
          <w:sz w:val="21"/>
          <w:szCs w:val="21"/>
        </w:rPr>
        <w:t>法定代表人：</w:t>
      </w:r>
      <w:r>
        <w:rPr>
          <w:sz w:val="21"/>
          <w:szCs w:val="21"/>
        </w:rPr>
        <w:t xml:space="preserve"> </w:t>
      </w:r>
    </w:p>
    <w:p>
      <w:pPr>
        <w:ind w:firstLine="420"/>
        <w:rPr>
          <w:sz w:val="21"/>
          <w:szCs w:val="21"/>
        </w:rPr>
      </w:pPr>
      <w:r>
        <w:rPr>
          <w:rFonts w:hint="eastAsia"/>
          <w:sz w:val="21"/>
          <w:szCs w:val="21"/>
        </w:rPr>
        <w:t>项目负责人：</w:t>
      </w:r>
      <w:r>
        <w:rPr>
          <w:sz w:val="21"/>
          <w:szCs w:val="21"/>
        </w:rPr>
        <w:t xml:space="preserve"> </w:t>
      </w:r>
    </w:p>
    <w:p>
      <w:pPr>
        <w:ind w:firstLine="420"/>
        <w:rPr>
          <w:sz w:val="21"/>
          <w:szCs w:val="21"/>
        </w:rPr>
      </w:pPr>
      <w:r>
        <w:rPr>
          <w:rFonts w:hint="eastAsia"/>
          <w:sz w:val="21"/>
          <w:szCs w:val="21"/>
        </w:rPr>
        <w:t>项目负责人电话：</w:t>
      </w:r>
    </w:p>
    <w:p>
      <w:pPr>
        <w:ind w:firstLine="420"/>
        <w:rPr>
          <w:b/>
          <w:sz w:val="21"/>
          <w:szCs w:val="21"/>
        </w:rPr>
      </w:pPr>
      <w:r>
        <w:rPr>
          <w:rFonts w:hint="eastAsia"/>
          <w:sz w:val="21"/>
          <w:szCs w:val="21"/>
        </w:rPr>
        <w:t>项目负责人邮箱地址：</w:t>
      </w:r>
    </w:p>
    <w:p>
      <w:pPr>
        <w:ind w:firstLine="422"/>
        <w:rPr>
          <w:b/>
          <w:color w:val="FF0000"/>
          <w:sz w:val="21"/>
          <w:szCs w:val="21"/>
        </w:rPr>
      </w:pPr>
    </w:p>
    <w:p>
      <w:pPr>
        <w:ind w:firstLine="420"/>
        <w:rPr>
          <w:rFonts w:ascii="宋体" w:hAnsi="宋体"/>
          <w:sz w:val="21"/>
          <w:szCs w:val="21"/>
        </w:rPr>
      </w:pPr>
      <w:r>
        <w:rPr>
          <w:rFonts w:hint="eastAsia"/>
          <w:sz w:val="21"/>
          <w:szCs w:val="21"/>
        </w:rPr>
        <w:t>乙方：</w:t>
      </w:r>
    </w:p>
    <w:p>
      <w:pPr>
        <w:ind w:right="-545" w:rightChars="-227" w:firstLine="420"/>
        <w:rPr>
          <w:sz w:val="21"/>
          <w:szCs w:val="21"/>
        </w:rPr>
      </w:pPr>
      <w:r>
        <w:rPr>
          <w:rFonts w:hint="eastAsia"/>
          <w:sz w:val="21"/>
          <w:szCs w:val="21"/>
        </w:rPr>
        <w:t>通信地址：</w:t>
      </w:r>
    </w:p>
    <w:p>
      <w:pPr>
        <w:ind w:firstLine="420"/>
        <w:rPr>
          <w:sz w:val="21"/>
          <w:szCs w:val="21"/>
        </w:rPr>
      </w:pPr>
      <w:r>
        <w:rPr>
          <w:rFonts w:hint="eastAsia"/>
          <w:sz w:val="21"/>
          <w:szCs w:val="21"/>
        </w:rPr>
        <w:t>法定代表人：</w:t>
      </w:r>
    </w:p>
    <w:p>
      <w:pPr>
        <w:ind w:firstLine="420"/>
        <w:rPr>
          <w:sz w:val="21"/>
          <w:szCs w:val="21"/>
        </w:rPr>
      </w:pPr>
      <w:r>
        <w:rPr>
          <w:rFonts w:hint="eastAsia"/>
          <w:sz w:val="21"/>
          <w:szCs w:val="21"/>
        </w:rPr>
        <w:t>商务联系人：</w:t>
      </w:r>
    </w:p>
    <w:p>
      <w:pPr>
        <w:ind w:firstLine="420"/>
        <w:rPr>
          <w:sz w:val="21"/>
          <w:szCs w:val="21"/>
        </w:rPr>
      </w:pPr>
      <w:r>
        <w:rPr>
          <w:rFonts w:hint="eastAsia"/>
          <w:sz w:val="21"/>
          <w:szCs w:val="21"/>
        </w:rPr>
        <w:t>电话：</w:t>
      </w:r>
    </w:p>
    <w:p>
      <w:pPr>
        <w:ind w:firstLine="420"/>
        <w:rPr>
          <w:sz w:val="21"/>
          <w:szCs w:val="21"/>
        </w:rPr>
      </w:pPr>
      <w:r>
        <w:rPr>
          <w:rFonts w:hint="eastAsia"/>
          <w:sz w:val="21"/>
          <w:szCs w:val="21"/>
        </w:rPr>
        <w:t>传真：</w:t>
      </w:r>
    </w:p>
    <w:p>
      <w:pPr>
        <w:ind w:firstLine="420"/>
        <w:rPr>
          <w:sz w:val="21"/>
          <w:szCs w:val="21"/>
        </w:rPr>
      </w:pPr>
    </w:p>
    <w:p>
      <w:pPr>
        <w:tabs>
          <w:tab w:val="left" w:pos="7350"/>
        </w:tabs>
        <w:spacing w:line="540" w:lineRule="auto"/>
        <w:ind w:firstLine="420"/>
        <w:rPr>
          <w:sz w:val="21"/>
          <w:szCs w:val="21"/>
        </w:rPr>
      </w:pPr>
      <w:r>
        <w:rPr>
          <w:rFonts w:hint="eastAsia"/>
          <w:sz w:val="21"/>
          <w:szCs w:val="21"/>
        </w:rPr>
        <w:t>鉴于甲方同意根据本合同约定</w:t>
      </w:r>
      <w:r>
        <w:rPr>
          <w:rFonts w:hint="eastAsia"/>
          <w:sz w:val="21"/>
          <w:szCs w:val="21"/>
          <w:u w:val="single"/>
        </w:rPr>
        <w:t xml:space="preserve">           </w:t>
      </w:r>
      <w:r>
        <w:rPr>
          <w:rFonts w:hint="eastAsia"/>
          <w:sz w:val="21"/>
          <w:szCs w:val="21"/>
        </w:rPr>
        <w:t>服务；鉴于乙方同意根据本合同为甲方提供约定的安全服务；经过友好协商，甲、乙双方在此达成如下合同：</w:t>
      </w:r>
    </w:p>
    <w:p>
      <w:pPr>
        <w:numPr>
          <w:ilvl w:val="0"/>
          <w:numId w:val="5"/>
        </w:numPr>
        <w:adjustRightInd w:val="0"/>
        <w:snapToGrid w:val="0"/>
        <w:spacing w:line="360" w:lineRule="exact"/>
        <w:ind w:firstLineChars="0"/>
        <w:rPr>
          <w:rFonts w:ascii="宋体"/>
          <w:b/>
          <w:sz w:val="21"/>
          <w:szCs w:val="24"/>
        </w:rPr>
      </w:pPr>
      <w:r>
        <w:rPr>
          <w:rFonts w:hint="eastAsia" w:ascii="宋体"/>
          <w:b/>
          <w:sz w:val="21"/>
          <w:szCs w:val="24"/>
        </w:rPr>
        <w:t>定义</w:t>
      </w:r>
    </w:p>
    <w:p>
      <w:pPr>
        <w:adjustRightInd w:val="0"/>
        <w:snapToGrid w:val="0"/>
        <w:spacing w:line="360" w:lineRule="exact"/>
        <w:ind w:left="420" w:firstLine="420"/>
        <w:rPr>
          <w:rFonts w:ascii="宋体"/>
          <w:sz w:val="21"/>
          <w:szCs w:val="24"/>
        </w:rPr>
      </w:pPr>
      <w:r>
        <w:rPr>
          <w:rFonts w:hint="eastAsia" w:ascii="宋体"/>
          <w:sz w:val="21"/>
          <w:szCs w:val="24"/>
        </w:rPr>
        <w:t>在本合同中所用的术语的含义如下：</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w:t>
      </w:r>
      <w:r>
        <w:rPr>
          <w:rFonts w:hint="eastAsia" w:ascii="宋体"/>
          <w:b/>
          <w:sz w:val="21"/>
          <w:szCs w:val="24"/>
        </w:rPr>
        <w:t>本合同</w:t>
      </w:r>
      <w:r>
        <w:rPr>
          <w:rFonts w:hint="eastAsia" w:ascii="宋体"/>
          <w:sz w:val="21"/>
          <w:szCs w:val="24"/>
        </w:rPr>
        <w:t>”指本合同正文及其所有附件。</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w:t>
      </w:r>
      <w:r>
        <w:rPr>
          <w:rFonts w:hint="eastAsia" w:ascii="宋体"/>
          <w:b/>
          <w:sz w:val="21"/>
          <w:szCs w:val="24"/>
        </w:rPr>
        <w:t>安全服务</w:t>
      </w:r>
      <w:r>
        <w:rPr>
          <w:rFonts w:hint="eastAsia" w:ascii="宋体"/>
          <w:sz w:val="21"/>
          <w:szCs w:val="24"/>
        </w:rPr>
        <w:t>”（有时称“任务”、“服务”）系指项目中特定问题的可行性论证、技术预测、专题技术调查、分析评价报告、解决特定技术问题以及其他分析、设计、企划、评估、咨询、教育、培训和项目管理等活动。具体安全服务内容以附件一工作清单为准。</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w:t>
      </w:r>
      <w:r>
        <w:rPr>
          <w:rFonts w:hint="eastAsia" w:ascii="宋体"/>
          <w:b/>
          <w:sz w:val="21"/>
          <w:szCs w:val="24"/>
        </w:rPr>
        <w:t>工作成果</w:t>
      </w:r>
      <w:r>
        <w:rPr>
          <w:rFonts w:hint="eastAsia" w:ascii="宋体"/>
          <w:sz w:val="21"/>
          <w:szCs w:val="24"/>
        </w:rPr>
        <w:t>”指工作清单所描述的文档、即乙方向甲方提供的交付的成果。</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w:t>
      </w:r>
      <w:r>
        <w:rPr>
          <w:rFonts w:hint="eastAsia" w:ascii="宋体"/>
          <w:b/>
          <w:sz w:val="21"/>
          <w:szCs w:val="24"/>
        </w:rPr>
        <w:t>工作清单</w:t>
      </w:r>
      <w:r>
        <w:rPr>
          <w:rFonts w:hint="eastAsia" w:ascii="宋体"/>
          <w:sz w:val="21"/>
          <w:szCs w:val="24"/>
        </w:rPr>
        <w:t>”为本合同附件，用以说明项目的工作任务，乙方将在这些方面向甲方提供服务。工作清单至少应包括以下内容：项目描述，服务的范围、工期、验收标准。</w:t>
      </w:r>
    </w:p>
    <w:p>
      <w:pPr>
        <w:ind w:firstLine="420"/>
        <w:rPr>
          <w:sz w:val="21"/>
          <w:szCs w:val="21"/>
        </w:rPr>
      </w:pPr>
    </w:p>
    <w:p>
      <w:pPr>
        <w:numPr>
          <w:ilvl w:val="0"/>
          <w:numId w:val="5"/>
        </w:numPr>
        <w:adjustRightInd w:val="0"/>
        <w:snapToGrid w:val="0"/>
        <w:spacing w:line="360" w:lineRule="exact"/>
        <w:ind w:firstLineChars="0"/>
        <w:rPr>
          <w:rFonts w:ascii="宋体"/>
          <w:b/>
          <w:sz w:val="21"/>
          <w:szCs w:val="24"/>
        </w:rPr>
      </w:pPr>
      <w:r>
        <w:rPr>
          <w:rFonts w:hint="eastAsia" w:ascii="宋体"/>
          <w:b/>
          <w:sz w:val="21"/>
          <w:szCs w:val="24"/>
        </w:rPr>
        <w:t>乙方的职责</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乙方应根据本合同的规定，向甲方提供本合同约定的服务。乙方在签署该合同之后开始履行本协议下其服务义务。</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如甲方希望乙方提供本合同规定之外的额外服务，需另行支付给乙方有关费用。乙方提供额外服务的条件、范围及性质可由甲方提出，但需要经双方协商一致并经合同各方签署书面补充协议后方可执行。</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经双方协商，并征得甲方</w:t>
      </w:r>
      <w:r>
        <w:rPr>
          <w:rFonts w:hint="eastAsia" w:ascii="宋体"/>
          <w:sz w:val="21"/>
          <w:szCs w:val="24"/>
          <w:lang w:eastAsia="zh-Hans"/>
        </w:rPr>
        <w:t>书面</w:t>
      </w:r>
      <w:r>
        <w:rPr>
          <w:rFonts w:hint="eastAsia" w:ascii="宋体"/>
          <w:sz w:val="21"/>
          <w:szCs w:val="24"/>
        </w:rPr>
        <w:t>同意后乙方可以根据工作的需要合理安排工作次序和时间，</w:t>
      </w:r>
      <w:r>
        <w:rPr>
          <w:rFonts w:hint="eastAsia" w:ascii="宋体"/>
          <w:sz w:val="21"/>
          <w:szCs w:val="24"/>
          <w:lang w:eastAsia="zh-Hans"/>
        </w:rPr>
        <w:t>并按照甲方要求</w:t>
      </w:r>
      <w:r>
        <w:rPr>
          <w:rFonts w:hint="eastAsia" w:ascii="宋体"/>
          <w:sz w:val="21"/>
          <w:szCs w:val="24"/>
        </w:rPr>
        <w:t>对各类服务的时间分配作适当调整，以便保证在甲方的最佳利益下进行有效的工作。</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乙方应根据工作清单中约定的工作进度提供服务。对乙方导致的或因乙方未履行其义务（不可抗力情况除外）而拖延工作进度的，乙方应承担责任。</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乙方不可将服务的部分或全部转托或者分包给第三方完成。</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乙方应指派一名项目经理全程监督、协调服务的执行情况，</w:t>
      </w:r>
      <w:r>
        <w:rPr>
          <w:rFonts w:hint="eastAsia" w:ascii="宋体"/>
          <w:b/>
          <w:sz w:val="21"/>
          <w:szCs w:val="24"/>
          <w:lang w:eastAsia="zh-Hans"/>
        </w:rPr>
        <w:t>乙方项目经理姓名：</w:t>
      </w:r>
      <w:r>
        <w:rPr>
          <w:rFonts w:hint="eastAsia" w:ascii="宋体"/>
          <w:b/>
          <w:sz w:val="21"/>
          <w:szCs w:val="24"/>
          <w:u w:val="single"/>
          <w:lang w:eastAsia="zh-Hans"/>
        </w:rPr>
        <w:t xml:space="preserve"> </w:t>
      </w:r>
      <w:r>
        <w:rPr>
          <w:rFonts w:hint="eastAsia" w:ascii="宋体"/>
          <w:b/>
          <w:sz w:val="21"/>
          <w:szCs w:val="24"/>
          <w:u w:val="single"/>
        </w:rPr>
        <w:t xml:space="preserve">    </w:t>
      </w:r>
      <w:r>
        <w:rPr>
          <w:rFonts w:hint="eastAsia" w:ascii="宋体"/>
          <w:b/>
          <w:sz w:val="21"/>
          <w:szCs w:val="24"/>
          <w:lang w:eastAsia="zh-Hans"/>
        </w:rPr>
        <w:t xml:space="preserve">身份证号码： </w:t>
      </w:r>
      <w:r>
        <w:rPr>
          <w:rFonts w:hint="eastAsia" w:ascii="宋体"/>
          <w:b/>
          <w:sz w:val="21"/>
          <w:szCs w:val="24"/>
          <w:u w:val="single"/>
        </w:rPr>
        <w:t xml:space="preserve">               </w:t>
      </w:r>
      <w:r>
        <w:rPr>
          <w:rFonts w:hint="eastAsia" w:ascii="宋体"/>
          <w:b/>
          <w:sz w:val="21"/>
          <w:szCs w:val="24"/>
          <w:lang w:eastAsia="zh-Hans"/>
        </w:rPr>
        <w:t xml:space="preserve"> 联系电话（微信同号）： </w:t>
      </w:r>
      <w:r>
        <w:rPr>
          <w:rFonts w:hint="eastAsia" w:ascii="宋体"/>
          <w:b/>
          <w:sz w:val="21"/>
          <w:szCs w:val="24"/>
          <w:u w:val="single"/>
        </w:rPr>
        <w:t xml:space="preserve">            </w:t>
      </w:r>
      <w:r>
        <w:rPr>
          <w:rFonts w:hint="eastAsia" w:ascii="宋体"/>
          <w:b/>
          <w:sz w:val="21"/>
          <w:szCs w:val="24"/>
        </w:rPr>
        <w:t>。</w:t>
      </w:r>
      <w:r>
        <w:rPr>
          <w:rFonts w:hint="eastAsia" w:ascii="宋体"/>
          <w:sz w:val="21"/>
          <w:szCs w:val="24"/>
        </w:rPr>
        <w:t>未经甲方同意，乙方不可更换其项目经理和工程师，</w:t>
      </w:r>
      <w:r>
        <w:rPr>
          <w:rFonts w:hint="eastAsia" w:ascii="宋体"/>
          <w:sz w:val="21"/>
          <w:szCs w:val="24"/>
          <w:lang w:eastAsia="zh-Hans"/>
        </w:rPr>
        <w:t>否则每出现一次，乙方应向甲方支付违约金5000元</w:t>
      </w:r>
      <w:r>
        <w:rPr>
          <w:rFonts w:hint="eastAsia" w:ascii="宋体"/>
          <w:sz w:val="21"/>
          <w:szCs w:val="24"/>
        </w:rPr>
        <w:t>。</w:t>
      </w:r>
    </w:p>
    <w:p>
      <w:pPr>
        <w:ind w:firstLine="420"/>
        <w:rPr>
          <w:sz w:val="21"/>
          <w:szCs w:val="21"/>
        </w:rPr>
      </w:pPr>
    </w:p>
    <w:p>
      <w:pPr>
        <w:numPr>
          <w:ilvl w:val="0"/>
          <w:numId w:val="5"/>
        </w:numPr>
        <w:adjustRightInd w:val="0"/>
        <w:snapToGrid w:val="0"/>
        <w:spacing w:line="360" w:lineRule="exact"/>
        <w:ind w:firstLineChars="0"/>
        <w:rPr>
          <w:rFonts w:ascii="宋体"/>
          <w:b/>
          <w:sz w:val="21"/>
          <w:szCs w:val="24"/>
        </w:rPr>
      </w:pPr>
      <w:r>
        <w:rPr>
          <w:rFonts w:hint="eastAsia" w:ascii="宋体"/>
          <w:b/>
          <w:sz w:val="21"/>
          <w:szCs w:val="24"/>
        </w:rPr>
        <w:t>甲方的义务</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甲方应及时履行本合同中规定的义务。</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甲方承认，乙方提供服务的能力有赖于与甲方之间全面、及时的合作，以及甲方向乙方提供的信息和数据的准确性、全面性。为此，甲方应：</w:t>
      </w:r>
    </w:p>
    <w:p>
      <w:pPr>
        <w:numPr>
          <w:ilvl w:val="2"/>
          <w:numId w:val="5"/>
        </w:numPr>
        <w:tabs>
          <w:tab w:val="left" w:pos="1800"/>
        </w:tabs>
        <w:adjustRightInd w:val="0"/>
        <w:snapToGrid w:val="0"/>
        <w:spacing w:line="360" w:lineRule="exact"/>
        <w:ind w:left="1560" w:hanging="720" w:firstLineChars="0"/>
        <w:rPr>
          <w:rFonts w:ascii="宋体"/>
          <w:sz w:val="21"/>
          <w:szCs w:val="24"/>
        </w:rPr>
      </w:pPr>
      <w:r>
        <w:rPr>
          <w:rFonts w:hint="eastAsia" w:ascii="宋体"/>
          <w:sz w:val="21"/>
          <w:szCs w:val="24"/>
        </w:rPr>
        <w:t>按照乙方的合理要求提供</w:t>
      </w:r>
      <w:r>
        <w:rPr>
          <w:rFonts w:hint="eastAsia" w:ascii="宋体"/>
          <w:sz w:val="21"/>
          <w:szCs w:val="24"/>
          <w:lang w:eastAsia="zh-Hans"/>
        </w:rPr>
        <w:t>与项目</w:t>
      </w:r>
      <w:r>
        <w:rPr>
          <w:rFonts w:hint="eastAsia" w:ascii="宋体"/>
          <w:sz w:val="21"/>
          <w:szCs w:val="24"/>
        </w:rPr>
        <w:t>相关</w:t>
      </w:r>
      <w:r>
        <w:rPr>
          <w:rFonts w:hint="eastAsia" w:ascii="宋体"/>
          <w:sz w:val="21"/>
          <w:szCs w:val="24"/>
          <w:lang w:eastAsia="zh-Hans"/>
        </w:rPr>
        <w:t>的</w:t>
      </w:r>
      <w:r>
        <w:rPr>
          <w:rFonts w:hint="eastAsia" w:ascii="宋体"/>
          <w:sz w:val="21"/>
          <w:szCs w:val="24"/>
        </w:rPr>
        <w:t>信息、数据、资料、上机时间、设施、工作空间和办公室服务等，并对所提供数据和相关信息、资料的有效性、准确性和完整性负责。</w:t>
      </w:r>
    </w:p>
    <w:p>
      <w:pPr>
        <w:numPr>
          <w:ilvl w:val="2"/>
          <w:numId w:val="5"/>
        </w:numPr>
        <w:tabs>
          <w:tab w:val="left" w:pos="1800"/>
        </w:tabs>
        <w:adjustRightInd w:val="0"/>
        <w:snapToGrid w:val="0"/>
        <w:spacing w:line="360" w:lineRule="exact"/>
        <w:ind w:left="1560" w:hanging="720" w:firstLineChars="0"/>
        <w:rPr>
          <w:rFonts w:ascii="宋体"/>
          <w:sz w:val="21"/>
          <w:szCs w:val="24"/>
        </w:rPr>
      </w:pPr>
      <w:r>
        <w:rPr>
          <w:rFonts w:hint="eastAsia" w:ascii="宋体"/>
          <w:sz w:val="21"/>
          <w:szCs w:val="24"/>
        </w:rPr>
        <w:t>指派一名代表，该名代表应与乙方进行专业、及时的联络，拥有必需的专业技术和甲方授权，并按双方商定的时间，定期与乙方代表举行会议。该代表代表甲方做出的同意、许可、认可等意思表示应视为甲方的意思表示。但涉及合同内容、金额、工期等方面的变更应当以双方签订的书面协议为准。</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乙方在履行合同约定内容的过程中，如可能对甲方的文件、数据或程序产生影响，需提前</w:t>
      </w:r>
      <w:r>
        <w:rPr>
          <w:rFonts w:hint="eastAsia" w:ascii="宋体"/>
          <w:sz w:val="21"/>
          <w:szCs w:val="24"/>
          <w:lang w:eastAsia="zh-Hans"/>
        </w:rPr>
        <w:t>书面</w:t>
      </w:r>
      <w:r>
        <w:rPr>
          <w:rFonts w:hint="eastAsia" w:ascii="宋体"/>
          <w:sz w:val="21"/>
          <w:szCs w:val="24"/>
        </w:rPr>
        <w:t>通知甲方相关负责人，并征得甲方</w:t>
      </w:r>
      <w:r>
        <w:rPr>
          <w:rFonts w:hint="eastAsia" w:ascii="宋体"/>
          <w:sz w:val="21"/>
          <w:szCs w:val="24"/>
          <w:lang w:eastAsia="zh-Hans"/>
        </w:rPr>
        <w:t>书面</w:t>
      </w:r>
      <w:r>
        <w:rPr>
          <w:rFonts w:hint="eastAsia" w:ascii="宋体"/>
          <w:sz w:val="21"/>
          <w:szCs w:val="24"/>
        </w:rPr>
        <w:t>同意后才能进行相关操作。甲方应保留一个外部备份程序以便重建丢失或改变的文件、数据或程序，并负责落实这些材料的重建工作。</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对甲方导致的或因甲方未履行其义务而拖延工作进度的，甲方应承担责任。在此情况下，乙方有权中止服务并可要求甲方支付因该等拖延而发生的额外费用或遭受的损失，双方并应对受影响的工作时间表做相应调整。</w:t>
      </w:r>
    </w:p>
    <w:p>
      <w:pPr>
        <w:ind w:firstLine="420"/>
        <w:rPr>
          <w:sz w:val="21"/>
          <w:szCs w:val="21"/>
        </w:rPr>
      </w:pPr>
    </w:p>
    <w:p>
      <w:pPr>
        <w:numPr>
          <w:ilvl w:val="0"/>
          <w:numId w:val="5"/>
        </w:numPr>
        <w:adjustRightInd w:val="0"/>
        <w:snapToGrid w:val="0"/>
        <w:spacing w:line="360" w:lineRule="exact"/>
        <w:ind w:firstLineChars="0"/>
        <w:rPr>
          <w:rFonts w:ascii="宋体"/>
          <w:b/>
          <w:sz w:val="21"/>
          <w:szCs w:val="24"/>
        </w:rPr>
      </w:pPr>
      <w:r>
        <w:rPr>
          <w:rFonts w:hint="eastAsia" w:ascii="宋体"/>
          <w:b/>
          <w:sz w:val="21"/>
          <w:szCs w:val="24"/>
        </w:rPr>
        <w:t>报酬和支付方式</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本合同金额为人民币</w:t>
      </w:r>
      <w:r>
        <w:rPr>
          <w:rFonts w:hint="eastAsia" w:ascii="宋体"/>
          <w:sz w:val="21"/>
          <w:szCs w:val="24"/>
          <w:u w:val="single"/>
        </w:rPr>
        <w:t xml:space="preserve">                </w:t>
      </w:r>
      <w:r>
        <w:rPr>
          <w:rFonts w:hint="eastAsia" w:ascii="宋体"/>
          <w:sz w:val="21"/>
          <w:szCs w:val="24"/>
        </w:rPr>
        <w:t>（¥</w:t>
      </w:r>
      <w:r>
        <w:rPr>
          <w:rFonts w:hint="eastAsia" w:ascii="宋体"/>
          <w:sz w:val="21"/>
          <w:szCs w:val="24"/>
          <w:u w:val="single"/>
        </w:rPr>
        <w:t xml:space="preserve">            </w:t>
      </w:r>
      <w:r>
        <w:rPr>
          <w:rFonts w:hint="eastAsia" w:ascii="宋体"/>
          <w:sz w:val="21"/>
          <w:szCs w:val="24"/>
        </w:rPr>
        <w:t>元），不含税金额为¥</w:t>
      </w:r>
      <w:r>
        <w:rPr>
          <w:rFonts w:hint="eastAsia" w:ascii="宋体"/>
          <w:sz w:val="21"/>
          <w:szCs w:val="24"/>
          <w:u w:val="single"/>
        </w:rPr>
        <w:t xml:space="preserve">         </w:t>
      </w:r>
      <w:r>
        <w:rPr>
          <w:rFonts w:hint="eastAsia" w:ascii="宋体"/>
          <w:sz w:val="21"/>
          <w:szCs w:val="24"/>
        </w:rPr>
        <w:t>元，增值税为</w:t>
      </w:r>
      <w:r>
        <w:rPr>
          <w:rFonts w:hint="eastAsia" w:ascii="宋体"/>
          <w:sz w:val="21"/>
          <w:szCs w:val="24"/>
          <w:u w:val="single"/>
        </w:rPr>
        <w:t xml:space="preserve">                 </w:t>
      </w:r>
      <w:r>
        <w:rPr>
          <w:rFonts w:hint="eastAsia" w:ascii="宋体"/>
          <w:sz w:val="21"/>
          <w:szCs w:val="24"/>
        </w:rPr>
        <w:t>元，增值税税率</w:t>
      </w:r>
      <w:r>
        <w:rPr>
          <w:rFonts w:hint="eastAsia" w:ascii="宋体"/>
          <w:sz w:val="21"/>
          <w:szCs w:val="24"/>
          <w:u w:val="single"/>
        </w:rPr>
        <w:t xml:space="preserve">     </w:t>
      </w:r>
      <w:r>
        <w:rPr>
          <w:rFonts w:hint="eastAsia" w:ascii="宋体"/>
          <w:sz w:val="21"/>
          <w:szCs w:val="24"/>
        </w:rPr>
        <w:t>%。</w:t>
      </w:r>
    </w:p>
    <w:p>
      <w:pPr>
        <w:spacing w:line="440" w:lineRule="atLeast"/>
        <w:ind w:firstLine="420"/>
        <w:rPr>
          <w:sz w:val="21"/>
          <w:szCs w:val="24"/>
        </w:rPr>
      </w:pPr>
      <w:r>
        <w:rPr>
          <w:rFonts w:hint="eastAsia" w:ascii="宋体"/>
          <w:sz w:val="21"/>
          <w:szCs w:val="24"/>
        </w:rPr>
        <w:t xml:space="preserve">    </w:t>
      </w:r>
      <w:r>
        <w:rPr>
          <w:rFonts w:hint="eastAsia"/>
          <w:sz w:val="21"/>
          <w:szCs w:val="24"/>
        </w:rPr>
        <w:t>（备注：本次合同最终支付金额以网络安全值守服务实际交付情况进行结算。）</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甲方应按照以下规定通过电汇方式按时、足额向乙方付清合同价款。</w:t>
      </w:r>
    </w:p>
    <w:p>
      <w:pPr>
        <w:numPr>
          <w:ilvl w:val="2"/>
          <w:numId w:val="5"/>
        </w:numPr>
        <w:tabs>
          <w:tab w:val="left" w:pos="1800"/>
        </w:tabs>
        <w:adjustRightInd w:val="0"/>
        <w:snapToGrid w:val="0"/>
        <w:spacing w:line="360" w:lineRule="exact"/>
        <w:ind w:left="1560" w:hanging="720" w:firstLineChars="0"/>
        <w:rPr>
          <w:rFonts w:ascii="宋体"/>
          <w:sz w:val="21"/>
          <w:szCs w:val="24"/>
        </w:rPr>
      </w:pPr>
      <w:r>
        <w:rPr>
          <w:rFonts w:hint="eastAsia" w:ascii="宋体"/>
          <w:sz w:val="21"/>
          <w:szCs w:val="24"/>
        </w:rPr>
        <w:t>合同生效后且网络安全值守服务结束并经甲方验收</w:t>
      </w:r>
      <w:r>
        <w:rPr>
          <w:rFonts w:hint="eastAsia" w:ascii="宋体"/>
          <w:sz w:val="21"/>
          <w:szCs w:val="24"/>
          <w:lang w:eastAsia="zh-Hans"/>
        </w:rPr>
        <w:t>合格</w:t>
      </w:r>
      <w:r>
        <w:rPr>
          <w:rFonts w:hint="eastAsia" w:ascii="宋体"/>
          <w:sz w:val="21"/>
          <w:szCs w:val="24"/>
        </w:rPr>
        <w:t>后，甲方向乙方支付合同总金额</w:t>
      </w:r>
      <w:r>
        <w:rPr>
          <w:rFonts w:hint="eastAsia" w:ascii="宋体"/>
          <w:sz w:val="21"/>
          <w:szCs w:val="24"/>
          <w:u w:val="single"/>
        </w:rPr>
        <w:t xml:space="preserve">    </w:t>
      </w:r>
      <w:r>
        <w:rPr>
          <w:rFonts w:hint="eastAsia" w:ascii="宋体"/>
          <w:sz w:val="21"/>
          <w:szCs w:val="24"/>
        </w:rPr>
        <w:t>%的款项，即</w:t>
      </w:r>
      <w:r>
        <w:rPr>
          <w:rFonts w:hint="eastAsia" w:ascii="宋体"/>
          <w:b/>
          <w:sz w:val="21"/>
          <w:szCs w:val="24"/>
        </w:rPr>
        <w:t>¥</w:t>
      </w:r>
      <w:r>
        <w:rPr>
          <w:rFonts w:hint="eastAsia" w:ascii="宋体"/>
          <w:b/>
          <w:sz w:val="21"/>
          <w:szCs w:val="24"/>
          <w:u w:val="single"/>
        </w:rPr>
        <w:t xml:space="preserve">          </w:t>
      </w:r>
      <w:r>
        <w:rPr>
          <w:rFonts w:hint="eastAsia" w:ascii="宋体"/>
          <w:b/>
          <w:sz w:val="21"/>
          <w:szCs w:val="24"/>
        </w:rPr>
        <w:t>元，大写：</w:t>
      </w:r>
      <w:r>
        <w:rPr>
          <w:rFonts w:hint="eastAsia" w:ascii="宋体"/>
          <w:b/>
          <w:sz w:val="21"/>
          <w:szCs w:val="24"/>
          <w:u w:val="single"/>
        </w:rPr>
        <w:t xml:space="preserve">         </w:t>
      </w:r>
      <w:r>
        <w:rPr>
          <w:rFonts w:hint="eastAsia" w:ascii="宋体"/>
          <w:b/>
          <w:sz w:val="21"/>
          <w:szCs w:val="24"/>
        </w:rPr>
        <w:t>；</w:t>
      </w:r>
    </w:p>
    <w:p>
      <w:pPr>
        <w:numPr>
          <w:ilvl w:val="1"/>
          <w:numId w:val="5"/>
        </w:numPr>
        <w:ind w:right="-334" w:firstLineChars="0"/>
        <w:rPr>
          <w:rFonts w:ascii="宋体" w:hAnsi="宋体"/>
          <w:sz w:val="21"/>
          <w:szCs w:val="24"/>
        </w:rPr>
      </w:pPr>
      <w:r>
        <w:rPr>
          <w:rFonts w:hint="eastAsia" w:ascii="宋体" w:hAnsi="宋体"/>
          <w:sz w:val="21"/>
          <w:szCs w:val="24"/>
        </w:rPr>
        <w:t xml:space="preserve">乙方帐户信息如下： </w:t>
      </w:r>
    </w:p>
    <w:tbl>
      <w:tblPr>
        <w:tblStyle w:val="43"/>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10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ind w:right="-334" w:firstLine="0" w:firstLineChars="0"/>
              <w:rPr>
                <w:rFonts w:ascii="宋体" w:hAnsi="宋体"/>
                <w:sz w:val="21"/>
                <w:szCs w:val="24"/>
              </w:rPr>
            </w:pPr>
            <w:r>
              <w:rPr>
                <w:rFonts w:hint="eastAsia" w:ascii="宋体" w:hAnsi="宋体"/>
                <w:sz w:val="21"/>
                <w:szCs w:val="24"/>
              </w:rPr>
              <w:t>开户行名称</w:t>
            </w:r>
          </w:p>
        </w:tc>
        <w:tc>
          <w:tcPr>
            <w:tcW w:w="623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ind w:right="-334" w:firstLine="0" w:firstLineChars="0"/>
              <w:rPr>
                <w:rFonts w:ascii="宋体" w:hAns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210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ind w:right="-334" w:firstLine="0" w:firstLineChars="0"/>
              <w:rPr>
                <w:rFonts w:ascii="宋体" w:hAnsi="宋体"/>
                <w:sz w:val="21"/>
                <w:szCs w:val="24"/>
              </w:rPr>
            </w:pPr>
            <w:r>
              <w:rPr>
                <w:rFonts w:hint="eastAsia" w:ascii="宋体" w:hAnsi="宋体"/>
                <w:sz w:val="21"/>
                <w:szCs w:val="24"/>
              </w:rPr>
              <w:t>开户名称</w:t>
            </w:r>
          </w:p>
        </w:tc>
        <w:tc>
          <w:tcPr>
            <w:tcW w:w="623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ind w:right="-334" w:firstLine="0" w:firstLineChars="0"/>
              <w:rPr>
                <w:rFonts w:ascii="宋体" w:hAnsi="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105"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ind w:right="-334" w:firstLine="0" w:firstLineChars="0"/>
              <w:rPr>
                <w:rFonts w:ascii="宋体" w:hAnsi="宋体"/>
                <w:sz w:val="21"/>
                <w:szCs w:val="24"/>
              </w:rPr>
            </w:pPr>
            <w:r>
              <w:rPr>
                <w:rFonts w:hint="eastAsia" w:ascii="宋体" w:hAnsi="宋体"/>
                <w:sz w:val="21"/>
                <w:szCs w:val="24"/>
              </w:rPr>
              <w:t>帐户</w:t>
            </w:r>
          </w:p>
        </w:tc>
        <w:tc>
          <w:tcPr>
            <w:tcW w:w="6234"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ind w:right="-334" w:firstLine="0" w:firstLineChars="0"/>
              <w:rPr>
                <w:rFonts w:ascii="宋体" w:hAnsi="宋体"/>
                <w:sz w:val="21"/>
                <w:szCs w:val="24"/>
              </w:rPr>
            </w:pPr>
          </w:p>
        </w:tc>
      </w:tr>
    </w:tbl>
    <w:p>
      <w:pPr>
        <w:numPr>
          <w:ilvl w:val="1"/>
          <w:numId w:val="5"/>
        </w:numPr>
        <w:ind w:firstLineChars="0"/>
        <w:rPr>
          <w:rFonts w:ascii="宋体" w:hAnsi="宋体"/>
          <w:sz w:val="21"/>
          <w:szCs w:val="21"/>
        </w:rPr>
      </w:pPr>
      <w:r>
        <w:rPr>
          <w:rFonts w:hint="eastAsia" w:ascii="宋体" w:hAnsi="宋体"/>
          <w:sz w:val="21"/>
          <w:szCs w:val="24"/>
        </w:rPr>
        <w:t>发票：乙方应在合同生效且收到每笔款项之日前7个工作日内提交与付款金额等额</w:t>
      </w:r>
      <w:r>
        <w:rPr>
          <w:rFonts w:hint="eastAsia" w:ascii="宋体" w:hAnsi="宋体"/>
          <w:sz w:val="21"/>
          <w:szCs w:val="21"/>
        </w:rPr>
        <w:t>的正式增值税专用发票，</w:t>
      </w:r>
      <w:r>
        <w:rPr>
          <w:rFonts w:hint="eastAsia" w:ascii="宋体" w:hAnsi="宋体"/>
          <w:sz w:val="21"/>
          <w:szCs w:val="21"/>
          <w:lang w:eastAsia="zh-Hans"/>
        </w:rPr>
        <w:t>否则甲方有权拒付任何费用，且不视为甲方违约</w:t>
      </w:r>
      <w:r>
        <w:rPr>
          <w:rFonts w:hint="eastAsia" w:ascii="宋体" w:hAnsi="宋体"/>
          <w:sz w:val="21"/>
          <w:szCs w:val="21"/>
        </w:rPr>
        <w:t>。</w:t>
      </w:r>
    </w:p>
    <w:p>
      <w:pPr>
        <w:numPr>
          <w:ilvl w:val="1"/>
          <w:numId w:val="5"/>
        </w:numPr>
        <w:tabs>
          <w:tab w:val="left" w:pos="360"/>
        </w:tabs>
        <w:ind w:firstLineChars="0"/>
        <w:rPr>
          <w:rFonts w:ascii="宋体" w:hAnsi="宋体"/>
          <w:sz w:val="21"/>
          <w:szCs w:val="24"/>
        </w:rPr>
      </w:pPr>
      <w:r>
        <w:rPr>
          <w:rFonts w:hint="eastAsia" w:ascii="宋体" w:hAnsi="宋体"/>
          <w:sz w:val="21"/>
          <w:szCs w:val="24"/>
        </w:rPr>
        <w:t>甲方开票信息</w:t>
      </w:r>
    </w:p>
    <w:tbl>
      <w:tblPr>
        <w:tblStyle w:val="43"/>
        <w:tblW w:w="8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6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tcBorders>
              <w:top w:val="single" w:color="auto" w:sz="4" w:space="0"/>
              <w:left w:val="single" w:color="auto" w:sz="4" w:space="0"/>
              <w:bottom w:val="single" w:color="auto" w:sz="4" w:space="0"/>
              <w:right w:val="single" w:color="auto" w:sz="4" w:space="0"/>
              <w:tl2br w:val="nil"/>
              <w:tr2bl w:val="nil"/>
            </w:tcBorders>
          </w:tcPr>
          <w:p>
            <w:pPr>
              <w:spacing w:line="240" w:lineRule="exact"/>
              <w:ind w:right="-334" w:firstLine="0" w:firstLineChars="0"/>
              <w:rPr>
                <w:rFonts w:ascii="宋体" w:hAnsi="宋体"/>
                <w:sz w:val="21"/>
                <w:szCs w:val="24"/>
              </w:rPr>
            </w:pPr>
            <w:r>
              <w:rPr>
                <w:rFonts w:hint="eastAsia" w:ascii="宋体" w:hAnsi="宋体"/>
                <w:sz w:val="21"/>
                <w:szCs w:val="24"/>
              </w:rPr>
              <w:t>名称</w:t>
            </w:r>
          </w:p>
        </w:tc>
        <w:tc>
          <w:tcPr>
            <w:tcW w:w="623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ind w:right="-334" w:firstLine="0" w:firstLineChars="0"/>
              <w:rPr>
                <w:rFonts w:ascii="宋体" w:hAnsi="宋体"/>
                <w:sz w:val="21"/>
                <w:szCs w:val="24"/>
              </w:rPr>
            </w:pPr>
            <w:r>
              <w:rPr>
                <w:rFonts w:hint="eastAsia" w:ascii="宋体" w:hAnsi="宋体"/>
                <w:sz w:val="21"/>
                <w:szCs w:val="24"/>
              </w:rPr>
              <w:t>四川智慧高速科技有限公司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tcBorders>
              <w:top w:val="single" w:color="auto" w:sz="4" w:space="0"/>
              <w:left w:val="single" w:color="auto" w:sz="4" w:space="0"/>
              <w:bottom w:val="single" w:color="auto" w:sz="4" w:space="0"/>
              <w:right w:val="single" w:color="auto" w:sz="4" w:space="0"/>
              <w:tl2br w:val="nil"/>
              <w:tr2bl w:val="nil"/>
            </w:tcBorders>
          </w:tcPr>
          <w:p>
            <w:pPr>
              <w:spacing w:line="240" w:lineRule="exact"/>
              <w:ind w:right="-334" w:firstLine="0" w:firstLineChars="0"/>
              <w:rPr>
                <w:rFonts w:ascii="宋体" w:hAnsi="宋体"/>
                <w:sz w:val="21"/>
                <w:szCs w:val="24"/>
              </w:rPr>
            </w:pPr>
            <w:r>
              <w:rPr>
                <w:rFonts w:hint="eastAsia" w:ascii="宋体" w:hAnsi="宋体"/>
                <w:sz w:val="21"/>
                <w:szCs w:val="24"/>
              </w:rPr>
              <w:t>纳税人识别号</w:t>
            </w:r>
          </w:p>
        </w:tc>
        <w:tc>
          <w:tcPr>
            <w:tcW w:w="623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ind w:right="-334" w:firstLine="0" w:firstLineChars="0"/>
              <w:rPr>
                <w:rFonts w:ascii="宋体" w:hAnsi="宋体"/>
                <w:sz w:val="21"/>
                <w:szCs w:val="24"/>
              </w:rPr>
            </w:pPr>
            <w:r>
              <w:rPr>
                <w:rFonts w:hint="eastAsia" w:ascii="宋体" w:hAnsi="宋体"/>
                <w:sz w:val="21"/>
                <w:szCs w:val="24"/>
              </w:rPr>
              <w:t>9151 0000 7091 5250 3X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tcBorders>
              <w:top w:val="single" w:color="auto" w:sz="4" w:space="0"/>
              <w:left w:val="single" w:color="auto" w:sz="4" w:space="0"/>
              <w:bottom w:val="single" w:color="auto" w:sz="4" w:space="0"/>
              <w:right w:val="single" w:color="auto" w:sz="4" w:space="0"/>
              <w:tl2br w:val="nil"/>
              <w:tr2bl w:val="nil"/>
            </w:tcBorders>
          </w:tcPr>
          <w:p>
            <w:pPr>
              <w:spacing w:line="240" w:lineRule="exact"/>
              <w:ind w:right="-334" w:firstLine="0" w:firstLineChars="0"/>
              <w:rPr>
                <w:rFonts w:ascii="宋体" w:hAnsi="宋体"/>
                <w:sz w:val="21"/>
                <w:szCs w:val="24"/>
              </w:rPr>
            </w:pPr>
            <w:r>
              <w:rPr>
                <w:rFonts w:hint="eastAsia" w:ascii="宋体" w:hAnsi="宋体"/>
                <w:sz w:val="21"/>
                <w:szCs w:val="24"/>
              </w:rPr>
              <w:t>地址、电话</w:t>
            </w:r>
          </w:p>
        </w:tc>
        <w:tc>
          <w:tcPr>
            <w:tcW w:w="6231" w:type="dxa"/>
            <w:tcBorders>
              <w:top w:val="single" w:color="auto" w:sz="4" w:space="0"/>
              <w:left w:val="single" w:color="auto" w:sz="4" w:space="0"/>
              <w:bottom w:val="single" w:color="auto" w:sz="4" w:space="0"/>
              <w:right w:val="single" w:color="auto" w:sz="4" w:space="0"/>
              <w:tl2br w:val="nil"/>
              <w:tr2bl w:val="nil"/>
            </w:tcBorders>
          </w:tcPr>
          <w:p>
            <w:pPr>
              <w:spacing w:line="240" w:lineRule="exact"/>
              <w:ind w:right="-334" w:firstLine="0" w:firstLineChars="0"/>
              <w:rPr>
                <w:rFonts w:ascii="宋体" w:hAnsi="宋体"/>
                <w:sz w:val="21"/>
                <w:szCs w:val="24"/>
              </w:rPr>
            </w:pPr>
            <w:r>
              <w:rPr>
                <w:rFonts w:hint="eastAsia" w:ascii="宋体" w:hAnsi="宋体"/>
                <w:sz w:val="21"/>
                <w:szCs w:val="24"/>
              </w:rPr>
              <w:t>成都市武侯祠东街2号  028-85525410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2" w:type="dxa"/>
            <w:tcBorders>
              <w:top w:val="single" w:color="auto" w:sz="4" w:space="0"/>
              <w:left w:val="single" w:color="auto" w:sz="4" w:space="0"/>
              <w:bottom w:val="single" w:color="auto" w:sz="4" w:space="0"/>
              <w:right w:val="single" w:color="auto" w:sz="4" w:space="0"/>
              <w:tl2br w:val="nil"/>
              <w:tr2bl w:val="nil"/>
            </w:tcBorders>
          </w:tcPr>
          <w:p>
            <w:pPr>
              <w:spacing w:line="240" w:lineRule="exact"/>
              <w:ind w:right="-334" w:firstLine="0" w:firstLineChars="0"/>
              <w:rPr>
                <w:rFonts w:ascii="宋体" w:hAnsi="宋体"/>
                <w:sz w:val="21"/>
                <w:szCs w:val="24"/>
              </w:rPr>
            </w:pPr>
            <w:r>
              <w:rPr>
                <w:rFonts w:hint="eastAsia" w:ascii="宋体" w:hAnsi="宋体"/>
                <w:sz w:val="21"/>
                <w:szCs w:val="24"/>
              </w:rPr>
              <w:t>开户行及帐号</w:t>
            </w:r>
          </w:p>
        </w:tc>
        <w:tc>
          <w:tcPr>
            <w:tcW w:w="6231" w:type="dxa"/>
            <w:tcBorders>
              <w:top w:val="single" w:color="auto" w:sz="4" w:space="0"/>
              <w:left w:val="single" w:color="auto" w:sz="4" w:space="0"/>
              <w:bottom w:val="single" w:color="auto" w:sz="4" w:space="0"/>
              <w:right w:val="single" w:color="auto" w:sz="4" w:space="0"/>
              <w:tl2br w:val="nil"/>
              <w:tr2bl w:val="nil"/>
            </w:tcBorders>
          </w:tcPr>
          <w:p>
            <w:pPr>
              <w:spacing w:line="240" w:lineRule="exact"/>
              <w:ind w:right="-334" w:firstLine="0" w:firstLineChars="0"/>
              <w:rPr>
                <w:rFonts w:ascii="宋体" w:hAnsi="宋体"/>
                <w:sz w:val="21"/>
                <w:szCs w:val="24"/>
              </w:rPr>
            </w:pPr>
            <w:r>
              <w:rPr>
                <w:rFonts w:hint="eastAsia" w:ascii="宋体" w:hAnsi="宋体"/>
                <w:sz w:val="21"/>
                <w:szCs w:val="24"/>
              </w:rPr>
              <w:t>招商银行股份有限公司成都天府大道支行028 9000 9571 0101</w:t>
            </w:r>
          </w:p>
        </w:tc>
      </w:tr>
    </w:tbl>
    <w:p>
      <w:pPr>
        <w:ind w:firstLine="422"/>
        <w:rPr>
          <w:b/>
          <w:sz w:val="21"/>
          <w:szCs w:val="21"/>
        </w:rPr>
      </w:pPr>
      <w:r>
        <w:rPr>
          <w:rFonts w:hint="eastAsia" w:ascii="宋体" w:hAnsi="宋体"/>
          <w:b/>
          <w:sz w:val="21"/>
          <w:szCs w:val="24"/>
        </w:rPr>
        <w:t>提示：以上信息将作为乙方开据发票的依据，敬请甲方仔细核对。</w:t>
      </w:r>
    </w:p>
    <w:p>
      <w:pPr>
        <w:numPr>
          <w:ilvl w:val="0"/>
          <w:numId w:val="5"/>
        </w:numPr>
        <w:adjustRightInd w:val="0"/>
        <w:snapToGrid w:val="0"/>
        <w:spacing w:line="360" w:lineRule="exact"/>
        <w:ind w:firstLineChars="0"/>
        <w:rPr>
          <w:rFonts w:ascii="宋体"/>
          <w:b/>
          <w:sz w:val="21"/>
          <w:szCs w:val="24"/>
        </w:rPr>
      </w:pPr>
      <w:r>
        <w:rPr>
          <w:rFonts w:hint="eastAsia" w:ascii="宋体"/>
          <w:b/>
          <w:sz w:val="21"/>
          <w:szCs w:val="24"/>
        </w:rPr>
        <w:t>任务变更</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经双方同意，双方可对工作清单中的内容做适当变更或修改。所有变更和修改均须以书面形式进行。如变更构成第2.2条下的额外工作，则按照第2.2条进行处理。</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所有任务变更须经双方书面同意。如合同任何一方提出变更任务，在双方就此达成一致前，乙方应继续履行其义务并收受付款，</w:t>
      </w:r>
      <w:r>
        <w:rPr>
          <w:rFonts w:hint="eastAsia" w:ascii="宋体" w:hAnsi="宋体"/>
          <w:sz w:val="21"/>
          <w:szCs w:val="24"/>
        </w:rPr>
        <w:t>如同变更未被要求或建议一样。</w:t>
      </w:r>
    </w:p>
    <w:p>
      <w:pPr>
        <w:ind w:firstLine="420"/>
        <w:rPr>
          <w:sz w:val="21"/>
          <w:szCs w:val="21"/>
        </w:rPr>
      </w:pPr>
    </w:p>
    <w:p>
      <w:pPr>
        <w:numPr>
          <w:ilvl w:val="0"/>
          <w:numId w:val="5"/>
        </w:numPr>
        <w:adjustRightInd w:val="0"/>
        <w:snapToGrid w:val="0"/>
        <w:spacing w:line="360" w:lineRule="exact"/>
        <w:ind w:firstLineChars="0"/>
        <w:rPr>
          <w:rFonts w:ascii="宋体"/>
          <w:b/>
          <w:sz w:val="21"/>
          <w:szCs w:val="24"/>
        </w:rPr>
      </w:pPr>
      <w:r>
        <w:rPr>
          <w:rFonts w:hint="eastAsia" w:ascii="宋体"/>
          <w:b/>
          <w:sz w:val="21"/>
          <w:szCs w:val="24"/>
        </w:rPr>
        <w:t>验收</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乙方在完工进度达到初验条件时，由乙方提出</w:t>
      </w:r>
      <w:r>
        <w:rPr>
          <w:rFonts w:hint="eastAsia" w:ascii="宋体"/>
          <w:sz w:val="21"/>
          <w:szCs w:val="24"/>
          <w:lang w:eastAsia="zh-Hans"/>
        </w:rPr>
        <w:t>书面</w:t>
      </w:r>
      <w:r>
        <w:rPr>
          <w:rFonts w:hint="eastAsia" w:ascii="宋体"/>
          <w:sz w:val="21"/>
          <w:szCs w:val="24"/>
        </w:rPr>
        <w:t>初验申请，甲方或最终用户应在乙方提出申请后的五个工作日内组织验收，并签署初验合格证明。乙方在完工进度达到终验条件时，由乙方提出</w:t>
      </w:r>
      <w:r>
        <w:rPr>
          <w:rFonts w:hint="eastAsia" w:ascii="宋体"/>
          <w:sz w:val="21"/>
          <w:szCs w:val="24"/>
          <w:lang w:eastAsia="zh-Hans"/>
        </w:rPr>
        <w:t>书面</w:t>
      </w:r>
      <w:r>
        <w:rPr>
          <w:rFonts w:hint="eastAsia" w:ascii="宋体"/>
          <w:sz w:val="21"/>
          <w:szCs w:val="24"/>
        </w:rPr>
        <w:t>终验申请，在五个工作日内，双方共同按照本合同进行最终验收，如符合本合同约定的验收标准，则最终验收合格，甲方应签署终验合格证明（即终验报告）。验收合格的，甲方出具验收证明。对于不合格的服务内容，甲方应当出具验收不合格的说明文件对不合格的内容进行描述，乙方应按甲方出具的验收不合格说明文件以及本合同第7条的规定予以整改和补救。</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在下列情况下，视为乙方工作已经验收合格：</w:t>
      </w:r>
    </w:p>
    <w:p>
      <w:pPr>
        <w:numPr>
          <w:ilvl w:val="2"/>
          <w:numId w:val="5"/>
        </w:numPr>
        <w:tabs>
          <w:tab w:val="left" w:pos="1800"/>
        </w:tabs>
        <w:adjustRightInd w:val="0"/>
        <w:snapToGrid w:val="0"/>
        <w:spacing w:line="360" w:lineRule="exact"/>
        <w:ind w:left="1560" w:hanging="720" w:firstLineChars="0"/>
        <w:rPr>
          <w:rFonts w:ascii="宋体"/>
          <w:sz w:val="21"/>
          <w:szCs w:val="24"/>
        </w:rPr>
      </w:pPr>
      <w:r>
        <w:rPr>
          <w:rFonts w:hint="eastAsia" w:ascii="宋体"/>
          <w:sz w:val="21"/>
          <w:szCs w:val="24"/>
        </w:rPr>
        <w:t>因甲方的原因拖延验收的，若自乙方发出准备就绪可进行验收的</w:t>
      </w:r>
      <w:r>
        <w:rPr>
          <w:rFonts w:hint="eastAsia" w:ascii="宋体"/>
          <w:sz w:val="21"/>
          <w:szCs w:val="24"/>
          <w:lang w:eastAsia="zh-Hans"/>
        </w:rPr>
        <w:t>书面</w:t>
      </w:r>
      <w:r>
        <w:rPr>
          <w:rFonts w:hint="eastAsia" w:ascii="宋体"/>
          <w:sz w:val="21"/>
          <w:szCs w:val="24"/>
        </w:rPr>
        <w:t>通知之日起的第五个工作日内，甲方仍未验收</w:t>
      </w:r>
      <w:r>
        <w:rPr>
          <w:rFonts w:hint="eastAsia" w:ascii="宋体"/>
          <w:sz w:val="21"/>
          <w:szCs w:val="24"/>
          <w:lang w:eastAsia="zh-Hans"/>
        </w:rPr>
        <w:t>且</w:t>
      </w:r>
      <w:r>
        <w:rPr>
          <w:rFonts w:hint="eastAsia" w:ascii="宋体"/>
          <w:sz w:val="21"/>
          <w:szCs w:val="24"/>
        </w:rPr>
        <w:t>未提供验收不合格的说明文件的，则视为乙方提供的服务已经验收合格。</w:t>
      </w:r>
    </w:p>
    <w:p>
      <w:pPr>
        <w:numPr>
          <w:ilvl w:val="2"/>
          <w:numId w:val="5"/>
        </w:numPr>
        <w:tabs>
          <w:tab w:val="left" w:pos="1800"/>
        </w:tabs>
        <w:adjustRightInd w:val="0"/>
        <w:snapToGrid w:val="0"/>
        <w:spacing w:line="360" w:lineRule="exact"/>
        <w:ind w:left="1560" w:hanging="720" w:firstLineChars="0"/>
        <w:rPr>
          <w:rFonts w:ascii="宋体"/>
          <w:sz w:val="21"/>
          <w:szCs w:val="24"/>
        </w:rPr>
      </w:pPr>
      <w:r>
        <w:rPr>
          <w:rFonts w:hint="eastAsia" w:ascii="宋体"/>
          <w:sz w:val="21"/>
          <w:szCs w:val="24"/>
        </w:rPr>
        <w:t>甲方已经实际使用乙方的工作成果的部分或全部。</w:t>
      </w:r>
    </w:p>
    <w:p>
      <w:pPr>
        <w:ind w:firstLine="420"/>
        <w:rPr>
          <w:sz w:val="21"/>
          <w:szCs w:val="21"/>
        </w:rPr>
      </w:pPr>
    </w:p>
    <w:p>
      <w:pPr>
        <w:numPr>
          <w:ilvl w:val="0"/>
          <w:numId w:val="5"/>
        </w:numPr>
        <w:adjustRightInd w:val="0"/>
        <w:snapToGrid w:val="0"/>
        <w:spacing w:line="360" w:lineRule="exact"/>
        <w:ind w:firstLineChars="0"/>
        <w:rPr>
          <w:rFonts w:ascii="宋体"/>
          <w:b/>
          <w:sz w:val="21"/>
          <w:szCs w:val="24"/>
        </w:rPr>
      </w:pPr>
      <w:r>
        <w:rPr>
          <w:rFonts w:hint="eastAsia" w:ascii="宋体"/>
          <w:b/>
          <w:sz w:val="21"/>
          <w:szCs w:val="24"/>
        </w:rPr>
        <w:t>整改与补救</w:t>
      </w:r>
    </w:p>
    <w:p>
      <w:pPr>
        <w:adjustRightInd w:val="0"/>
        <w:snapToGrid w:val="0"/>
        <w:spacing w:line="360" w:lineRule="exact"/>
        <w:ind w:left="485" w:leftChars="202" w:firstLine="420"/>
        <w:rPr>
          <w:rFonts w:ascii="宋体"/>
          <w:sz w:val="21"/>
          <w:szCs w:val="24"/>
          <w:lang w:eastAsia="zh-Hans"/>
        </w:rPr>
      </w:pPr>
      <w:r>
        <w:rPr>
          <w:rFonts w:hint="eastAsia" w:ascii="宋体"/>
          <w:sz w:val="21"/>
          <w:szCs w:val="24"/>
        </w:rPr>
        <w:t>因乙方在履行职责时产生故障或在执行本合同过程中产生失误，乙方将采取必要的补救措施，按工作清单中规定的标准</w:t>
      </w:r>
      <w:r>
        <w:rPr>
          <w:rFonts w:hint="eastAsia" w:ascii="宋体"/>
          <w:sz w:val="21"/>
          <w:szCs w:val="24"/>
          <w:lang w:eastAsia="zh-Hans"/>
        </w:rPr>
        <w:t>及甲方要求</w:t>
      </w:r>
      <w:r>
        <w:rPr>
          <w:rFonts w:hint="eastAsia" w:ascii="宋体"/>
          <w:sz w:val="21"/>
          <w:szCs w:val="24"/>
        </w:rPr>
        <w:t>进行整改与补救。</w:t>
      </w:r>
      <w:r>
        <w:rPr>
          <w:rFonts w:hint="eastAsia" w:ascii="宋体"/>
          <w:sz w:val="21"/>
          <w:szCs w:val="24"/>
          <w:lang w:eastAsia="zh-Hans"/>
        </w:rPr>
        <w:t>乙方按照本条约定整改及补救，不免除其应承担的违约责任及因此而给甲方造成的损失。</w:t>
      </w:r>
    </w:p>
    <w:p>
      <w:pPr>
        <w:adjustRightInd w:val="0"/>
        <w:snapToGrid w:val="0"/>
        <w:spacing w:line="360" w:lineRule="exact"/>
        <w:ind w:left="485" w:leftChars="202" w:firstLine="420"/>
        <w:rPr>
          <w:rFonts w:ascii="宋体"/>
          <w:sz w:val="21"/>
          <w:szCs w:val="24"/>
        </w:rPr>
      </w:pPr>
    </w:p>
    <w:p>
      <w:pPr>
        <w:numPr>
          <w:ilvl w:val="0"/>
          <w:numId w:val="5"/>
        </w:numPr>
        <w:adjustRightInd w:val="0"/>
        <w:snapToGrid w:val="0"/>
        <w:spacing w:line="360" w:lineRule="exact"/>
        <w:ind w:firstLineChars="0"/>
        <w:rPr>
          <w:rFonts w:ascii="宋体"/>
          <w:b/>
          <w:sz w:val="21"/>
          <w:szCs w:val="24"/>
        </w:rPr>
      </w:pPr>
      <w:r>
        <w:rPr>
          <w:rFonts w:hint="eastAsia" w:ascii="宋体"/>
          <w:b/>
          <w:sz w:val="21"/>
          <w:szCs w:val="24"/>
        </w:rPr>
        <w:t>知识产权和保密</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除非另有约定，任何一方均不因本合同的签订取得另一方已经拥有的版权、专利、商业秘密、商标或任何其他知识产权的所有权。已存在的版权及其他知识产权应属拥有该等权利的一方所有。</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如为乙方履行其于本合同项下的义务所必须，经甲方</w:t>
      </w:r>
      <w:r>
        <w:rPr>
          <w:rFonts w:hint="eastAsia" w:ascii="宋体"/>
          <w:sz w:val="21"/>
          <w:szCs w:val="24"/>
          <w:lang w:eastAsia="zh-Hans"/>
        </w:rPr>
        <w:t>另行书面</w:t>
      </w:r>
      <w:r>
        <w:rPr>
          <w:rFonts w:hint="eastAsia" w:ascii="宋体"/>
          <w:sz w:val="21"/>
          <w:szCs w:val="24"/>
        </w:rPr>
        <w:t>同意后，甲方可以免费许可乙方使用甲方已有的版权作品或其他知识产权，使乙方得以使用、复制、制作衍生产品、分派、展示、演示和传送，该使用仅限于本合同下的项目的目的，且不可进行再许可。</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乙方拥有其为本合同之目的而进行的所有工作（包括计算机程序，可交付产品和软件可交付物）</w:t>
      </w:r>
      <w:r>
        <w:rPr>
          <w:rFonts w:hint="eastAsia" w:ascii="宋体"/>
          <w:sz w:val="21"/>
          <w:szCs w:val="24"/>
          <w:lang w:eastAsia="zh-Hans"/>
        </w:rPr>
        <w:t>中所使用的由其提供的</w:t>
      </w:r>
      <w:r>
        <w:rPr>
          <w:rFonts w:hint="eastAsia" w:ascii="宋体"/>
          <w:sz w:val="21"/>
          <w:szCs w:val="24"/>
        </w:rPr>
        <w:t>专利、商业秘密、商标及其他知识产权、所有权和权益，这些权利和权益并不因本合同的签署和履行而转让给甲方。如果在执行有关服务时需要向甲方披露这些资料，这些资料将用书面标明为保密资料，甲方仅限于为完成本合同的目的方可使用这些资料。</w:t>
      </w:r>
    </w:p>
    <w:p>
      <w:pPr>
        <w:numPr>
          <w:ilvl w:val="1"/>
          <w:numId w:val="5"/>
        </w:numPr>
        <w:adjustRightInd w:val="0"/>
        <w:snapToGrid w:val="0"/>
        <w:spacing w:line="360" w:lineRule="exact"/>
        <w:ind w:firstLineChars="0"/>
        <w:rPr>
          <w:rFonts w:ascii="宋体"/>
          <w:sz w:val="21"/>
          <w:szCs w:val="24"/>
        </w:rPr>
      </w:pPr>
      <w:r>
        <w:rPr>
          <w:rFonts w:hint="eastAsia" w:ascii="宋体"/>
          <w:sz w:val="21"/>
          <w:szCs w:val="24"/>
          <w:lang w:eastAsia="zh-Hans"/>
        </w:rPr>
        <w:t>上述保密义务</w:t>
      </w:r>
      <w:r>
        <w:rPr>
          <w:rFonts w:hint="eastAsia" w:ascii="宋体"/>
          <w:sz w:val="21"/>
          <w:szCs w:val="24"/>
        </w:rPr>
        <w:t>不受本协议的中止、变更、终止、解除等影响。该条款下所涉及的保密义务至上述资料的秘密性全部消失时止。</w:t>
      </w:r>
    </w:p>
    <w:p>
      <w:pPr>
        <w:ind w:firstLine="420"/>
        <w:rPr>
          <w:sz w:val="21"/>
          <w:szCs w:val="21"/>
        </w:rPr>
      </w:pPr>
    </w:p>
    <w:p>
      <w:pPr>
        <w:numPr>
          <w:ilvl w:val="0"/>
          <w:numId w:val="5"/>
        </w:numPr>
        <w:adjustRightInd w:val="0"/>
        <w:snapToGrid w:val="0"/>
        <w:spacing w:line="360" w:lineRule="exact"/>
        <w:ind w:firstLineChars="0"/>
        <w:rPr>
          <w:rFonts w:ascii="宋体"/>
          <w:b/>
          <w:sz w:val="21"/>
          <w:szCs w:val="24"/>
        </w:rPr>
      </w:pPr>
      <w:r>
        <w:rPr>
          <w:rFonts w:hint="eastAsia" w:ascii="宋体"/>
          <w:b/>
          <w:sz w:val="21"/>
          <w:szCs w:val="24"/>
        </w:rPr>
        <w:t>违约责任</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如果甲方未在合同规定的时间内付款，</w:t>
      </w:r>
      <w:r>
        <w:rPr>
          <w:rFonts w:hint="eastAsia" w:ascii="宋体"/>
          <w:sz w:val="21"/>
          <w:szCs w:val="24"/>
          <w:lang w:eastAsia="zh-Hans"/>
        </w:rPr>
        <w:t>并经乙方书面催告后30日内仍未支付的，则从甲方收到乙方书面催告后的第31日开始，</w:t>
      </w:r>
      <w:r>
        <w:rPr>
          <w:rFonts w:hint="eastAsia" w:ascii="宋体"/>
          <w:sz w:val="21"/>
          <w:szCs w:val="24"/>
        </w:rPr>
        <w:t>甲方须每天按应付金额的</w:t>
      </w:r>
      <w:r>
        <w:rPr>
          <w:rFonts w:hint="eastAsia" w:ascii="宋体"/>
          <w:sz w:val="21"/>
          <w:szCs w:val="24"/>
          <w:lang w:eastAsia="zh-Hans"/>
        </w:rPr>
        <w:t>万分之二</w:t>
      </w:r>
      <w:r>
        <w:rPr>
          <w:rFonts w:hint="eastAsia" w:ascii="宋体"/>
          <w:sz w:val="21"/>
          <w:szCs w:val="24"/>
        </w:rPr>
        <w:t>向乙方支付</w:t>
      </w:r>
      <w:r>
        <w:rPr>
          <w:rFonts w:hint="eastAsia" w:ascii="宋体"/>
          <w:sz w:val="21"/>
          <w:szCs w:val="24"/>
          <w:lang w:eastAsia="zh-Hans"/>
        </w:rPr>
        <w:t>逾期</w:t>
      </w:r>
      <w:r>
        <w:rPr>
          <w:rFonts w:hint="eastAsia" w:ascii="宋体"/>
          <w:sz w:val="21"/>
          <w:szCs w:val="24"/>
        </w:rPr>
        <w:t>违约金，</w:t>
      </w:r>
      <w:r>
        <w:rPr>
          <w:rFonts w:hint="eastAsia" w:ascii="宋体"/>
          <w:sz w:val="21"/>
          <w:szCs w:val="24"/>
          <w:lang w:eastAsia="zh-Hans"/>
        </w:rPr>
        <w:t>逾期违约金不超过甲方未付金额的3%</w:t>
      </w:r>
      <w:r>
        <w:rPr>
          <w:rFonts w:hint="eastAsia" w:ascii="宋体"/>
          <w:sz w:val="21"/>
          <w:szCs w:val="24"/>
        </w:rPr>
        <w:t>。</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如果乙方由于自身的原因造成迟延交付成果，应当按照</w:t>
      </w:r>
      <w:r>
        <w:rPr>
          <w:rFonts w:hint="eastAsia" w:ascii="宋体"/>
          <w:sz w:val="21"/>
          <w:szCs w:val="24"/>
          <w:lang w:eastAsia="zh-Hans"/>
        </w:rPr>
        <w:t>合同约定</w:t>
      </w:r>
      <w:r>
        <w:rPr>
          <w:rFonts w:hint="eastAsia" w:ascii="宋体"/>
          <w:sz w:val="21"/>
          <w:szCs w:val="24"/>
        </w:rPr>
        <w:t>金额</w:t>
      </w:r>
      <w:r>
        <w:rPr>
          <w:rFonts w:hint="eastAsia" w:ascii="宋体"/>
          <w:sz w:val="21"/>
          <w:szCs w:val="24"/>
          <w:lang w:eastAsia="zh-Hans"/>
        </w:rPr>
        <w:t>万分之五/日</w:t>
      </w:r>
      <w:r>
        <w:rPr>
          <w:rFonts w:hint="eastAsia" w:ascii="宋体"/>
          <w:sz w:val="21"/>
          <w:szCs w:val="24"/>
        </w:rPr>
        <w:t>向甲方支付违约金。 延迟交付超过30个工作日的，甲方有权解除合同，不予支付剩余费用，并根据已验收的成果进行结算，乙方应当将剩余费用返还给甲方。</w:t>
      </w:r>
    </w:p>
    <w:p>
      <w:pPr>
        <w:numPr>
          <w:ilvl w:val="1"/>
          <w:numId w:val="5"/>
        </w:numPr>
        <w:adjustRightInd w:val="0"/>
        <w:snapToGrid w:val="0"/>
        <w:spacing w:line="360" w:lineRule="exact"/>
        <w:ind w:firstLineChars="0"/>
        <w:rPr>
          <w:rFonts w:ascii="宋体"/>
          <w:sz w:val="21"/>
          <w:szCs w:val="24"/>
        </w:rPr>
      </w:pPr>
      <w:r>
        <w:rPr>
          <w:rFonts w:hint="eastAsia" w:ascii="宋体" w:hAnsi="宋体"/>
          <w:sz w:val="21"/>
          <w:szCs w:val="24"/>
          <w:lang w:eastAsia="zh-Hans"/>
        </w:rPr>
        <w:t>乙方违反合同约定的保密义务时，应按照合同约定金额的20%向甲方支付违约金</w:t>
      </w:r>
      <w:r>
        <w:rPr>
          <w:rFonts w:hint="eastAsia" w:ascii="宋体" w:hAnsi="宋体"/>
          <w:sz w:val="21"/>
          <w:szCs w:val="24"/>
        </w:rPr>
        <w:t>。</w:t>
      </w:r>
    </w:p>
    <w:p>
      <w:pPr>
        <w:numPr>
          <w:ilvl w:val="1"/>
          <w:numId w:val="5"/>
        </w:numPr>
        <w:adjustRightInd w:val="0"/>
        <w:snapToGrid w:val="0"/>
        <w:spacing w:line="360" w:lineRule="exact"/>
        <w:ind w:firstLineChars="0"/>
        <w:rPr>
          <w:rFonts w:ascii="宋体"/>
          <w:sz w:val="21"/>
          <w:szCs w:val="24"/>
        </w:rPr>
      </w:pPr>
      <w:r>
        <w:rPr>
          <w:rFonts w:hint="eastAsia" w:ascii="宋体" w:hAnsi="宋体"/>
          <w:sz w:val="21"/>
          <w:szCs w:val="24"/>
          <w:lang w:eastAsia="zh-Hans"/>
        </w:rPr>
        <w:t>因一方原因导致本合同终止或是解除的，视为该方违约，违约方应按照合同约定金额的20%向守约方支付违约金。若乙方违反本条约定的，乙方还应返还甲方已支付的全部费用。</w:t>
      </w:r>
    </w:p>
    <w:p>
      <w:pPr>
        <w:numPr>
          <w:ilvl w:val="1"/>
          <w:numId w:val="5"/>
        </w:numPr>
        <w:adjustRightInd w:val="0"/>
        <w:snapToGrid w:val="0"/>
        <w:spacing w:line="360" w:lineRule="exact"/>
        <w:ind w:firstLineChars="0"/>
        <w:rPr>
          <w:rFonts w:ascii="宋体"/>
          <w:sz w:val="21"/>
          <w:szCs w:val="24"/>
        </w:rPr>
      </w:pPr>
      <w:r>
        <w:rPr>
          <w:rFonts w:hint="eastAsia" w:ascii="宋体" w:hAnsi="宋体"/>
          <w:sz w:val="21"/>
          <w:szCs w:val="24"/>
          <w:lang w:eastAsia="zh-Hans"/>
        </w:rPr>
        <w:t>乙方不得将合同约定事项分包、转包或是以其他方式交由第三方完成，否则视为乙方违约，甲方有权单方解除本合同，乙方除应返还甲方已支付的全部费用外，还应按照合同约定金额的20%向甲方支付违约金。</w:t>
      </w:r>
    </w:p>
    <w:p>
      <w:pPr>
        <w:numPr>
          <w:ilvl w:val="1"/>
          <w:numId w:val="5"/>
        </w:numPr>
        <w:adjustRightInd w:val="0"/>
        <w:snapToGrid w:val="0"/>
        <w:spacing w:line="360" w:lineRule="exact"/>
        <w:ind w:firstLineChars="0"/>
        <w:rPr>
          <w:rFonts w:ascii="宋体"/>
          <w:sz w:val="21"/>
          <w:szCs w:val="24"/>
        </w:rPr>
      </w:pPr>
      <w:r>
        <w:rPr>
          <w:rFonts w:hint="eastAsia" w:ascii="宋体"/>
          <w:sz w:val="21"/>
          <w:szCs w:val="24"/>
          <w:lang w:eastAsia="zh-Hans"/>
        </w:rPr>
        <w:t>乙方未按照合同约定履行其义务，每出现一次，乙方应向甲方支付违约金2000元，乙方累计或是连续出现前述情形超过3次（含三次），则视为乙方违约，甲方有权单方解除本合同，乙方除应返还甲方已支付的全部费用外，还应按照合同约定金额的10%向甲方支付违约金。</w:t>
      </w:r>
    </w:p>
    <w:p>
      <w:pPr>
        <w:numPr>
          <w:ilvl w:val="1"/>
          <w:numId w:val="5"/>
        </w:numPr>
        <w:adjustRightInd w:val="0"/>
        <w:snapToGrid w:val="0"/>
        <w:spacing w:line="360" w:lineRule="exact"/>
        <w:ind w:firstLineChars="0"/>
        <w:rPr>
          <w:rFonts w:ascii="宋体"/>
          <w:sz w:val="21"/>
          <w:szCs w:val="24"/>
        </w:rPr>
      </w:pPr>
      <w:r>
        <w:rPr>
          <w:rFonts w:hint="eastAsia" w:ascii="宋体" w:hAnsi="宋体"/>
          <w:sz w:val="21"/>
          <w:szCs w:val="24"/>
          <w:lang w:eastAsia="zh-Hans"/>
        </w:rPr>
        <w:t>合同约定的违约金不足以弥补守约方实际损失的，按照守约方实际损失计算（包括但不限于：诉讼费、仲裁费、保全费、鉴定费、律师费、担保费、差旅费、误工费等费用）。</w:t>
      </w:r>
    </w:p>
    <w:p>
      <w:pPr>
        <w:ind w:firstLine="420"/>
        <w:rPr>
          <w:sz w:val="21"/>
          <w:szCs w:val="21"/>
        </w:rPr>
      </w:pPr>
    </w:p>
    <w:p>
      <w:pPr>
        <w:numPr>
          <w:ilvl w:val="0"/>
          <w:numId w:val="5"/>
        </w:numPr>
        <w:adjustRightInd w:val="0"/>
        <w:snapToGrid w:val="0"/>
        <w:spacing w:line="360" w:lineRule="exact"/>
        <w:ind w:firstLineChars="0"/>
        <w:rPr>
          <w:rFonts w:ascii="宋体"/>
          <w:b/>
          <w:sz w:val="21"/>
          <w:szCs w:val="24"/>
        </w:rPr>
      </w:pPr>
      <w:r>
        <w:rPr>
          <w:rFonts w:hint="eastAsia" w:ascii="宋体"/>
          <w:b/>
          <w:sz w:val="21"/>
          <w:szCs w:val="24"/>
        </w:rPr>
        <w:t>责任承担和限制</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如乙方所提供的服务对甲方造成损害，乙方应承担下列责任：</w:t>
      </w:r>
    </w:p>
    <w:p>
      <w:pPr>
        <w:numPr>
          <w:ilvl w:val="2"/>
          <w:numId w:val="5"/>
        </w:numPr>
        <w:tabs>
          <w:tab w:val="left" w:pos="1800"/>
        </w:tabs>
        <w:adjustRightInd w:val="0"/>
        <w:snapToGrid w:val="0"/>
        <w:spacing w:line="360" w:lineRule="exact"/>
        <w:ind w:left="1560" w:hanging="720" w:firstLineChars="0"/>
        <w:rPr>
          <w:rFonts w:ascii="宋体"/>
          <w:sz w:val="21"/>
          <w:szCs w:val="24"/>
        </w:rPr>
      </w:pPr>
      <w:r>
        <w:rPr>
          <w:rFonts w:hint="eastAsia" w:ascii="宋体"/>
          <w:sz w:val="21"/>
          <w:szCs w:val="24"/>
        </w:rPr>
        <w:t>赔偿由故意或重大过失直接导致的甲方实际财产损失。</w:t>
      </w:r>
    </w:p>
    <w:p>
      <w:pPr>
        <w:numPr>
          <w:ilvl w:val="2"/>
          <w:numId w:val="5"/>
        </w:numPr>
        <w:tabs>
          <w:tab w:val="left" w:pos="1800"/>
        </w:tabs>
        <w:adjustRightInd w:val="0"/>
        <w:snapToGrid w:val="0"/>
        <w:spacing w:line="360" w:lineRule="exact"/>
        <w:ind w:left="1560" w:hanging="720" w:firstLineChars="0"/>
        <w:rPr>
          <w:rFonts w:ascii="宋体"/>
          <w:sz w:val="21"/>
          <w:szCs w:val="24"/>
        </w:rPr>
      </w:pPr>
      <w:r>
        <w:rPr>
          <w:rFonts w:hint="eastAsia" w:ascii="宋体"/>
          <w:sz w:val="21"/>
          <w:szCs w:val="24"/>
        </w:rPr>
        <w:t>赔偿由故意或重大过失直接导致的甲方人员人身伤害导致的损失。</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在任何情况下乙方均不对以下损失/损害承担责任：</w:t>
      </w:r>
    </w:p>
    <w:p>
      <w:pPr>
        <w:numPr>
          <w:ilvl w:val="2"/>
          <w:numId w:val="5"/>
        </w:numPr>
        <w:tabs>
          <w:tab w:val="left" w:pos="1800"/>
        </w:tabs>
        <w:adjustRightInd w:val="0"/>
        <w:snapToGrid w:val="0"/>
        <w:spacing w:line="360" w:lineRule="exact"/>
        <w:ind w:left="1560" w:hanging="720" w:firstLineChars="0"/>
        <w:rPr>
          <w:sz w:val="21"/>
          <w:szCs w:val="21"/>
        </w:rPr>
      </w:pPr>
      <w:r>
        <w:rPr>
          <w:rFonts w:hint="eastAsia" w:ascii="宋体"/>
          <w:sz w:val="21"/>
          <w:szCs w:val="24"/>
          <w:lang w:eastAsia="zh-Hans"/>
        </w:rPr>
        <w:t>因不可抗力因素导致</w:t>
      </w:r>
      <w:r>
        <w:rPr>
          <w:rFonts w:hint="eastAsia" w:ascii="宋体"/>
          <w:sz w:val="21"/>
          <w:szCs w:val="24"/>
        </w:rPr>
        <w:t>的</w:t>
      </w:r>
      <w:r>
        <w:rPr>
          <w:rFonts w:hint="eastAsia" w:ascii="宋体"/>
          <w:sz w:val="21"/>
          <w:szCs w:val="24"/>
          <w:lang w:eastAsia="zh-Hans"/>
        </w:rPr>
        <w:t>甲方损失。</w:t>
      </w:r>
      <w:r>
        <w:rPr>
          <w:rFonts w:hint="eastAsia" w:ascii="宋体"/>
          <w:sz w:val="21"/>
          <w:szCs w:val="24"/>
        </w:rPr>
        <w:t>。</w:t>
      </w:r>
    </w:p>
    <w:p>
      <w:pPr>
        <w:numPr>
          <w:ilvl w:val="0"/>
          <w:numId w:val="5"/>
        </w:numPr>
        <w:adjustRightInd w:val="0"/>
        <w:snapToGrid w:val="0"/>
        <w:spacing w:line="360" w:lineRule="exact"/>
        <w:ind w:firstLineChars="0"/>
        <w:rPr>
          <w:rFonts w:ascii="宋体"/>
          <w:b/>
          <w:sz w:val="21"/>
          <w:szCs w:val="24"/>
        </w:rPr>
      </w:pPr>
      <w:r>
        <w:rPr>
          <w:rFonts w:hint="eastAsia" w:ascii="宋体"/>
          <w:b/>
          <w:sz w:val="21"/>
          <w:szCs w:val="24"/>
        </w:rPr>
        <w:t>期限和终止</w:t>
      </w:r>
    </w:p>
    <w:p>
      <w:pPr>
        <w:numPr>
          <w:ilvl w:val="1"/>
          <w:numId w:val="5"/>
        </w:numPr>
        <w:adjustRightInd w:val="0"/>
        <w:snapToGrid w:val="0"/>
        <w:spacing w:line="360" w:lineRule="exact"/>
        <w:ind w:firstLineChars="0"/>
        <w:rPr>
          <w:rFonts w:ascii="宋体"/>
          <w:sz w:val="21"/>
          <w:szCs w:val="24"/>
        </w:rPr>
      </w:pPr>
      <w:r>
        <w:rPr>
          <w:rFonts w:hint="eastAsia"/>
          <w:snapToGrid w:val="0"/>
          <w:sz w:val="21"/>
          <w:szCs w:val="24"/>
        </w:rPr>
        <w:t>本合同及其附件自双方盖公章或合同专用章之日起生效。若双方签署日期不一致的，则以后签署一方签署的日期为生效日。</w:t>
      </w:r>
      <w:r>
        <w:rPr>
          <w:rFonts w:hint="eastAsia" w:ascii="宋体"/>
          <w:sz w:val="21"/>
          <w:szCs w:val="24"/>
        </w:rPr>
        <w:t>于双方均已履行其全部义务或协议提前终止时终止。</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乙方有权在下列情况下通过通知终止本合同：</w:t>
      </w:r>
    </w:p>
    <w:p>
      <w:pPr>
        <w:numPr>
          <w:ilvl w:val="2"/>
          <w:numId w:val="5"/>
        </w:numPr>
        <w:adjustRightInd w:val="0"/>
        <w:snapToGrid w:val="0"/>
        <w:spacing w:line="360" w:lineRule="exact"/>
        <w:ind w:firstLineChars="0"/>
        <w:rPr>
          <w:rFonts w:ascii="宋体"/>
          <w:sz w:val="21"/>
          <w:szCs w:val="24"/>
        </w:rPr>
      </w:pPr>
      <w:r>
        <w:rPr>
          <w:rFonts w:hint="eastAsia" w:ascii="宋体"/>
          <w:sz w:val="21"/>
          <w:szCs w:val="24"/>
        </w:rPr>
        <w:t>甲方侵犯了乙方的知识产权，</w:t>
      </w:r>
      <w:r>
        <w:rPr>
          <w:rFonts w:hint="eastAsia" w:ascii="宋体"/>
          <w:sz w:val="21"/>
          <w:szCs w:val="24"/>
          <w:lang w:eastAsia="zh-Hans"/>
        </w:rPr>
        <w:t>并经乙方书面催告后仍未停止侵权行为的。</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第8、9、10、11和12条的规定在合同终止后仍然有效。</w:t>
      </w:r>
    </w:p>
    <w:p>
      <w:pPr>
        <w:ind w:firstLine="420"/>
        <w:rPr>
          <w:sz w:val="21"/>
          <w:szCs w:val="21"/>
        </w:rPr>
      </w:pPr>
    </w:p>
    <w:p>
      <w:pPr>
        <w:numPr>
          <w:ilvl w:val="0"/>
          <w:numId w:val="5"/>
        </w:numPr>
        <w:adjustRightInd w:val="0"/>
        <w:snapToGrid w:val="0"/>
        <w:spacing w:line="360" w:lineRule="exact"/>
        <w:ind w:firstLineChars="0"/>
        <w:rPr>
          <w:rFonts w:ascii="宋体"/>
          <w:b/>
          <w:sz w:val="21"/>
          <w:szCs w:val="24"/>
        </w:rPr>
      </w:pPr>
      <w:r>
        <w:rPr>
          <w:rFonts w:hint="eastAsia" w:ascii="宋体"/>
          <w:b/>
          <w:sz w:val="21"/>
          <w:szCs w:val="24"/>
        </w:rPr>
        <w:t>通则</w:t>
      </w:r>
    </w:p>
    <w:p>
      <w:pPr>
        <w:pStyle w:val="34"/>
        <w:numPr>
          <w:ilvl w:val="1"/>
          <w:numId w:val="5"/>
        </w:numPr>
        <w:adjustRightInd w:val="0"/>
        <w:snapToGrid w:val="0"/>
        <w:spacing w:line="360" w:lineRule="exact"/>
        <w:ind w:leftChars="0"/>
        <w:rPr>
          <w:sz w:val="21"/>
          <w:szCs w:val="20"/>
        </w:rPr>
      </w:pPr>
      <w:r>
        <w:rPr>
          <w:rFonts w:hint="eastAsia"/>
          <w:sz w:val="21"/>
          <w:szCs w:val="20"/>
        </w:rPr>
        <w:t>合同各方并未通过本合同的签署而在相互间建立任何合伙、联营、代理或信托等关系，并且合同各方也无意建立类似关系。</w:t>
      </w:r>
    </w:p>
    <w:p>
      <w:pPr>
        <w:numPr>
          <w:ilvl w:val="1"/>
          <w:numId w:val="5"/>
        </w:numPr>
        <w:adjustRightInd w:val="0"/>
        <w:snapToGrid w:val="0"/>
        <w:spacing w:line="360" w:lineRule="exact"/>
        <w:ind w:firstLineChars="0"/>
        <w:rPr>
          <w:rFonts w:ascii="宋体"/>
          <w:sz w:val="21"/>
          <w:szCs w:val="24"/>
        </w:rPr>
      </w:pPr>
      <w:r>
        <w:rPr>
          <w:rFonts w:hint="eastAsia" w:ascii="宋体" w:hAnsi="宋体"/>
          <w:sz w:val="21"/>
          <w:szCs w:val="24"/>
        </w:rPr>
        <w:t>转让：本合同对每一方的继承人和合法受让人均具有约束力；但是，未经另一方事先书面同意，任何一方均不得转让（无论是通过法律运作、证券或资产的销售、合并或其他方式）本合同的全部或部分，任何企图在违反本条规定情况下进行的转让均为无效，但本合同另有约定的除外。</w:t>
      </w:r>
    </w:p>
    <w:p>
      <w:pPr>
        <w:numPr>
          <w:ilvl w:val="1"/>
          <w:numId w:val="5"/>
        </w:numPr>
        <w:adjustRightInd w:val="0"/>
        <w:snapToGrid w:val="0"/>
        <w:spacing w:line="360" w:lineRule="exact"/>
        <w:ind w:firstLineChars="0"/>
        <w:rPr>
          <w:rFonts w:ascii="宋体"/>
          <w:sz w:val="21"/>
          <w:szCs w:val="24"/>
        </w:rPr>
      </w:pPr>
      <w:r>
        <w:rPr>
          <w:rFonts w:hint="eastAsia"/>
          <w:sz w:val="21"/>
          <w:szCs w:val="24"/>
        </w:rPr>
        <w:t>任何一方未行使其于此合同项下的任何权利均不得构成或被视为该方对这些权利或其它权利的放弃或丧失。</w:t>
      </w:r>
    </w:p>
    <w:p>
      <w:pPr>
        <w:numPr>
          <w:ilvl w:val="1"/>
          <w:numId w:val="5"/>
        </w:numPr>
        <w:adjustRightInd w:val="0"/>
        <w:snapToGrid w:val="0"/>
        <w:spacing w:line="360" w:lineRule="exact"/>
        <w:ind w:firstLineChars="0"/>
        <w:rPr>
          <w:rFonts w:ascii="宋体"/>
          <w:sz w:val="21"/>
          <w:szCs w:val="24"/>
        </w:rPr>
      </w:pPr>
      <w:r>
        <w:rPr>
          <w:rFonts w:hint="eastAsia"/>
          <w:sz w:val="21"/>
          <w:szCs w:val="24"/>
        </w:rPr>
        <w:t>如果此合同中的任何条款或规定被认为非法或不可执行，则除这些条款和规定以外的其他条款的效力和可执行性不得因此而受到影响。</w:t>
      </w:r>
    </w:p>
    <w:p>
      <w:pPr>
        <w:pStyle w:val="34"/>
        <w:numPr>
          <w:ilvl w:val="1"/>
          <w:numId w:val="5"/>
        </w:numPr>
        <w:adjustRightInd w:val="0"/>
        <w:snapToGrid w:val="0"/>
        <w:spacing w:line="360" w:lineRule="exact"/>
        <w:ind w:leftChars="0"/>
        <w:rPr>
          <w:sz w:val="21"/>
          <w:szCs w:val="20"/>
        </w:rPr>
      </w:pPr>
      <w:r>
        <w:rPr>
          <w:rFonts w:hint="eastAsia"/>
          <w:sz w:val="21"/>
          <w:szCs w:val="20"/>
        </w:rPr>
        <w:t>此合同构成合同各方之间就本合同项下之合作所达成的全部合同，并替代双方以前或执行本合同过程中所做的任何口头交流、声明或合同。对本合同的任何修改仅得以经双方盖章生效后的书面补充合同进行，否则此合同不得更改。</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如果此合同的规定与工作清单的规定发生冲突，应以此合同的规定为准。</w:t>
      </w:r>
    </w:p>
    <w:p>
      <w:pPr>
        <w:numPr>
          <w:ilvl w:val="1"/>
          <w:numId w:val="5"/>
        </w:numPr>
        <w:adjustRightInd w:val="0"/>
        <w:snapToGrid w:val="0"/>
        <w:spacing w:line="360" w:lineRule="exact"/>
        <w:ind w:firstLineChars="0"/>
        <w:rPr>
          <w:rFonts w:ascii="宋体"/>
          <w:sz w:val="21"/>
          <w:szCs w:val="24"/>
        </w:rPr>
      </w:pPr>
      <w:r>
        <w:rPr>
          <w:rFonts w:hint="eastAsia" w:ascii="宋体"/>
          <w:color w:val="000000"/>
          <w:sz w:val="21"/>
          <w:szCs w:val="24"/>
        </w:rPr>
        <w:t>凡因本合同引起的或与本合同有关的任何争议，由双方本着友好合作、平等互利的原则协商解决，协商不成的，任何一方均应向</w:t>
      </w:r>
      <w:r>
        <w:rPr>
          <w:rFonts w:hint="eastAsia" w:ascii="宋体"/>
          <w:color w:val="000000"/>
          <w:sz w:val="21"/>
          <w:szCs w:val="24"/>
          <w:lang w:eastAsia="zh-Hans"/>
        </w:rPr>
        <w:t>甲方</w:t>
      </w:r>
      <w:r>
        <w:rPr>
          <w:rFonts w:hint="eastAsia" w:ascii="宋体"/>
          <w:color w:val="000000"/>
          <w:sz w:val="21"/>
          <w:szCs w:val="24"/>
        </w:rPr>
        <w:t>所在地有管辖权的人民法院提起诉讼。</w:t>
      </w:r>
    </w:p>
    <w:p>
      <w:pPr>
        <w:numPr>
          <w:ilvl w:val="1"/>
          <w:numId w:val="5"/>
        </w:numPr>
        <w:adjustRightInd w:val="0"/>
        <w:snapToGrid w:val="0"/>
        <w:spacing w:line="360" w:lineRule="exact"/>
        <w:ind w:firstLineChars="0"/>
        <w:rPr>
          <w:rFonts w:ascii="宋体"/>
          <w:sz w:val="21"/>
          <w:szCs w:val="24"/>
        </w:rPr>
      </w:pPr>
      <w:r>
        <w:rPr>
          <w:rFonts w:hint="eastAsia" w:ascii="宋体"/>
          <w:sz w:val="21"/>
          <w:szCs w:val="24"/>
        </w:rPr>
        <w:t>合同附件</w:t>
      </w:r>
    </w:p>
    <w:p>
      <w:pPr>
        <w:adjustRightInd w:val="0"/>
        <w:snapToGrid w:val="0"/>
        <w:spacing w:line="360" w:lineRule="exact"/>
        <w:ind w:left="960" w:leftChars="400" w:firstLine="105" w:firstLineChars="50"/>
        <w:rPr>
          <w:rFonts w:ascii="宋体"/>
          <w:sz w:val="21"/>
          <w:szCs w:val="24"/>
        </w:rPr>
      </w:pPr>
      <w:r>
        <w:rPr>
          <w:rFonts w:hint="eastAsia" w:ascii="宋体"/>
          <w:sz w:val="21"/>
          <w:szCs w:val="24"/>
        </w:rPr>
        <w:t>下列文件附于本合同作为附件：</w:t>
      </w:r>
    </w:p>
    <w:p>
      <w:pPr>
        <w:adjustRightInd w:val="0"/>
        <w:snapToGrid w:val="0"/>
        <w:spacing w:line="360" w:lineRule="exact"/>
        <w:ind w:left="960" w:leftChars="400" w:firstLine="210" w:firstLineChars="100"/>
        <w:rPr>
          <w:rFonts w:ascii="宋体"/>
          <w:sz w:val="21"/>
          <w:szCs w:val="24"/>
        </w:rPr>
      </w:pPr>
      <w:r>
        <w:rPr>
          <w:rFonts w:hint="eastAsia" w:ascii="宋体"/>
          <w:sz w:val="21"/>
          <w:szCs w:val="24"/>
        </w:rPr>
        <w:t>附件一</w:t>
      </w:r>
      <w:r>
        <w:rPr>
          <w:rFonts w:hint="eastAsia" w:ascii="宋体"/>
          <w:sz w:val="21"/>
          <w:szCs w:val="24"/>
        </w:rPr>
        <w:tab/>
      </w:r>
      <w:r>
        <w:rPr>
          <w:rFonts w:hint="eastAsia" w:ascii="宋体"/>
          <w:sz w:val="21"/>
          <w:szCs w:val="24"/>
        </w:rPr>
        <w:t xml:space="preserve"> 服务内容及价格清单  </w:t>
      </w:r>
    </w:p>
    <w:p>
      <w:pPr>
        <w:adjustRightInd w:val="0"/>
        <w:snapToGrid w:val="0"/>
        <w:spacing w:line="360" w:lineRule="exact"/>
        <w:ind w:left="960" w:leftChars="400" w:firstLine="210" w:firstLineChars="100"/>
        <w:rPr>
          <w:rFonts w:ascii="宋体"/>
          <w:sz w:val="21"/>
          <w:szCs w:val="24"/>
        </w:rPr>
      </w:pPr>
      <w:r>
        <w:rPr>
          <w:rFonts w:hint="eastAsia" w:ascii="宋体"/>
          <w:sz w:val="21"/>
          <w:szCs w:val="24"/>
        </w:rPr>
        <w:t>附件二     保密协议</w:t>
      </w:r>
    </w:p>
    <w:p>
      <w:pPr>
        <w:adjustRightInd w:val="0"/>
        <w:snapToGrid w:val="0"/>
        <w:spacing w:line="360" w:lineRule="exact"/>
        <w:ind w:left="1205" w:leftChars="502" w:firstLine="420"/>
        <w:rPr>
          <w:rFonts w:ascii="宋体"/>
          <w:sz w:val="21"/>
          <w:szCs w:val="24"/>
        </w:rPr>
      </w:pPr>
      <w:r>
        <w:rPr>
          <w:rFonts w:hint="eastAsia" w:ascii="宋体"/>
          <w:sz w:val="21"/>
          <w:szCs w:val="24"/>
        </w:rPr>
        <w:t>以上附件为本合同不可分割的部分，与本合同正文具有同等的法律效力。如果正文条款与附件条款不一致时，以正文条款为准。</w:t>
      </w:r>
    </w:p>
    <w:p>
      <w:pPr>
        <w:numPr>
          <w:ilvl w:val="1"/>
          <w:numId w:val="5"/>
        </w:numPr>
        <w:adjustRightInd w:val="0"/>
        <w:snapToGrid w:val="0"/>
        <w:spacing w:line="360" w:lineRule="exact"/>
        <w:ind w:firstLineChars="0"/>
        <w:rPr>
          <w:rFonts w:ascii="宋体"/>
          <w:sz w:val="21"/>
          <w:szCs w:val="24"/>
        </w:rPr>
      </w:pPr>
      <w:r>
        <w:rPr>
          <w:rFonts w:hint="eastAsia"/>
          <w:sz w:val="21"/>
          <w:szCs w:val="24"/>
        </w:rPr>
        <w:t>本合同一式四份，双方各执两份，具有同等法律效力；</w:t>
      </w:r>
    </w:p>
    <w:p>
      <w:pPr>
        <w:ind w:firstLine="436"/>
        <w:rPr>
          <w:rFonts w:ascii="宋体"/>
          <w:spacing w:val="4"/>
          <w:sz w:val="21"/>
          <w:szCs w:val="24"/>
        </w:rPr>
      </w:pPr>
    </w:p>
    <w:p>
      <w:pPr>
        <w:ind w:firstLine="436"/>
        <w:rPr>
          <w:rFonts w:ascii="宋体"/>
          <w:spacing w:val="4"/>
          <w:sz w:val="21"/>
          <w:szCs w:val="24"/>
          <w:u w:val="single"/>
        </w:rPr>
      </w:pPr>
      <w:r>
        <w:rPr>
          <w:rFonts w:hint="eastAsia" w:ascii="宋体"/>
          <w:spacing w:val="4"/>
          <w:sz w:val="21"/>
          <w:szCs w:val="24"/>
        </w:rPr>
        <w:t>本合同由以下双方签署，以资证明。</w:t>
      </w:r>
    </w:p>
    <w:p>
      <w:pPr>
        <w:widowControl/>
        <w:ind w:firstLine="420"/>
        <w:jc w:val="left"/>
        <w:rPr>
          <w:rFonts w:ascii="宋体" w:hAnsi="宋体" w:cs="宋体"/>
          <w:sz w:val="21"/>
          <w:szCs w:val="21"/>
        </w:rPr>
      </w:pPr>
      <w:r>
        <w:rPr>
          <w:rFonts w:hint="eastAsia" w:ascii="宋体" w:hAnsi="宋体" w:cs="宋体"/>
          <w:sz w:val="21"/>
          <w:szCs w:val="21"/>
        </w:rPr>
        <w:t>附件：</w:t>
      </w:r>
    </w:p>
    <w:p>
      <w:pPr>
        <w:widowControl/>
        <w:numPr>
          <w:ilvl w:val="0"/>
          <w:numId w:val="6"/>
        </w:numPr>
        <w:ind w:firstLine="420"/>
        <w:jc w:val="left"/>
        <w:rPr>
          <w:rFonts w:ascii="宋体" w:hAnsi="宋体" w:cs="宋体"/>
          <w:sz w:val="21"/>
          <w:szCs w:val="21"/>
        </w:rPr>
      </w:pPr>
      <w:r>
        <w:rPr>
          <w:rFonts w:hint="eastAsia" w:ascii="宋体" w:hAnsi="宋体" w:cs="宋体"/>
          <w:sz w:val="21"/>
          <w:szCs w:val="21"/>
        </w:rPr>
        <w:t>服务内容及价格清单</w:t>
      </w:r>
    </w:p>
    <w:p>
      <w:pPr>
        <w:widowControl/>
        <w:numPr>
          <w:ilvl w:val="0"/>
          <w:numId w:val="6"/>
        </w:numPr>
        <w:ind w:firstLine="420"/>
        <w:jc w:val="left"/>
        <w:rPr>
          <w:rFonts w:ascii="宋体" w:hAnsi="宋体" w:cs="宋体"/>
          <w:sz w:val="21"/>
          <w:szCs w:val="21"/>
        </w:rPr>
      </w:pPr>
      <w:r>
        <w:rPr>
          <w:rFonts w:hint="eastAsia" w:ascii="宋体" w:hAnsi="宋体" w:cs="宋体"/>
          <w:sz w:val="21"/>
          <w:szCs w:val="21"/>
        </w:rPr>
        <w:t>廉政合同</w:t>
      </w:r>
    </w:p>
    <w:p>
      <w:pPr>
        <w:widowControl/>
        <w:ind w:firstLine="420"/>
        <w:jc w:val="left"/>
        <w:rPr>
          <w:rFonts w:ascii="宋体" w:hAnsi="宋体" w:cs="宋体"/>
          <w:kern w:val="0"/>
          <w:sz w:val="21"/>
          <w:szCs w:val="21"/>
        </w:rPr>
      </w:pPr>
      <w:r>
        <w:rPr>
          <w:rFonts w:hint="eastAsia" w:ascii="宋体" w:hAnsi="宋体" w:cs="宋体"/>
          <w:kern w:val="0"/>
          <w:sz w:val="21"/>
          <w:szCs w:val="21"/>
        </w:rPr>
        <w:t>以下无正文。</w:t>
      </w:r>
    </w:p>
    <w:tbl>
      <w:tblPr>
        <w:tblStyle w:val="4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63"/>
        <w:gridCol w:w="686"/>
        <w:gridCol w:w="4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84" w:type="dxa"/>
          </w:tcPr>
          <w:p>
            <w:pPr>
              <w:pStyle w:val="42"/>
              <w:spacing w:after="0"/>
              <w:ind w:left="0" w:leftChars="0" w:firstLine="0" w:firstLineChars="0"/>
              <w:rPr>
                <w:rFonts w:ascii="宋体" w:hAnsi="宋体" w:cs="宋体"/>
                <w:sz w:val="21"/>
                <w:szCs w:val="21"/>
                <w:u w:val="single"/>
              </w:rPr>
            </w:pPr>
            <w:r>
              <w:rPr>
                <w:rFonts w:hint="eastAsia" w:ascii="宋体" w:hAnsi="宋体" w:cs="宋体"/>
                <w:sz w:val="21"/>
                <w:szCs w:val="21"/>
              </w:rPr>
              <w:t>甲方（盖章）：</w:t>
            </w:r>
            <w:r>
              <w:rPr>
                <w:rFonts w:hint="eastAsia" w:ascii="宋体" w:hAnsi="宋体" w:cs="宋体"/>
                <w:sz w:val="21"/>
                <w:szCs w:val="21"/>
                <w:u w:val="single"/>
              </w:rPr>
              <w:t xml:space="preserve">                      </w:t>
            </w:r>
          </w:p>
          <w:p>
            <w:pPr>
              <w:pStyle w:val="42"/>
              <w:spacing w:after="0"/>
              <w:ind w:left="0" w:leftChars="0" w:firstLine="0" w:firstLineChars="0"/>
              <w:rPr>
                <w:rFonts w:ascii="宋体" w:hAnsi="宋体" w:cs="宋体"/>
                <w:sz w:val="21"/>
                <w:szCs w:val="21"/>
              </w:rPr>
            </w:pPr>
            <w:r>
              <w:rPr>
                <w:rFonts w:hint="eastAsia" w:ascii="宋体" w:hAnsi="宋体" w:cs="宋体"/>
                <w:sz w:val="21"/>
                <w:szCs w:val="21"/>
              </w:rPr>
              <w:t>法定代表人</w:t>
            </w:r>
          </w:p>
          <w:p>
            <w:pPr>
              <w:pStyle w:val="42"/>
              <w:spacing w:after="0"/>
              <w:ind w:left="0" w:leftChars="0" w:firstLine="0" w:firstLineChars="0"/>
              <w:rPr>
                <w:rFonts w:ascii="宋体" w:hAnsi="宋体" w:cs="宋体"/>
                <w:sz w:val="21"/>
                <w:szCs w:val="21"/>
                <w:u w:val="single"/>
              </w:rPr>
            </w:pPr>
            <w:r>
              <w:rPr>
                <w:rFonts w:hint="eastAsia" w:ascii="宋体" w:hAnsi="宋体" w:cs="宋体"/>
                <w:sz w:val="21"/>
                <w:szCs w:val="21"/>
              </w:rPr>
              <w:t xml:space="preserve">或其委托代理人（签章）： </w:t>
            </w:r>
            <w:r>
              <w:rPr>
                <w:rFonts w:hint="eastAsia" w:ascii="宋体" w:hAnsi="宋体" w:cs="宋体"/>
                <w:sz w:val="21"/>
                <w:szCs w:val="21"/>
                <w:u w:val="single"/>
              </w:rPr>
              <w:t xml:space="preserve">         </w:t>
            </w:r>
          </w:p>
          <w:p>
            <w:pPr>
              <w:pStyle w:val="42"/>
              <w:spacing w:after="0"/>
              <w:ind w:left="0" w:leftChars="0" w:firstLine="0" w:firstLineChars="0"/>
              <w:rPr>
                <w:rFonts w:ascii="宋体" w:hAnsi="宋体" w:cs="宋体"/>
                <w:sz w:val="21"/>
                <w:szCs w:val="21"/>
                <w:u w:val="single"/>
              </w:rPr>
            </w:pPr>
            <w:r>
              <w:rPr>
                <w:rFonts w:hint="eastAsia" w:ascii="宋体" w:hAnsi="宋体" w:cs="宋体"/>
                <w:sz w:val="21"/>
                <w:szCs w:val="21"/>
              </w:rPr>
              <w:t>地址：</w:t>
            </w:r>
            <w:r>
              <w:rPr>
                <w:rFonts w:hint="eastAsia" w:ascii="宋体" w:hAnsi="宋体" w:cs="宋体"/>
                <w:sz w:val="21"/>
                <w:szCs w:val="21"/>
                <w:u w:val="single"/>
              </w:rPr>
              <w:t xml:space="preserve">                    </w:t>
            </w:r>
          </w:p>
          <w:p>
            <w:pPr>
              <w:pStyle w:val="42"/>
              <w:spacing w:after="0"/>
              <w:ind w:left="0" w:leftChars="0" w:firstLine="0" w:firstLineChars="0"/>
              <w:rPr>
                <w:rFonts w:ascii="宋体" w:hAnsi="宋体" w:cs="宋体"/>
                <w:sz w:val="21"/>
                <w:szCs w:val="21"/>
                <w:u w:val="single"/>
              </w:rPr>
            </w:pPr>
            <w:r>
              <w:rPr>
                <w:rFonts w:hint="eastAsia" w:ascii="宋体" w:hAnsi="宋体" w:cs="宋体"/>
                <w:sz w:val="21"/>
                <w:szCs w:val="21"/>
              </w:rPr>
              <w:t>电话：</w:t>
            </w:r>
            <w:r>
              <w:rPr>
                <w:rFonts w:hint="eastAsia" w:ascii="宋体" w:hAnsi="宋体" w:cs="宋体"/>
                <w:sz w:val="21"/>
                <w:szCs w:val="21"/>
                <w:u w:val="single"/>
              </w:rPr>
              <w:t xml:space="preserve">                            </w:t>
            </w:r>
          </w:p>
          <w:p>
            <w:pPr>
              <w:pStyle w:val="42"/>
              <w:spacing w:after="0"/>
              <w:ind w:left="0" w:leftChars="0" w:firstLine="0" w:firstLineChars="0"/>
              <w:rPr>
                <w:rFonts w:ascii="宋体" w:hAnsi="宋体" w:cs="宋体"/>
                <w:sz w:val="21"/>
                <w:szCs w:val="21"/>
              </w:rPr>
            </w:pPr>
            <w:r>
              <w:rPr>
                <w:rFonts w:hint="eastAsia" w:ascii="宋体" w:hAnsi="宋体" w:cs="宋体"/>
                <w:sz w:val="21"/>
                <w:szCs w:val="21"/>
              </w:rPr>
              <w:t>日期：</w:t>
            </w:r>
            <w:r>
              <w:rPr>
                <w:rFonts w:hint="eastAsia" w:ascii="宋体" w:hAnsi="宋体" w:cs="宋体"/>
                <w:sz w:val="21"/>
                <w:szCs w:val="21"/>
                <w:u w:val="single"/>
              </w:rPr>
              <w:t xml:space="preserve">                   </w:t>
            </w:r>
          </w:p>
        </w:tc>
        <w:tc>
          <w:tcPr>
            <w:tcW w:w="737" w:type="dxa"/>
          </w:tcPr>
          <w:p>
            <w:pPr>
              <w:pStyle w:val="42"/>
              <w:spacing w:after="0"/>
              <w:ind w:left="0" w:leftChars="0" w:firstLine="0" w:firstLineChars="0"/>
              <w:rPr>
                <w:rFonts w:ascii="宋体" w:hAnsi="宋体" w:cs="宋体"/>
                <w:sz w:val="21"/>
                <w:szCs w:val="21"/>
              </w:rPr>
            </w:pPr>
          </w:p>
        </w:tc>
        <w:tc>
          <w:tcPr>
            <w:tcW w:w="4435" w:type="dxa"/>
          </w:tcPr>
          <w:p>
            <w:pPr>
              <w:pStyle w:val="42"/>
              <w:spacing w:after="0"/>
              <w:ind w:left="0" w:leftChars="0" w:firstLine="0" w:firstLineChars="0"/>
              <w:rPr>
                <w:rFonts w:ascii="宋体" w:hAnsi="宋体" w:cs="宋体"/>
                <w:sz w:val="21"/>
                <w:szCs w:val="21"/>
                <w:u w:val="single"/>
              </w:rPr>
            </w:pPr>
            <w:r>
              <w:rPr>
                <w:rFonts w:hint="eastAsia" w:ascii="宋体" w:hAnsi="宋体" w:cs="宋体"/>
                <w:sz w:val="21"/>
                <w:szCs w:val="21"/>
              </w:rPr>
              <w:t>乙方（盖章）：</w:t>
            </w:r>
            <w:r>
              <w:rPr>
                <w:rFonts w:hint="eastAsia" w:ascii="宋体" w:hAnsi="宋体" w:cs="宋体"/>
                <w:sz w:val="21"/>
                <w:szCs w:val="21"/>
                <w:u w:val="single"/>
              </w:rPr>
              <w:t xml:space="preserve">                      </w:t>
            </w:r>
          </w:p>
          <w:p>
            <w:pPr>
              <w:pStyle w:val="42"/>
              <w:spacing w:after="0"/>
              <w:ind w:left="0" w:leftChars="0" w:firstLine="0" w:firstLineChars="0"/>
              <w:rPr>
                <w:rFonts w:ascii="宋体" w:hAnsi="宋体" w:cs="宋体"/>
                <w:sz w:val="21"/>
                <w:szCs w:val="21"/>
              </w:rPr>
            </w:pPr>
            <w:r>
              <w:rPr>
                <w:rFonts w:hint="eastAsia" w:ascii="宋体" w:hAnsi="宋体" w:cs="宋体"/>
                <w:sz w:val="21"/>
                <w:szCs w:val="21"/>
              </w:rPr>
              <w:t>法定代表人</w:t>
            </w:r>
          </w:p>
          <w:p>
            <w:pPr>
              <w:pStyle w:val="42"/>
              <w:spacing w:after="0"/>
              <w:ind w:left="0" w:leftChars="0" w:firstLine="0" w:firstLineChars="0"/>
              <w:rPr>
                <w:rFonts w:ascii="宋体" w:hAnsi="宋体" w:cs="宋体"/>
                <w:sz w:val="21"/>
                <w:szCs w:val="21"/>
                <w:u w:val="single"/>
              </w:rPr>
            </w:pPr>
            <w:r>
              <w:rPr>
                <w:rFonts w:hint="eastAsia" w:ascii="宋体" w:hAnsi="宋体" w:cs="宋体"/>
                <w:sz w:val="21"/>
                <w:szCs w:val="21"/>
              </w:rPr>
              <w:t xml:space="preserve">或其委托代理人（签章）： </w:t>
            </w:r>
            <w:r>
              <w:rPr>
                <w:rFonts w:hint="eastAsia" w:ascii="宋体" w:hAnsi="宋体" w:cs="宋体"/>
                <w:sz w:val="21"/>
                <w:szCs w:val="21"/>
                <w:u w:val="single"/>
              </w:rPr>
              <w:t xml:space="preserve">         </w:t>
            </w:r>
          </w:p>
          <w:p>
            <w:pPr>
              <w:pStyle w:val="42"/>
              <w:spacing w:after="0"/>
              <w:ind w:left="0" w:leftChars="0" w:firstLine="0" w:firstLineChars="0"/>
              <w:rPr>
                <w:rFonts w:ascii="宋体" w:hAnsi="宋体" w:cs="宋体"/>
                <w:sz w:val="21"/>
                <w:szCs w:val="21"/>
                <w:u w:val="single"/>
              </w:rPr>
            </w:pPr>
            <w:r>
              <w:rPr>
                <w:rFonts w:hint="eastAsia" w:ascii="宋体" w:hAnsi="宋体" w:cs="宋体"/>
                <w:sz w:val="21"/>
                <w:szCs w:val="21"/>
              </w:rPr>
              <w:t>地址：</w:t>
            </w:r>
            <w:r>
              <w:rPr>
                <w:rFonts w:hint="eastAsia" w:ascii="宋体" w:hAnsi="宋体" w:cs="宋体"/>
                <w:sz w:val="21"/>
                <w:szCs w:val="21"/>
                <w:u w:val="single"/>
              </w:rPr>
              <w:t xml:space="preserve">                    </w:t>
            </w:r>
          </w:p>
          <w:p>
            <w:pPr>
              <w:pStyle w:val="42"/>
              <w:spacing w:after="0"/>
              <w:ind w:left="0" w:leftChars="0" w:firstLine="0" w:firstLineChars="0"/>
              <w:rPr>
                <w:rFonts w:ascii="宋体" w:hAnsi="宋体" w:cs="宋体"/>
                <w:sz w:val="21"/>
                <w:szCs w:val="21"/>
                <w:u w:val="single"/>
              </w:rPr>
            </w:pPr>
            <w:r>
              <w:rPr>
                <w:rFonts w:hint="eastAsia" w:ascii="宋体" w:hAnsi="宋体" w:cs="宋体"/>
                <w:sz w:val="21"/>
                <w:szCs w:val="21"/>
              </w:rPr>
              <w:t>电话：</w:t>
            </w:r>
            <w:r>
              <w:rPr>
                <w:rFonts w:hint="eastAsia" w:ascii="宋体" w:hAnsi="宋体" w:cs="宋体"/>
                <w:sz w:val="21"/>
                <w:szCs w:val="21"/>
                <w:u w:val="single"/>
              </w:rPr>
              <w:t xml:space="preserve">                            </w:t>
            </w:r>
          </w:p>
          <w:p>
            <w:pPr>
              <w:pStyle w:val="42"/>
              <w:spacing w:after="0"/>
              <w:ind w:left="0" w:leftChars="0" w:firstLine="0" w:firstLineChars="0"/>
              <w:rPr>
                <w:rFonts w:ascii="宋体" w:hAnsi="宋体" w:cs="宋体"/>
                <w:sz w:val="21"/>
                <w:szCs w:val="21"/>
              </w:rPr>
            </w:pPr>
            <w:r>
              <w:rPr>
                <w:rFonts w:hint="eastAsia" w:ascii="宋体" w:hAnsi="宋体" w:cs="宋体"/>
                <w:sz w:val="21"/>
                <w:szCs w:val="21"/>
              </w:rPr>
              <w:t>日期：</w:t>
            </w:r>
            <w:r>
              <w:rPr>
                <w:rFonts w:hint="eastAsia" w:ascii="宋体" w:hAnsi="宋体" w:cs="宋体"/>
                <w:sz w:val="21"/>
                <w:szCs w:val="21"/>
                <w:u w:val="single"/>
              </w:rPr>
              <w:t xml:space="preserve">                   </w:t>
            </w:r>
          </w:p>
        </w:tc>
      </w:tr>
    </w:tbl>
    <w:p>
      <w:pPr>
        <w:ind w:firstLine="0" w:firstLineChars="0"/>
        <w:rPr>
          <w:b/>
          <w:bCs/>
          <w:sz w:val="44"/>
          <w:szCs w:val="44"/>
        </w:rPr>
      </w:pPr>
      <w:r>
        <w:rPr>
          <w:b/>
          <w:bCs/>
          <w:sz w:val="44"/>
          <w:szCs w:val="44"/>
        </w:rPr>
        <w:br w:type="page"/>
      </w:r>
    </w:p>
    <w:bookmarkEnd w:id="22"/>
    <w:bookmarkEnd w:id="23"/>
    <w:p>
      <w:pPr>
        <w:numPr>
          <w:ilvl w:val="0"/>
          <w:numId w:val="7"/>
        </w:numPr>
        <w:ind w:firstLine="0" w:firstLineChars="0"/>
        <w:jc w:val="center"/>
        <w:outlineLvl w:val="0"/>
        <w:rPr>
          <w:b/>
          <w:bCs/>
          <w:sz w:val="44"/>
          <w:szCs w:val="44"/>
        </w:rPr>
      </w:pPr>
      <w:bookmarkStart w:id="24" w:name="_Toc5935"/>
      <w:bookmarkStart w:id="25" w:name="_Toc16637"/>
      <w:r>
        <w:rPr>
          <w:rFonts w:hint="eastAsia"/>
          <w:b/>
          <w:bCs/>
          <w:sz w:val="44"/>
          <w:szCs w:val="44"/>
        </w:rPr>
        <w:t xml:space="preserve">  技术规范</w:t>
      </w:r>
    </w:p>
    <w:p>
      <w:pPr>
        <w:pStyle w:val="4"/>
        <w:numPr>
          <w:ilvl w:val="0"/>
          <w:numId w:val="0"/>
        </w:numPr>
        <w:jc w:val="left"/>
      </w:pPr>
      <w:r>
        <w:t>1</w:t>
      </w:r>
      <w:r>
        <w:rPr>
          <w:rFonts w:hint="eastAsia"/>
        </w:rPr>
        <w:t>.</w:t>
      </w:r>
      <w:r>
        <w:t>技术性能指标要求</w:t>
      </w:r>
    </w:p>
    <w:p>
      <w:pPr>
        <w:pStyle w:val="5"/>
      </w:pPr>
      <w:r>
        <w:rPr>
          <w:rStyle w:val="46"/>
          <w:rFonts w:ascii="宋体" w:hAnsi="宋体" w:cs="宋体"/>
          <w:b/>
          <w:szCs w:val="24"/>
          <w:lang w:bidi="ar"/>
        </w:rPr>
        <w:t>1.1</w:t>
      </w:r>
      <w:r>
        <w:rPr>
          <w:rStyle w:val="46"/>
          <w:rFonts w:hint="eastAsia" w:ascii="宋体" w:hAnsi="宋体" w:cs="宋体"/>
          <w:b/>
          <w:szCs w:val="24"/>
          <w:lang w:bidi="ar"/>
        </w:rPr>
        <w:t xml:space="preserve"> </w:t>
      </w:r>
      <w:r>
        <w:rPr>
          <w:rStyle w:val="46"/>
          <w:rFonts w:ascii="宋体" w:hAnsi="宋体" w:cs="宋体"/>
          <w:b/>
          <w:szCs w:val="24"/>
          <w:lang w:bidi="ar"/>
        </w:rPr>
        <w:t>项目总体要求</w:t>
      </w:r>
    </w:p>
    <w:p>
      <w:pPr>
        <w:widowControl/>
        <w:ind w:firstLine="480"/>
        <w:jc w:val="left"/>
      </w:pPr>
      <w:r>
        <w:rPr>
          <w:rFonts w:ascii="宋体" w:hAnsi="宋体" w:cs="宋体"/>
          <w:kern w:val="0"/>
          <w:szCs w:val="24"/>
          <w:lang w:bidi="ar"/>
        </w:rPr>
        <w:t>比选申请人负责</w:t>
      </w:r>
      <w:r>
        <w:rPr>
          <w:rFonts w:hint="eastAsia" w:ascii="宋体" w:hAnsi="宋体" w:cs="宋体"/>
          <w:kern w:val="0"/>
          <w:szCs w:val="24"/>
          <w:lang w:bidi="ar"/>
        </w:rPr>
        <w:t>项目管理</w:t>
      </w:r>
      <w:r>
        <w:rPr>
          <w:rFonts w:ascii="宋体" w:hAnsi="宋体" w:cs="宋体"/>
          <w:kern w:val="0"/>
          <w:szCs w:val="24"/>
          <w:lang w:bidi="ar"/>
        </w:rPr>
        <w:t>软件系统测试、部署、培训及维护与支持服务，为本项目的质量管理工作提供一个项目整体统一的智能报表分析平台，实现以信息化为核心的标准管理，建立覆盖全工作范围的信息管理系统。</w:t>
      </w:r>
    </w:p>
    <w:p>
      <w:pPr>
        <w:pStyle w:val="5"/>
        <w:rPr>
          <w:rStyle w:val="46"/>
          <w:rFonts w:ascii="宋体" w:hAnsi="宋体" w:cs="宋体"/>
          <w:b/>
          <w:szCs w:val="24"/>
          <w:lang w:bidi="ar"/>
        </w:rPr>
      </w:pPr>
      <w:r>
        <w:rPr>
          <w:rStyle w:val="46"/>
          <w:rFonts w:hint="eastAsia" w:ascii="宋体" w:hAnsi="宋体" w:cs="宋体"/>
          <w:b/>
          <w:szCs w:val="24"/>
          <w:lang w:bidi="ar"/>
        </w:rPr>
        <w:t>1</w:t>
      </w:r>
      <w:r>
        <w:rPr>
          <w:rStyle w:val="46"/>
          <w:rFonts w:ascii="宋体" w:hAnsi="宋体" w:cs="宋体"/>
          <w:b/>
          <w:szCs w:val="24"/>
          <w:lang w:bidi="ar"/>
        </w:rPr>
        <w:t>.2</w:t>
      </w:r>
      <w:r>
        <w:rPr>
          <w:rStyle w:val="46"/>
          <w:rFonts w:hint="eastAsia" w:ascii="宋体" w:hAnsi="宋体" w:cs="宋体"/>
          <w:b/>
          <w:szCs w:val="24"/>
          <w:lang w:bidi="ar"/>
        </w:rPr>
        <w:t xml:space="preserve"> </w:t>
      </w:r>
      <w:r>
        <w:rPr>
          <w:rStyle w:val="46"/>
          <w:rFonts w:ascii="宋体" w:hAnsi="宋体" w:cs="宋体"/>
          <w:b/>
          <w:szCs w:val="24"/>
          <w:lang w:bidi="ar"/>
        </w:rPr>
        <w:t>环境支持需求</w:t>
      </w:r>
    </w:p>
    <w:p>
      <w:pPr>
        <w:widowControl/>
        <w:ind w:firstLine="480"/>
        <w:jc w:val="left"/>
      </w:pPr>
      <w:r>
        <w:rPr>
          <w:rFonts w:ascii="宋体" w:hAnsi="宋体" w:cs="宋体"/>
          <w:kern w:val="0"/>
          <w:szCs w:val="24"/>
          <w:lang w:bidi="ar"/>
        </w:rPr>
        <w:t>（1）具有良好的跨平台支持，支持主流PC端操作系统（Windows、macOS等），支持主流移动端操作系统（iPhone、iPad、android等）。</w:t>
      </w:r>
    </w:p>
    <w:p>
      <w:pPr>
        <w:widowControl/>
        <w:ind w:firstLine="480"/>
        <w:jc w:val="left"/>
      </w:pPr>
      <w:r>
        <w:rPr>
          <w:rFonts w:ascii="宋体" w:hAnsi="宋体" w:cs="宋体"/>
          <w:kern w:val="0"/>
          <w:szCs w:val="24"/>
          <w:lang w:bidi="ar"/>
        </w:rPr>
        <w:t>（2）兼容IE（9-11）、chrome、edge、火狐、360等主流浏览器，且无需安装任何插件。</w:t>
      </w:r>
    </w:p>
    <w:p>
      <w:pPr>
        <w:widowControl/>
        <w:ind w:firstLine="480"/>
        <w:jc w:val="left"/>
      </w:pPr>
      <w:r>
        <w:rPr>
          <w:rFonts w:ascii="宋体" w:hAnsi="宋体" w:cs="宋体"/>
          <w:kern w:val="0"/>
          <w:szCs w:val="24"/>
          <w:lang w:bidi="ar"/>
        </w:rPr>
        <w:t>（3）系统支持在不停机的情况下在线升级。</w:t>
      </w:r>
    </w:p>
    <w:p>
      <w:pPr>
        <w:pStyle w:val="5"/>
        <w:rPr>
          <w:rStyle w:val="46"/>
          <w:rFonts w:ascii="宋体" w:hAnsi="宋体" w:cs="宋体"/>
          <w:b/>
          <w:szCs w:val="24"/>
          <w:lang w:bidi="ar"/>
        </w:rPr>
      </w:pPr>
      <w:r>
        <w:rPr>
          <w:rStyle w:val="46"/>
          <w:rFonts w:hint="eastAsia" w:ascii="宋体" w:hAnsi="宋体" w:cs="宋体"/>
          <w:b/>
          <w:szCs w:val="24"/>
          <w:lang w:bidi="ar"/>
        </w:rPr>
        <w:t>1</w:t>
      </w:r>
      <w:r>
        <w:rPr>
          <w:rStyle w:val="46"/>
          <w:rFonts w:ascii="宋体" w:hAnsi="宋体" w:cs="宋体"/>
          <w:b/>
          <w:szCs w:val="24"/>
          <w:lang w:bidi="ar"/>
        </w:rPr>
        <w:t>.3</w:t>
      </w:r>
      <w:r>
        <w:rPr>
          <w:rStyle w:val="46"/>
          <w:rFonts w:hint="eastAsia" w:ascii="宋体" w:hAnsi="宋体" w:cs="宋体"/>
          <w:b/>
          <w:szCs w:val="24"/>
          <w:lang w:bidi="ar"/>
        </w:rPr>
        <w:t xml:space="preserve"> </w:t>
      </w:r>
      <w:r>
        <w:rPr>
          <w:rStyle w:val="46"/>
          <w:rFonts w:ascii="宋体" w:hAnsi="宋体" w:cs="宋体"/>
          <w:b/>
          <w:szCs w:val="24"/>
          <w:lang w:bidi="ar"/>
        </w:rPr>
        <w:t>系统功能</w:t>
      </w:r>
    </w:p>
    <w:p>
      <w:pPr>
        <w:widowControl/>
        <w:ind w:firstLine="480"/>
        <w:jc w:val="left"/>
      </w:pPr>
      <w:r>
        <w:rPr>
          <w:rFonts w:ascii="宋体" w:hAnsi="宋体" w:cs="宋体"/>
          <w:kern w:val="0"/>
          <w:szCs w:val="24"/>
          <w:lang w:bidi="ar"/>
        </w:rPr>
        <w:t>（一）即时通讯</w:t>
      </w:r>
    </w:p>
    <w:p>
      <w:pPr>
        <w:widowControl/>
        <w:ind w:firstLine="480"/>
        <w:jc w:val="left"/>
      </w:pPr>
      <w:r>
        <w:rPr>
          <w:rFonts w:ascii="宋体" w:hAnsi="宋体" w:cs="宋体"/>
          <w:kern w:val="0"/>
          <w:szCs w:val="24"/>
          <w:lang w:bidi="ar"/>
        </w:rPr>
        <w:t>（1）沟通页面简洁高效，通讯功能包含：群聊、话题群组、日历、群成员日历、在线会议、在线文档、在线知识库、</w:t>
      </w:r>
      <w:r>
        <w:rPr>
          <w:rFonts w:hint="eastAsia" w:ascii="宋体" w:hAnsi="宋体" w:cs="宋体"/>
          <w:kern w:val="0"/>
          <w:szCs w:val="24"/>
          <w:lang w:eastAsia="zh-Hans" w:bidi="ar"/>
        </w:rPr>
        <w:t>研发管理</w:t>
      </w:r>
      <w:r>
        <w:rPr>
          <w:rFonts w:ascii="宋体" w:hAnsi="宋体" w:cs="宋体"/>
          <w:kern w:val="0"/>
          <w:szCs w:val="24"/>
          <w:lang w:bidi="ar"/>
        </w:rPr>
        <w:t>工作台等能力，功能涵盖在统一的客户端中，所有功能均为自研发。</w:t>
      </w:r>
    </w:p>
    <w:p>
      <w:pPr>
        <w:widowControl/>
        <w:ind w:firstLine="480"/>
        <w:jc w:val="left"/>
      </w:pPr>
      <w:r>
        <w:rPr>
          <w:rFonts w:ascii="宋体" w:hAnsi="宋体" w:cs="宋体"/>
          <w:kern w:val="0"/>
          <w:szCs w:val="24"/>
          <w:lang w:bidi="ar"/>
        </w:rPr>
        <w:t>（2）支持消息记录永久保留、支持协作信息导出至本地，同时支持聊天记录云端存储，电脑、手机和平板电脑多端同步。</w:t>
      </w:r>
    </w:p>
    <w:p>
      <w:pPr>
        <w:widowControl/>
        <w:ind w:firstLine="480"/>
        <w:jc w:val="left"/>
      </w:pPr>
      <w:r>
        <w:rPr>
          <w:rFonts w:ascii="宋体" w:hAnsi="宋体" w:cs="宋体"/>
          <w:kern w:val="0"/>
          <w:szCs w:val="24"/>
          <w:lang w:bidi="ar"/>
        </w:rPr>
        <w:t>（3）支持视频会议同时参会人数500人、单次会议时长24小时，支持客户端免登录参会，支持浏览器参会，支持AI 录制会议、自动记录纪要、支持翻译和搜索，支持视频会议AI 字幕、翻译，支持支持投屏文档的协同编辑和评论。</w:t>
      </w:r>
    </w:p>
    <w:p>
      <w:pPr>
        <w:widowControl/>
        <w:ind w:firstLine="480"/>
        <w:jc w:val="left"/>
      </w:pPr>
      <w:r>
        <w:rPr>
          <w:rFonts w:ascii="宋体" w:hAnsi="宋体" w:cs="宋体"/>
          <w:kern w:val="0"/>
          <w:szCs w:val="24"/>
          <w:lang w:bidi="ar"/>
        </w:rPr>
        <w:t>（二）在线文件</w:t>
      </w:r>
    </w:p>
    <w:p>
      <w:pPr>
        <w:widowControl/>
        <w:ind w:firstLine="480"/>
        <w:jc w:val="left"/>
      </w:pPr>
      <w:r>
        <w:rPr>
          <w:rFonts w:ascii="宋体" w:hAnsi="宋体" w:cs="宋体"/>
          <w:kern w:val="0"/>
          <w:szCs w:val="24"/>
          <w:lang w:bidi="ar"/>
        </w:rPr>
        <w:t>（1）在线表格设计方式简单，支持直接建立在线表格体系，可对字段进行自定义设置，支持：文本、图片、选项、视频、数字、货币、地址、公式、按钮、复选框、公式等字段格式，满足各种使用场景。</w:t>
      </w:r>
    </w:p>
    <w:p>
      <w:pPr>
        <w:widowControl/>
        <w:ind w:firstLine="480"/>
        <w:jc w:val="left"/>
      </w:pPr>
      <w:r>
        <w:rPr>
          <w:rFonts w:ascii="宋体" w:hAnsi="宋体" w:cs="宋体"/>
          <w:kern w:val="0"/>
          <w:szCs w:val="24"/>
          <w:lang w:bidi="ar"/>
        </w:rPr>
        <w:t>（2）在线表格支持权限设置，根据客户端人员信息支持权限颗粒度配置功能，可精确控制不同人访问同一张报表查看的内容不一样、控制工具栏对指定用户是否可见可用（比如打印导出）等等，权限粒度可以细化到单元格。</w:t>
      </w:r>
    </w:p>
    <w:p>
      <w:pPr>
        <w:widowControl/>
        <w:ind w:firstLine="480"/>
        <w:jc w:val="left"/>
      </w:pPr>
      <w:r>
        <w:rPr>
          <w:rFonts w:ascii="宋体" w:hAnsi="宋体" w:cs="宋体"/>
          <w:kern w:val="0"/>
          <w:szCs w:val="24"/>
          <w:lang w:bidi="ar"/>
        </w:rPr>
        <w:t>（3）填报支持上传文件，可通过配置来限制文件格式类型、文件大小、文件存储位置等。</w:t>
      </w:r>
    </w:p>
    <w:p>
      <w:pPr>
        <w:widowControl/>
        <w:ind w:firstLine="480"/>
        <w:jc w:val="left"/>
      </w:pPr>
      <w:r>
        <w:rPr>
          <w:rFonts w:ascii="宋体" w:hAnsi="宋体" w:cs="宋体"/>
          <w:kern w:val="0"/>
          <w:szCs w:val="24"/>
          <w:lang w:bidi="ar"/>
        </w:rPr>
        <w:t>（4）支持客户端自动化能力、可以在在线文件中预设置自动化通知、消息推送等，实现各场景的自动化推送能力，叠加权限设置，自动化给予不同人员自动化通知、推动不同内容，流程支持灵活低成本自定义。</w:t>
      </w:r>
    </w:p>
    <w:p>
      <w:pPr>
        <w:widowControl/>
        <w:ind w:firstLine="480"/>
        <w:jc w:val="left"/>
      </w:pPr>
      <w:r>
        <w:rPr>
          <w:rFonts w:ascii="宋体" w:hAnsi="宋体" w:cs="宋体"/>
          <w:kern w:val="0"/>
          <w:szCs w:val="24"/>
          <w:lang w:bidi="ar"/>
        </w:rPr>
        <w:t>（5）支持预设图表，一次设置之后，伴随数据源刷新，实时刷新图表信息展示，确保业务图表信息展示正确。</w:t>
      </w:r>
    </w:p>
    <w:p>
      <w:pPr>
        <w:widowControl/>
        <w:ind w:firstLine="480"/>
        <w:jc w:val="left"/>
      </w:pPr>
      <w:r>
        <w:rPr>
          <w:rFonts w:ascii="宋体" w:hAnsi="宋体" w:cs="宋体"/>
          <w:kern w:val="0"/>
          <w:szCs w:val="24"/>
          <w:lang w:bidi="ar"/>
        </w:rPr>
        <w:t>（6）支持多种外部数据获取方式。1、要求在权限设置的条件下，可拥有独立页面收集外部数据信息，实现信息收集和信息处理的权限分割，外部不可查看在线表格汇总信息。2、支持接口方式，实现数据自动录入。</w:t>
      </w:r>
    </w:p>
    <w:p>
      <w:pPr>
        <w:widowControl/>
        <w:ind w:firstLine="480"/>
        <w:jc w:val="left"/>
      </w:pPr>
      <w:r>
        <w:rPr>
          <w:rFonts w:ascii="宋体" w:hAnsi="宋体" w:cs="宋体"/>
          <w:kern w:val="0"/>
          <w:szCs w:val="24"/>
          <w:lang w:bidi="ar"/>
        </w:rPr>
        <w:t>（三）项目管理</w:t>
      </w:r>
    </w:p>
    <w:p>
      <w:pPr>
        <w:widowControl/>
        <w:ind w:firstLine="480"/>
        <w:jc w:val="left"/>
      </w:pPr>
      <w:r>
        <w:rPr>
          <w:rFonts w:ascii="宋体" w:hAnsi="宋体" w:cs="宋体"/>
          <w:kern w:val="0"/>
          <w:szCs w:val="24"/>
          <w:lang w:bidi="ar"/>
        </w:rPr>
        <w:t>（1）支持通过权限管理完成模块、成员等不同层级权限的配置。</w:t>
      </w:r>
    </w:p>
    <w:p>
      <w:pPr>
        <w:widowControl/>
        <w:ind w:firstLine="480"/>
        <w:jc w:val="left"/>
      </w:pPr>
      <w:r>
        <w:rPr>
          <w:rFonts w:ascii="宋体" w:hAnsi="宋体" w:cs="宋体"/>
          <w:kern w:val="0"/>
          <w:szCs w:val="24"/>
          <w:lang w:bidi="ar"/>
        </w:rPr>
        <w:t>（2）支持需求的创建、编辑、选择处理人、状态流转，关联其他工作项，以支撑面向业务收集需求，在线评估需求，按照流程配置依次流转IT研发。</w:t>
      </w:r>
    </w:p>
    <w:p>
      <w:pPr>
        <w:widowControl/>
        <w:ind w:firstLine="480"/>
        <w:jc w:val="left"/>
      </w:pPr>
      <w:r>
        <w:rPr>
          <w:rFonts w:ascii="宋体" w:hAnsi="宋体" w:cs="宋体"/>
          <w:kern w:val="0"/>
          <w:szCs w:val="24"/>
          <w:lang w:bidi="ar"/>
        </w:rPr>
        <w:t>（3）支持项目、迭代、任务的创建，状态的流转，修改项目、迭代、需求、任务的关联关系。同时支持研发任务的分配、流转跟踪和进度管理。</w:t>
      </w:r>
    </w:p>
    <w:p>
      <w:pPr>
        <w:widowControl/>
        <w:ind w:firstLine="480"/>
        <w:jc w:val="left"/>
      </w:pPr>
      <w:r>
        <w:rPr>
          <w:rFonts w:ascii="宋体" w:hAnsi="宋体" w:cs="宋体"/>
          <w:kern w:val="0"/>
          <w:szCs w:val="24"/>
          <w:lang w:bidi="ar"/>
        </w:rPr>
        <w:t>（4）支持管理者通过查看资源日历，快速掌握项目成员投入情况，时间冲突情况，成员空闲时间。</w:t>
      </w:r>
    </w:p>
    <w:p>
      <w:pPr>
        <w:widowControl/>
        <w:ind w:firstLine="480"/>
        <w:jc w:val="left"/>
      </w:pPr>
      <w:r>
        <w:rPr>
          <w:rFonts w:ascii="宋体" w:hAnsi="宋体" w:cs="宋体"/>
          <w:kern w:val="0"/>
          <w:szCs w:val="24"/>
          <w:lang w:bidi="ar"/>
        </w:rPr>
        <w:t>（5）支持需求看板视图，拖拽需求任务；自定义泳道和流转规则；并支持自定义看板视图信息。</w:t>
      </w:r>
    </w:p>
    <w:p>
      <w:pPr>
        <w:widowControl/>
        <w:ind w:firstLine="480"/>
        <w:jc w:val="left"/>
      </w:pPr>
      <w:r>
        <w:rPr>
          <w:rFonts w:ascii="宋体" w:hAnsi="宋体" w:cs="宋体"/>
          <w:kern w:val="0"/>
          <w:szCs w:val="24"/>
          <w:lang w:bidi="ar"/>
        </w:rPr>
        <w:t>（6）提供不同项目权限灵活配置能力，为不同项目添加不同的项目成员及对应角色，并能够按照角色划分细粒度的功能权限。</w:t>
      </w:r>
    </w:p>
    <w:p>
      <w:pPr>
        <w:widowControl/>
        <w:ind w:firstLine="480"/>
        <w:jc w:val="left"/>
      </w:pPr>
      <w:r>
        <w:rPr>
          <w:rFonts w:ascii="宋体" w:hAnsi="宋体" w:cs="宋体"/>
          <w:kern w:val="0"/>
          <w:szCs w:val="24"/>
          <w:lang w:bidi="ar"/>
        </w:rPr>
        <w:t>（7）从项目集视角统筹多个项目，为管理者提供决策支持，项目集能够灵活管理不同类型的项目，掌握项目进度等，其管理维度和项目管理保持一致。</w:t>
      </w:r>
    </w:p>
    <w:p>
      <w:pPr>
        <w:widowControl/>
        <w:ind w:firstLine="480"/>
        <w:jc w:val="left"/>
      </w:pPr>
      <w:r>
        <w:rPr>
          <w:rFonts w:ascii="宋体" w:hAnsi="宋体" w:cs="宋体"/>
          <w:kern w:val="0"/>
          <w:szCs w:val="24"/>
          <w:lang w:bidi="ar"/>
        </w:rPr>
        <w:t>（8）支持工时预估和登记能力。支持查看指定时间段内成员工时登记明细。</w:t>
      </w:r>
    </w:p>
    <w:p>
      <w:pPr>
        <w:widowControl/>
        <w:ind w:firstLine="480"/>
        <w:jc w:val="left"/>
      </w:pPr>
      <w:r>
        <w:rPr>
          <w:rFonts w:ascii="宋体" w:hAnsi="宋体" w:cs="宋体"/>
          <w:kern w:val="0"/>
          <w:szCs w:val="24"/>
          <w:lang w:bidi="ar"/>
        </w:rPr>
        <w:t>（9）支持在沟通平台上推送工单信息、创建需求、推送节点完成提醒消息和和预警提醒。</w:t>
      </w:r>
    </w:p>
    <w:p>
      <w:pPr>
        <w:widowControl/>
        <w:ind w:firstLine="480"/>
        <w:jc w:val="left"/>
      </w:pPr>
      <w:r>
        <w:rPr>
          <w:rFonts w:ascii="宋体" w:hAnsi="宋体" w:cs="宋体"/>
          <w:kern w:val="0"/>
          <w:szCs w:val="24"/>
          <w:lang w:bidi="ar"/>
        </w:rPr>
        <w:t>（10）支持移动端操作，包括但不限于工单的创建、查询、编辑、派发、转发、评论、状态流转、催办。</w:t>
      </w:r>
    </w:p>
    <w:p>
      <w:pPr>
        <w:widowControl/>
        <w:ind w:firstLine="480"/>
        <w:jc w:val="left"/>
      </w:pPr>
      <w:r>
        <w:rPr>
          <w:rFonts w:ascii="宋体" w:hAnsi="宋体" w:cs="宋体"/>
          <w:kern w:val="0"/>
          <w:szCs w:val="24"/>
          <w:lang w:bidi="ar"/>
        </w:rPr>
        <w:t>（11）视图分为组织视图和个人视图；支持跨项目的数据统计和分析。支持多个视图置顶、支持新窗口打开、查看视图的基本信息：所属的组织/个人、视图名称、视图标识、可见范围、成员、描述等；支持查看最近访问的视图，视图搜索。设置视图成员的权限：管理员、普通成员、只读成员、自定义角色。</w:t>
      </w:r>
    </w:p>
    <w:p>
      <w:pPr>
        <w:widowControl/>
        <w:ind w:firstLine="480"/>
        <w:jc w:val="left"/>
      </w:pPr>
      <w:r>
        <w:rPr>
          <w:rFonts w:ascii="宋体" w:hAnsi="宋体" w:cs="宋体"/>
          <w:kern w:val="0"/>
          <w:szCs w:val="24"/>
          <w:lang w:bidi="ar"/>
        </w:rPr>
        <w:t>（12）支持跨项目的数据分析，同时关注多个项目的进度、资源、成本、风险。所有报表可扩展、报表展示样式自定义，如，提供内置报表、维度自定义、筛选条件、维度展示排序、指标值分组等。每张报表支持全屏、刷新、复制，编辑；支持图表展示类型的更换。</w:t>
      </w:r>
    </w:p>
    <w:p>
      <w:pPr>
        <w:widowControl/>
        <w:ind w:firstLine="480"/>
        <w:jc w:val="left"/>
      </w:pPr>
      <w:r>
        <w:rPr>
          <w:rFonts w:ascii="宋体" w:hAnsi="宋体" w:cs="宋体"/>
          <w:kern w:val="0"/>
          <w:szCs w:val="24"/>
          <w:lang w:bidi="ar"/>
        </w:rPr>
        <w:t>（13）支持用户选取不同的工作项，定义指标项、指标维度及计算方式，支持常见的函数计算公式，通过自主配置，形成对应的看板和报表。</w:t>
      </w:r>
    </w:p>
    <w:p>
      <w:pPr>
        <w:widowControl/>
        <w:ind w:firstLine="480"/>
        <w:jc w:val="left"/>
      </w:pPr>
      <w:r>
        <w:rPr>
          <w:rFonts w:ascii="宋体" w:hAnsi="宋体" w:cs="宋体"/>
          <w:kern w:val="0"/>
          <w:szCs w:val="24"/>
          <w:lang w:bidi="ar"/>
        </w:rPr>
        <w:t>（14）支持需求基本信息字段的自定义及必填项配置。同时支持按不同的项目定义不同的需求、任务的字段、状态。</w:t>
      </w:r>
    </w:p>
    <w:p>
      <w:pPr>
        <w:widowControl/>
        <w:ind w:firstLine="480"/>
        <w:jc w:val="left"/>
      </w:pPr>
      <w:r>
        <w:rPr>
          <w:rFonts w:ascii="宋体" w:hAnsi="宋体" w:cs="宋体"/>
          <w:kern w:val="0"/>
          <w:szCs w:val="24"/>
          <w:lang w:bidi="ar"/>
        </w:rPr>
        <w:t>（15）支持以列表形式展示全部规则视图，展示规则的标题名称、类型、类别、状态、触发器、创建人、更新人、创建时间、更新时间和最后运行时间等。支持规则的编辑、禁用、复用或删除等操作。</w:t>
      </w:r>
    </w:p>
    <w:p>
      <w:pPr>
        <w:widowControl/>
        <w:ind w:firstLine="480"/>
        <w:jc w:val="left"/>
      </w:pPr>
      <w:r>
        <w:rPr>
          <w:rFonts w:ascii="宋体" w:hAnsi="宋体" w:cs="宋体"/>
          <w:kern w:val="0"/>
          <w:szCs w:val="24"/>
          <w:lang w:bidi="ar"/>
        </w:rPr>
        <w:t>（16）集成代码托管工具，如Gitlab、SVN，实现工作项关联代码提交、分支、拉取过程。满足其中一项即可。</w:t>
      </w:r>
    </w:p>
    <w:p>
      <w:pPr>
        <w:widowControl/>
        <w:ind w:firstLine="480"/>
        <w:jc w:val="left"/>
      </w:pPr>
      <w:r>
        <w:rPr>
          <w:rFonts w:ascii="宋体" w:hAnsi="宋体" w:cs="宋体"/>
          <w:kern w:val="0"/>
          <w:szCs w:val="24"/>
          <w:lang w:bidi="ar"/>
        </w:rPr>
        <w:t>（17）提供Open API等对接方式，实现与我司第三方系统的对接。</w:t>
      </w:r>
    </w:p>
    <w:p>
      <w:pPr>
        <w:widowControl/>
        <w:ind w:firstLine="480"/>
        <w:jc w:val="left"/>
      </w:pPr>
      <w:r>
        <w:rPr>
          <w:rFonts w:ascii="宋体" w:hAnsi="宋体" w:cs="宋体"/>
          <w:kern w:val="0"/>
          <w:szCs w:val="24"/>
          <w:lang w:bidi="ar"/>
        </w:rPr>
        <w:t>（18）建立与各模块、站内消息、办公邮件，以及第三方服务的连接，如系统通知、邮件、项目管理、测试管理、Gitlab、Github、Webhook等，打通自动化规则与第三方的关联，将更多的手动场景变更为自动化执行，提高团队工作效率。</w:t>
      </w:r>
    </w:p>
    <w:p>
      <w:pPr>
        <w:pStyle w:val="5"/>
      </w:pPr>
      <w:r>
        <w:rPr>
          <w:rStyle w:val="46"/>
          <w:rFonts w:hint="eastAsia" w:ascii="宋体" w:hAnsi="宋体" w:cs="宋体"/>
          <w:b/>
          <w:szCs w:val="24"/>
          <w:lang w:bidi="ar"/>
        </w:rPr>
        <w:t>1</w:t>
      </w:r>
      <w:r>
        <w:rPr>
          <w:rStyle w:val="46"/>
          <w:rFonts w:ascii="宋体" w:hAnsi="宋体" w:cs="宋体"/>
          <w:b/>
          <w:szCs w:val="24"/>
          <w:lang w:bidi="ar"/>
        </w:rPr>
        <w:t>.4</w:t>
      </w:r>
      <w:r>
        <w:rPr>
          <w:rStyle w:val="46"/>
          <w:rFonts w:hint="eastAsia" w:ascii="宋体" w:hAnsi="宋体" w:cs="宋体"/>
          <w:b/>
          <w:szCs w:val="24"/>
          <w:lang w:bidi="ar"/>
        </w:rPr>
        <w:t xml:space="preserve"> </w:t>
      </w:r>
      <w:r>
        <w:rPr>
          <w:rStyle w:val="46"/>
          <w:rFonts w:ascii="宋体" w:hAnsi="宋体" w:cs="宋体"/>
          <w:b/>
          <w:szCs w:val="24"/>
          <w:lang w:bidi="ar"/>
        </w:rPr>
        <w:t>安全能力</w:t>
      </w:r>
    </w:p>
    <w:p>
      <w:pPr>
        <w:widowControl/>
        <w:ind w:firstLine="480"/>
        <w:jc w:val="left"/>
      </w:pPr>
      <w:r>
        <w:rPr>
          <w:rFonts w:hint="eastAsia" w:ascii="宋体" w:hAnsi="宋体" w:cs="宋体"/>
          <w:kern w:val="0"/>
          <w:szCs w:val="24"/>
          <w:lang w:bidi="ar"/>
        </w:rPr>
        <w:t>比选申请人应协助比选人项目管理软件通过</w:t>
      </w:r>
      <w:r>
        <w:rPr>
          <w:rFonts w:ascii="宋体" w:hAnsi="宋体" w:cs="宋体"/>
          <w:kern w:val="0"/>
          <w:szCs w:val="24"/>
          <w:lang w:bidi="ar"/>
        </w:rPr>
        <w:t>信息安全认证</w:t>
      </w:r>
      <w:r>
        <w:rPr>
          <w:rFonts w:hint="eastAsia" w:ascii="宋体" w:hAnsi="宋体" w:cs="宋体"/>
          <w:kern w:val="0"/>
          <w:szCs w:val="24"/>
          <w:lang w:bidi="ar"/>
        </w:rPr>
        <w:t>，认证范围包括但不限于：</w:t>
      </w:r>
      <w:r>
        <w:rPr>
          <w:rFonts w:ascii="宋体" w:hAnsi="宋体" w:cs="宋体"/>
          <w:kern w:val="0"/>
          <w:szCs w:val="24"/>
          <w:lang w:bidi="ar"/>
        </w:rPr>
        <w:t>独立安全审计SOC1&amp;2&amp;3、网络安全等级保护三级、可信云、CMMI 5级、办公即时通信软件安全能力（卓越级）、ITSS云服务评估、ISO27701、ISO27017、ISO22301、ISO22301等体系安全认证，确保</w:t>
      </w:r>
      <w:r>
        <w:rPr>
          <w:rFonts w:hint="eastAsia" w:ascii="宋体" w:hAnsi="宋体" w:cs="宋体"/>
          <w:kern w:val="0"/>
          <w:szCs w:val="24"/>
          <w:lang w:bidi="ar"/>
        </w:rPr>
        <w:t>比选人网络</w:t>
      </w:r>
      <w:r>
        <w:rPr>
          <w:rFonts w:ascii="宋体" w:hAnsi="宋体" w:cs="宋体"/>
          <w:kern w:val="0"/>
          <w:szCs w:val="24"/>
          <w:lang w:bidi="ar"/>
        </w:rPr>
        <w:t>信息安全。</w:t>
      </w:r>
    </w:p>
    <w:p>
      <w:pPr>
        <w:pStyle w:val="4"/>
        <w:numPr>
          <w:ilvl w:val="0"/>
          <w:numId w:val="0"/>
        </w:numPr>
        <w:rPr>
          <w:rStyle w:val="46"/>
          <w:b/>
          <w:lang w:bidi="ar"/>
        </w:rPr>
      </w:pPr>
      <w:r>
        <w:rPr>
          <w:rStyle w:val="46"/>
          <w:b/>
        </w:rPr>
        <w:t>2</w:t>
      </w:r>
      <w:r>
        <w:rPr>
          <w:rStyle w:val="46"/>
          <w:b/>
          <w:lang w:bidi="ar"/>
        </w:rPr>
        <w:t>检验考核验收要求</w:t>
      </w:r>
    </w:p>
    <w:p>
      <w:pPr>
        <w:widowControl/>
        <w:ind w:firstLine="480"/>
        <w:jc w:val="left"/>
      </w:pPr>
      <w:r>
        <w:rPr>
          <w:rFonts w:ascii="宋体" w:hAnsi="宋体" w:cs="宋体"/>
          <w:kern w:val="0"/>
          <w:szCs w:val="24"/>
          <w:lang w:bidi="ar"/>
        </w:rPr>
        <w:t>验收项目的划分参照GB/T 16260标准，对</w:t>
      </w:r>
      <w:r>
        <w:rPr>
          <w:rFonts w:hint="eastAsia" w:ascii="宋体" w:hAnsi="宋体" w:cs="宋体"/>
          <w:kern w:val="0"/>
          <w:szCs w:val="24"/>
          <w:lang w:bidi="ar"/>
        </w:rPr>
        <w:t>服务管理</w:t>
      </w:r>
      <w:r>
        <w:rPr>
          <w:rFonts w:ascii="宋体" w:hAnsi="宋体" w:cs="宋体"/>
          <w:kern w:val="0"/>
          <w:szCs w:val="24"/>
          <w:lang w:bidi="ar"/>
        </w:rPr>
        <w:t>软件功能性、可靠性、可用性、易用性、效率、维护性、可移植性等方面进行测试</w:t>
      </w:r>
      <w:r>
        <w:rPr>
          <w:rFonts w:hint="eastAsia" w:ascii="宋体" w:hAnsi="宋体" w:cs="宋体"/>
          <w:kern w:val="0"/>
          <w:szCs w:val="24"/>
          <w:lang w:bidi="ar"/>
        </w:rPr>
        <w:t>及验证，比选申请人提供的项目管理软件服务功能应满足比选人的研发管理要求</w:t>
      </w:r>
      <w:r>
        <w:rPr>
          <w:rFonts w:ascii="宋体" w:hAnsi="宋体" w:cs="宋体"/>
          <w:kern w:val="0"/>
          <w:szCs w:val="24"/>
          <w:lang w:bidi="ar"/>
        </w:rPr>
        <w:t>。</w:t>
      </w:r>
    </w:p>
    <w:p>
      <w:pPr>
        <w:widowControl/>
        <w:ind w:firstLine="480"/>
        <w:jc w:val="left"/>
      </w:pPr>
      <w:r>
        <w:rPr>
          <w:rFonts w:hint="eastAsia" w:ascii="宋体" w:hAnsi="宋体" w:cs="宋体"/>
          <w:kern w:val="0"/>
          <w:szCs w:val="24"/>
          <w:lang w:bidi="ar"/>
        </w:rPr>
        <w:t>比选申请人向比选人按季度向比选人</w:t>
      </w:r>
      <w:r>
        <w:rPr>
          <w:rFonts w:ascii="宋体" w:hAnsi="宋体" w:cs="宋体"/>
          <w:kern w:val="0"/>
          <w:szCs w:val="24"/>
          <w:lang w:bidi="ar"/>
        </w:rPr>
        <w:t>交付</w:t>
      </w:r>
      <w:r>
        <w:rPr>
          <w:rFonts w:hint="eastAsia" w:ascii="宋体" w:hAnsi="宋体" w:cs="宋体"/>
          <w:kern w:val="0"/>
          <w:szCs w:val="24"/>
          <w:lang w:bidi="ar"/>
        </w:rPr>
        <w:t>软件服务报告（报告内容包括但不限于软件部署手册、软件培训手册、软件服务考评、软件运行情况、故障处理记录单、技术交流资料、客户回访、满意度调研等，服务记录应通过比选人书面认可）</w:t>
      </w:r>
      <w:r>
        <w:rPr>
          <w:rFonts w:ascii="宋体" w:hAnsi="宋体" w:cs="宋体"/>
          <w:kern w:val="0"/>
          <w:szCs w:val="24"/>
          <w:lang w:bidi="ar"/>
        </w:rPr>
        <w:t>。</w:t>
      </w:r>
    </w:p>
    <w:p>
      <w:pPr>
        <w:pStyle w:val="4"/>
        <w:numPr>
          <w:ilvl w:val="0"/>
          <w:numId w:val="0"/>
        </w:numPr>
        <w:rPr>
          <w:rStyle w:val="46"/>
          <w:b/>
        </w:rPr>
      </w:pPr>
      <w:r>
        <w:rPr>
          <w:rStyle w:val="46"/>
          <w:rFonts w:hint="eastAsia"/>
          <w:b/>
        </w:rPr>
        <w:t>3.</w:t>
      </w:r>
      <w:r>
        <w:rPr>
          <w:rStyle w:val="46"/>
          <w:b/>
        </w:rPr>
        <w:t>技术服务和质保期服务要求</w:t>
      </w:r>
    </w:p>
    <w:p>
      <w:pPr>
        <w:widowControl/>
        <w:ind w:firstLine="480"/>
        <w:jc w:val="left"/>
      </w:pPr>
      <w:r>
        <w:rPr>
          <w:rFonts w:hint="eastAsia" w:ascii="宋体" w:hAnsi="宋体" w:cs="宋体"/>
          <w:kern w:val="0"/>
          <w:szCs w:val="24"/>
          <w:lang w:bidi="ar"/>
        </w:rPr>
        <w:t>3.</w:t>
      </w:r>
      <w:r>
        <w:rPr>
          <w:rFonts w:ascii="宋体" w:hAnsi="宋体" w:cs="宋体"/>
          <w:kern w:val="0"/>
          <w:szCs w:val="24"/>
          <w:lang w:bidi="ar"/>
        </w:rPr>
        <w:t>1技术服务</w:t>
      </w:r>
    </w:p>
    <w:p>
      <w:pPr>
        <w:widowControl/>
        <w:ind w:firstLine="480"/>
        <w:jc w:val="left"/>
      </w:pPr>
      <w:r>
        <w:rPr>
          <w:rFonts w:hint="eastAsia" w:ascii="宋体" w:hAnsi="宋体" w:cs="宋体"/>
          <w:kern w:val="0"/>
          <w:szCs w:val="24"/>
          <w:lang w:bidi="ar"/>
        </w:rPr>
        <w:t>比选申请人</w:t>
      </w:r>
      <w:r>
        <w:rPr>
          <w:rFonts w:ascii="宋体" w:hAnsi="宋体" w:cs="宋体"/>
          <w:kern w:val="0"/>
          <w:szCs w:val="24"/>
          <w:lang w:bidi="ar"/>
        </w:rPr>
        <w:t>应派遣技术熟练、称职的技术人员</w:t>
      </w:r>
      <w:r>
        <w:rPr>
          <w:rFonts w:hint="eastAsia" w:ascii="宋体" w:hAnsi="宋体" w:cs="宋体"/>
          <w:kern w:val="0"/>
          <w:szCs w:val="24"/>
          <w:lang w:bidi="ar"/>
        </w:rPr>
        <w:t>为比选人</w:t>
      </w:r>
      <w:r>
        <w:rPr>
          <w:rFonts w:ascii="宋体" w:hAnsi="宋体" w:cs="宋体"/>
          <w:kern w:val="0"/>
          <w:szCs w:val="24"/>
          <w:lang w:bidi="ar"/>
        </w:rPr>
        <w:t>提供技术服务。</w:t>
      </w:r>
      <w:r>
        <w:rPr>
          <w:rFonts w:hint="eastAsia" w:ascii="宋体" w:hAnsi="宋体" w:cs="宋体"/>
          <w:kern w:val="0"/>
          <w:szCs w:val="24"/>
          <w:lang w:bidi="ar"/>
        </w:rPr>
        <w:t>比选申请人</w:t>
      </w:r>
      <w:r>
        <w:rPr>
          <w:rFonts w:ascii="宋体" w:hAnsi="宋体" w:cs="宋体"/>
          <w:kern w:val="0"/>
          <w:szCs w:val="24"/>
          <w:lang w:bidi="ar"/>
        </w:rPr>
        <w:t>的技术服务应符合合同的约定。</w:t>
      </w:r>
    </w:p>
    <w:p>
      <w:pPr>
        <w:widowControl/>
        <w:ind w:firstLine="480"/>
        <w:jc w:val="left"/>
      </w:pPr>
      <w:r>
        <w:rPr>
          <w:rFonts w:hint="eastAsia" w:ascii="宋体" w:hAnsi="宋体" w:cs="宋体"/>
          <w:kern w:val="0"/>
          <w:szCs w:val="24"/>
          <w:lang w:bidi="ar"/>
        </w:rPr>
        <w:t>比选人</w:t>
      </w:r>
      <w:r>
        <w:rPr>
          <w:rFonts w:ascii="宋体" w:hAnsi="宋体" w:cs="宋体"/>
          <w:kern w:val="0"/>
          <w:szCs w:val="24"/>
          <w:lang w:bidi="ar"/>
        </w:rPr>
        <w:t>应免费为</w:t>
      </w:r>
      <w:r>
        <w:rPr>
          <w:rFonts w:hint="eastAsia" w:ascii="宋体" w:hAnsi="宋体" w:cs="宋体"/>
          <w:kern w:val="0"/>
          <w:szCs w:val="24"/>
          <w:lang w:bidi="ar"/>
        </w:rPr>
        <w:t>比选申请人</w:t>
      </w:r>
      <w:r>
        <w:rPr>
          <w:rFonts w:ascii="宋体" w:hAnsi="宋体" w:cs="宋体"/>
          <w:kern w:val="0"/>
          <w:szCs w:val="24"/>
          <w:lang w:bidi="ar"/>
        </w:rPr>
        <w:t>技术人员提供工作条件及便利，包括但不限于必要的办公场所、技术资料及出入许可等。除专用合同条款另有约定外，</w:t>
      </w:r>
      <w:r>
        <w:rPr>
          <w:rFonts w:hint="eastAsia" w:ascii="宋体" w:hAnsi="宋体" w:cs="宋体"/>
          <w:kern w:val="0"/>
          <w:szCs w:val="24"/>
          <w:lang w:bidi="ar"/>
        </w:rPr>
        <w:t>比选申请人</w:t>
      </w:r>
      <w:r>
        <w:rPr>
          <w:rFonts w:ascii="宋体" w:hAnsi="宋体" w:cs="宋体"/>
          <w:kern w:val="0"/>
          <w:szCs w:val="24"/>
          <w:lang w:bidi="ar"/>
        </w:rPr>
        <w:t>技术人员的交通、食宿费用由</w:t>
      </w:r>
      <w:r>
        <w:rPr>
          <w:rFonts w:hint="eastAsia" w:ascii="宋体" w:hAnsi="宋体" w:cs="宋体"/>
          <w:kern w:val="0"/>
          <w:szCs w:val="24"/>
          <w:lang w:bidi="ar"/>
        </w:rPr>
        <w:t>比选申请人</w:t>
      </w:r>
      <w:r>
        <w:rPr>
          <w:rFonts w:ascii="宋体" w:hAnsi="宋体" w:cs="宋体"/>
          <w:kern w:val="0"/>
          <w:szCs w:val="24"/>
          <w:lang w:bidi="ar"/>
        </w:rPr>
        <w:t>承担。</w:t>
      </w:r>
    </w:p>
    <w:p>
      <w:pPr>
        <w:widowControl/>
        <w:ind w:firstLine="480"/>
        <w:jc w:val="left"/>
      </w:pPr>
      <w:r>
        <w:rPr>
          <w:rFonts w:hint="eastAsia" w:ascii="宋体" w:hAnsi="宋体" w:cs="宋体"/>
          <w:kern w:val="0"/>
          <w:szCs w:val="24"/>
          <w:lang w:bidi="ar"/>
        </w:rPr>
        <w:t>比选申请人</w:t>
      </w:r>
      <w:r>
        <w:rPr>
          <w:rFonts w:ascii="宋体" w:hAnsi="宋体" w:cs="宋体"/>
          <w:kern w:val="0"/>
          <w:szCs w:val="24"/>
          <w:lang w:bidi="ar"/>
        </w:rPr>
        <w:t>技术人员应遵守</w:t>
      </w:r>
      <w:r>
        <w:rPr>
          <w:rFonts w:hint="eastAsia" w:ascii="宋体" w:hAnsi="宋体" w:cs="宋体"/>
          <w:kern w:val="0"/>
          <w:szCs w:val="24"/>
          <w:lang w:bidi="ar"/>
        </w:rPr>
        <w:t>比选人</w:t>
      </w:r>
      <w:r>
        <w:rPr>
          <w:rFonts w:ascii="宋体" w:hAnsi="宋体" w:cs="宋体"/>
          <w:kern w:val="0"/>
          <w:szCs w:val="24"/>
          <w:lang w:bidi="ar"/>
        </w:rPr>
        <w:t>现场的各项规章制度和安全操作规程，并服从</w:t>
      </w:r>
      <w:r>
        <w:rPr>
          <w:rFonts w:hint="eastAsia" w:ascii="宋体" w:hAnsi="宋体" w:cs="宋体"/>
          <w:kern w:val="0"/>
          <w:szCs w:val="24"/>
          <w:lang w:bidi="ar"/>
        </w:rPr>
        <w:t>比选人</w:t>
      </w:r>
      <w:r>
        <w:rPr>
          <w:rFonts w:ascii="宋体" w:hAnsi="宋体" w:cs="宋体"/>
          <w:kern w:val="0"/>
          <w:szCs w:val="24"/>
          <w:lang w:bidi="ar"/>
        </w:rPr>
        <w:t>的现场管理。</w:t>
      </w:r>
    </w:p>
    <w:p>
      <w:pPr>
        <w:widowControl/>
        <w:ind w:firstLine="480"/>
        <w:jc w:val="left"/>
      </w:pPr>
      <w:r>
        <w:rPr>
          <w:rFonts w:hint="eastAsia" w:ascii="宋体" w:hAnsi="宋体" w:cs="宋体"/>
          <w:kern w:val="0"/>
          <w:szCs w:val="24"/>
          <w:lang w:bidi="ar"/>
        </w:rPr>
        <w:t>比选人认为比选申请人提供的</w:t>
      </w:r>
      <w:r>
        <w:rPr>
          <w:rFonts w:ascii="宋体" w:hAnsi="宋体" w:cs="宋体"/>
          <w:kern w:val="0"/>
          <w:szCs w:val="24"/>
          <w:lang w:bidi="ar"/>
        </w:rPr>
        <w:t>任何技术人员不合格，</w:t>
      </w:r>
      <w:r>
        <w:rPr>
          <w:rFonts w:hint="eastAsia" w:ascii="宋体" w:hAnsi="宋体" w:cs="宋体"/>
          <w:kern w:val="0"/>
          <w:szCs w:val="24"/>
          <w:lang w:bidi="ar"/>
        </w:rPr>
        <w:t>比选人</w:t>
      </w:r>
      <w:r>
        <w:rPr>
          <w:rFonts w:ascii="宋体" w:hAnsi="宋体" w:cs="宋体"/>
          <w:kern w:val="0"/>
          <w:szCs w:val="24"/>
          <w:lang w:bidi="ar"/>
        </w:rPr>
        <w:t>有权要求</w:t>
      </w:r>
      <w:r>
        <w:rPr>
          <w:rFonts w:hint="eastAsia" w:ascii="宋体" w:hAnsi="宋体" w:cs="宋体"/>
          <w:kern w:val="0"/>
          <w:szCs w:val="24"/>
          <w:lang w:bidi="ar"/>
        </w:rPr>
        <w:t>比选申请人</w:t>
      </w:r>
      <w:r>
        <w:rPr>
          <w:rFonts w:ascii="宋体" w:hAnsi="宋体" w:cs="宋体"/>
          <w:kern w:val="0"/>
          <w:szCs w:val="24"/>
          <w:lang w:bidi="ar"/>
        </w:rPr>
        <w:t>撤换，因撤换而产生的费用应由</w:t>
      </w:r>
      <w:r>
        <w:rPr>
          <w:rFonts w:hint="eastAsia" w:ascii="宋体" w:hAnsi="宋体" w:cs="宋体"/>
          <w:kern w:val="0"/>
          <w:szCs w:val="24"/>
          <w:lang w:bidi="ar"/>
        </w:rPr>
        <w:t>比选申请人</w:t>
      </w:r>
      <w:r>
        <w:rPr>
          <w:rFonts w:ascii="宋体" w:hAnsi="宋体" w:cs="宋体"/>
          <w:kern w:val="0"/>
          <w:szCs w:val="24"/>
          <w:lang w:bidi="ar"/>
        </w:rPr>
        <w:t>承担。在不影响技术服务并且征得发包人同意的条件下，</w:t>
      </w:r>
      <w:r>
        <w:rPr>
          <w:rFonts w:hint="eastAsia" w:ascii="宋体" w:hAnsi="宋体" w:cs="宋体"/>
          <w:kern w:val="0"/>
          <w:szCs w:val="24"/>
          <w:lang w:bidi="ar"/>
        </w:rPr>
        <w:t>比选申请人</w:t>
      </w:r>
      <w:r>
        <w:rPr>
          <w:rFonts w:ascii="宋体" w:hAnsi="宋体" w:cs="宋体"/>
          <w:kern w:val="0"/>
          <w:szCs w:val="24"/>
          <w:lang w:bidi="ar"/>
        </w:rPr>
        <w:t>也可自负费用更换其技术人员。</w:t>
      </w:r>
    </w:p>
    <w:p>
      <w:pPr>
        <w:widowControl/>
        <w:ind w:firstLine="480"/>
        <w:jc w:val="left"/>
      </w:pPr>
      <w:r>
        <w:rPr>
          <w:rFonts w:hint="eastAsia" w:ascii="宋体" w:hAnsi="宋体" w:cs="宋体"/>
          <w:kern w:val="0"/>
          <w:szCs w:val="24"/>
          <w:lang w:bidi="ar"/>
        </w:rPr>
        <w:t>3</w:t>
      </w:r>
      <w:r>
        <w:rPr>
          <w:rFonts w:ascii="宋体" w:hAnsi="宋体" w:cs="宋体"/>
          <w:kern w:val="0"/>
          <w:szCs w:val="24"/>
          <w:lang w:bidi="ar"/>
        </w:rPr>
        <w:t>.2质量保证及售后服务</w:t>
      </w:r>
    </w:p>
    <w:p>
      <w:pPr>
        <w:widowControl/>
        <w:ind w:firstLine="480"/>
        <w:jc w:val="left"/>
      </w:pPr>
      <w:r>
        <w:rPr>
          <w:rFonts w:ascii="宋体" w:hAnsi="宋体" w:cs="宋体"/>
          <w:kern w:val="0"/>
          <w:szCs w:val="24"/>
          <w:lang w:bidi="ar"/>
        </w:rPr>
        <w:t>比选申请人应明确承诺：</w:t>
      </w:r>
      <w:r>
        <w:rPr>
          <w:rFonts w:hint="eastAsia" w:ascii="宋体" w:hAnsi="宋体" w:cs="宋体"/>
          <w:kern w:val="0"/>
          <w:szCs w:val="24"/>
          <w:lang w:bidi="ar"/>
        </w:rPr>
        <w:t>服务内容及要求均满足比选人的相关要求，比选申请人服务</w:t>
      </w:r>
      <w:r>
        <w:rPr>
          <w:rFonts w:ascii="宋体" w:hAnsi="宋体" w:cs="宋体"/>
          <w:kern w:val="0"/>
          <w:szCs w:val="24"/>
          <w:lang w:bidi="ar"/>
        </w:rPr>
        <w:t>质量保证期</w:t>
      </w:r>
      <w:r>
        <w:rPr>
          <w:rFonts w:hint="eastAsia" w:ascii="宋体" w:hAnsi="宋体" w:cs="宋体"/>
          <w:kern w:val="0"/>
          <w:szCs w:val="24"/>
          <w:lang w:bidi="ar"/>
        </w:rPr>
        <w:t>不低于</w:t>
      </w:r>
      <w:r>
        <w:rPr>
          <w:rFonts w:ascii="宋体" w:hAnsi="宋体" w:cs="宋体"/>
          <w:kern w:val="0"/>
          <w:szCs w:val="24"/>
          <w:lang w:bidi="ar"/>
        </w:rPr>
        <w:t>1年。</w:t>
      </w:r>
    </w:p>
    <w:p>
      <w:pPr>
        <w:pStyle w:val="2"/>
        <w:ind w:firstLine="0" w:firstLineChars="0"/>
        <w:rPr>
          <w:highlight w:val="red"/>
          <w:lang w:val="en-US"/>
        </w:rPr>
      </w:pPr>
    </w:p>
    <w:p>
      <w:pPr>
        <w:ind w:firstLine="883"/>
        <w:rPr>
          <w:b/>
          <w:bCs/>
          <w:sz w:val="44"/>
          <w:szCs w:val="44"/>
          <w:highlight w:val="red"/>
        </w:rPr>
      </w:pPr>
      <w:r>
        <w:rPr>
          <w:rFonts w:hint="eastAsia"/>
          <w:b/>
          <w:bCs/>
          <w:sz w:val="44"/>
          <w:szCs w:val="44"/>
          <w:highlight w:val="red"/>
        </w:rPr>
        <w:br w:type="page"/>
      </w:r>
    </w:p>
    <w:p>
      <w:pPr>
        <w:ind w:firstLine="0" w:firstLineChars="0"/>
        <w:jc w:val="center"/>
        <w:outlineLvl w:val="0"/>
        <w:rPr>
          <w:b/>
          <w:bCs/>
          <w:sz w:val="44"/>
          <w:szCs w:val="44"/>
        </w:rPr>
      </w:pPr>
      <w:r>
        <w:rPr>
          <w:rFonts w:hint="eastAsia"/>
          <w:b/>
          <w:bCs/>
          <w:sz w:val="44"/>
          <w:szCs w:val="44"/>
        </w:rPr>
        <w:t>第六章  工程量清单</w:t>
      </w:r>
    </w:p>
    <w:tbl>
      <w:tblPr>
        <w:tblStyle w:val="43"/>
        <w:tblW w:w="4998" w:type="pct"/>
        <w:tblInd w:w="0" w:type="dxa"/>
        <w:tblLayout w:type="fixed"/>
        <w:tblCellMar>
          <w:top w:w="0" w:type="dxa"/>
          <w:left w:w="108" w:type="dxa"/>
          <w:bottom w:w="0" w:type="dxa"/>
          <w:right w:w="108" w:type="dxa"/>
        </w:tblCellMar>
      </w:tblPr>
      <w:tblGrid>
        <w:gridCol w:w="700"/>
        <w:gridCol w:w="874"/>
        <w:gridCol w:w="5551"/>
        <w:gridCol w:w="700"/>
        <w:gridCol w:w="700"/>
      </w:tblGrid>
      <w:tr>
        <w:tblPrEx>
          <w:tblCellMar>
            <w:top w:w="0" w:type="dxa"/>
            <w:left w:w="108" w:type="dxa"/>
            <w:bottom w:w="0" w:type="dxa"/>
            <w:right w:w="108" w:type="dxa"/>
          </w:tblCellMar>
        </w:tblPrEx>
        <w:trPr>
          <w:trHeight w:val="460" w:hRule="atLeast"/>
        </w:trPr>
        <w:tc>
          <w:tcPr>
            <w:tcW w:w="696" w:type="dxa"/>
            <w:tcBorders>
              <w:top w:val="single" w:color="1F2329" w:sz="4" w:space="0"/>
              <w:left w:val="single" w:color="1F2329" w:sz="4" w:space="0"/>
              <w:bottom w:val="single" w:color="1F2329" w:sz="4" w:space="0"/>
              <w:right w:val="single" w:color="1F2329" w:sz="4" w:space="0"/>
            </w:tcBorders>
            <w:shd w:val="clear" w:color="auto" w:fill="8F959E"/>
            <w:noWrap/>
            <w:vAlign w:val="center"/>
          </w:tcPr>
          <w:p>
            <w:pPr>
              <w:widowControl/>
              <w:spacing w:line="240" w:lineRule="auto"/>
              <w:ind w:firstLine="0" w:firstLineChars="0"/>
              <w:jc w:val="center"/>
              <w:textAlignment w:val="center"/>
              <w:rPr>
                <w:rFonts w:asciiTheme="minorEastAsia" w:hAnsiTheme="minorEastAsia" w:eastAsiaTheme="minorEastAsia" w:cstheme="minorEastAsia"/>
                <w:b/>
                <w:bCs/>
                <w:color w:val="000000"/>
                <w:kern w:val="0"/>
                <w:sz w:val="18"/>
                <w:szCs w:val="18"/>
                <w:lang w:bidi="ar"/>
              </w:rPr>
            </w:pPr>
            <w:r>
              <w:rPr>
                <w:rFonts w:hint="eastAsia" w:asciiTheme="minorEastAsia" w:hAnsiTheme="minorEastAsia" w:eastAsiaTheme="minorEastAsia" w:cstheme="minorEastAsia"/>
                <w:b/>
                <w:bCs/>
                <w:color w:val="000000"/>
                <w:kern w:val="0"/>
                <w:sz w:val="18"/>
                <w:szCs w:val="18"/>
                <w:lang w:bidi="ar"/>
              </w:rPr>
              <w:t>序号</w:t>
            </w:r>
          </w:p>
        </w:tc>
        <w:tc>
          <w:tcPr>
            <w:tcW w:w="870" w:type="dxa"/>
            <w:tcBorders>
              <w:top w:val="single" w:color="1F2329" w:sz="4" w:space="0"/>
              <w:left w:val="single" w:color="1F2329" w:sz="4" w:space="0"/>
              <w:bottom w:val="single" w:color="1F2329" w:sz="4" w:space="0"/>
              <w:right w:val="single" w:color="1F2329" w:sz="4" w:space="0"/>
            </w:tcBorders>
            <w:shd w:val="clear" w:color="auto" w:fill="8F959E"/>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b/>
                <w:bCs/>
                <w:color w:val="000000"/>
                <w:kern w:val="0"/>
                <w:sz w:val="18"/>
                <w:szCs w:val="18"/>
                <w:lang w:bidi="ar"/>
              </w:rPr>
              <w:t>名称</w:t>
            </w:r>
          </w:p>
        </w:tc>
        <w:tc>
          <w:tcPr>
            <w:tcW w:w="5567" w:type="dxa"/>
            <w:tcBorders>
              <w:top w:val="single" w:color="1F2329" w:sz="4" w:space="0"/>
              <w:left w:val="single" w:color="1F2329" w:sz="4" w:space="0"/>
              <w:bottom w:val="single" w:color="1F2329" w:sz="4" w:space="0"/>
              <w:right w:val="nil"/>
            </w:tcBorders>
            <w:shd w:val="clear" w:color="auto" w:fill="8F959E"/>
            <w:noWrap/>
            <w:vAlign w:val="center"/>
          </w:tcPr>
          <w:p>
            <w:pPr>
              <w:widowControl/>
              <w:spacing w:line="240" w:lineRule="auto"/>
              <w:ind w:firstLine="0" w:firstLineChars="0"/>
              <w:jc w:val="center"/>
              <w:textAlignment w:val="center"/>
              <w:rPr>
                <w:rFonts w:asciiTheme="minorEastAsia" w:hAnsiTheme="minorEastAsia" w:eastAsiaTheme="minorEastAsia" w:cstheme="minorEastAsia"/>
                <w:b/>
                <w:bCs/>
                <w:color w:val="000000"/>
                <w:kern w:val="0"/>
                <w:sz w:val="18"/>
                <w:szCs w:val="18"/>
                <w:lang w:bidi="ar"/>
              </w:rPr>
            </w:pPr>
            <w:r>
              <w:rPr>
                <w:rFonts w:hint="eastAsia" w:asciiTheme="minorEastAsia" w:hAnsiTheme="minorEastAsia" w:eastAsiaTheme="minorEastAsia" w:cstheme="minorEastAsia"/>
                <w:b/>
                <w:bCs/>
                <w:color w:val="000000"/>
                <w:kern w:val="0"/>
                <w:sz w:val="18"/>
                <w:szCs w:val="18"/>
                <w:lang w:bidi="ar"/>
              </w:rPr>
              <w:t>需求描述</w:t>
            </w:r>
          </w:p>
        </w:tc>
        <w:tc>
          <w:tcPr>
            <w:tcW w:w="696" w:type="dxa"/>
            <w:tcBorders>
              <w:top w:val="single" w:color="1F2329" w:sz="4" w:space="0"/>
              <w:left w:val="single" w:color="1F2329" w:sz="4" w:space="0"/>
              <w:bottom w:val="single" w:color="1F2329" w:sz="4" w:space="0"/>
              <w:right w:val="nil"/>
            </w:tcBorders>
            <w:shd w:val="clear" w:color="auto" w:fill="8F959E"/>
            <w:noWrap/>
            <w:vAlign w:val="center"/>
          </w:tcPr>
          <w:p>
            <w:pPr>
              <w:widowControl/>
              <w:spacing w:line="240" w:lineRule="auto"/>
              <w:ind w:firstLine="0" w:firstLineChars="0"/>
              <w:jc w:val="center"/>
              <w:textAlignment w:val="center"/>
              <w:rPr>
                <w:rFonts w:asciiTheme="minorEastAsia" w:hAnsiTheme="minorEastAsia" w:eastAsiaTheme="minorEastAsia" w:cstheme="minorEastAsia"/>
                <w:b/>
                <w:bCs/>
                <w:color w:val="000000"/>
                <w:kern w:val="0"/>
                <w:sz w:val="18"/>
                <w:szCs w:val="18"/>
                <w:lang w:bidi="ar"/>
              </w:rPr>
            </w:pPr>
            <w:r>
              <w:rPr>
                <w:rFonts w:hint="eastAsia" w:asciiTheme="minorEastAsia" w:hAnsiTheme="minorEastAsia" w:eastAsiaTheme="minorEastAsia" w:cstheme="minorEastAsia"/>
                <w:b/>
                <w:bCs/>
                <w:color w:val="000000"/>
                <w:kern w:val="0"/>
                <w:sz w:val="18"/>
                <w:szCs w:val="18"/>
                <w:lang w:bidi="ar"/>
              </w:rPr>
              <w:t>数量</w:t>
            </w:r>
          </w:p>
        </w:tc>
        <w:tc>
          <w:tcPr>
            <w:tcW w:w="696" w:type="dxa"/>
            <w:tcBorders>
              <w:top w:val="single" w:color="1F2329" w:sz="4" w:space="0"/>
              <w:left w:val="single" w:color="1F2329" w:sz="4" w:space="0"/>
              <w:bottom w:val="single" w:color="1F2329" w:sz="4" w:space="0"/>
              <w:right w:val="nil"/>
            </w:tcBorders>
            <w:shd w:val="clear" w:color="auto" w:fill="8F959E"/>
            <w:noWrap/>
            <w:vAlign w:val="center"/>
          </w:tcPr>
          <w:p>
            <w:pPr>
              <w:widowControl/>
              <w:spacing w:line="240" w:lineRule="auto"/>
              <w:ind w:firstLine="0" w:firstLineChars="0"/>
              <w:jc w:val="center"/>
              <w:textAlignment w:val="center"/>
              <w:rPr>
                <w:rFonts w:asciiTheme="minorEastAsia" w:hAnsiTheme="minorEastAsia" w:eastAsiaTheme="minorEastAsia" w:cstheme="minorEastAsia"/>
                <w:b/>
                <w:bCs/>
                <w:color w:val="000000"/>
                <w:kern w:val="0"/>
                <w:sz w:val="18"/>
                <w:szCs w:val="18"/>
                <w:lang w:bidi="ar"/>
              </w:rPr>
            </w:pPr>
            <w:r>
              <w:rPr>
                <w:rFonts w:hint="eastAsia" w:asciiTheme="minorEastAsia" w:hAnsiTheme="minorEastAsia" w:eastAsiaTheme="minorEastAsia" w:cstheme="minorEastAsia"/>
                <w:b/>
                <w:bCs/>
                <w:color w:val="000000"/>
                <w:kern w:val="0"/>
                <w:sz w:val="18"/>
                <w:szCs w:val="18"/>
                <w:lang w:bidi="ar"/>
              </w:rPr>
              <w:t>单位</w:t>
            </w:r>
          </w:p>
        </w:tc>
      </w:tr>
      <w:tr>
        <w:tblPrEx>
          <w:tblCellMar>
            <w:top w:w="0" w:type="dxa"/>
            <w:left w:w="108" w:type="dxa"/>
            <w:bottom w:w="0" w:type="dxa"/>
            <w:right w:w="108" w:type="dxa"/>
          </w:tblCellMar>
        </w:tblPrEx>
        <w:trPr>
          <w:trHeight w:val="1181" w:hRule="atLeast"/>
        </w:trPr>
        <w:tc>
          <w:tcPr>
            <w:tcW w:w="696" w:type="dxa"/>
            <w:tcBorders>
              <w:top w:val="single" w:color="1F2329" w:sz="4" w:space="0"/>
              <w:left w:val="single" w:color="1F2329" w:sz="4" w:space="0"/>
              <w:bottom w:val="single" w:color="1F2329" w:sz="4" w:space="0"/>
              <w:right w:val="single" w:color="1F2329"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w:t>
            </w:r>
          </w:p>
        </w:tc>
        <w:tc>
          <w:tcPr>
            <w:tcW w:w="870" w:type="dxa"/>
            <w:tcBorders>
              <w:top w:val="single" w:color="1F2329" w:sz="4" w:space="0"/>
              <w:left w:val="single" w:color="1F2329" w:sz="4" w:space="0"/>
              <w:bottom w:val="single" w:color="1F2329" w:sz="4" w:space="0"/>
              <w:right w:val="single" w:color="1F2329"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研发流程管理</w:t>
            </w:r>
          </w:p>
        </w:tc>
        <w:tc>
          <w:tcPr>
            <w:tcW w:w="5567" w:type="dxa"/>
            <w:tcBorders>
              <w:top w:val="single" w:color="1F2329" w:sz="4" w:space="0"/>
              <w:left w:val="single" w:color="1F2329" w:sz="4" w:space="0"/>
              <w:bottom w:val="single" w:color="1F2329" w:sz="4" w:space="0"/>
              <w:right w:val="nil"/>
            </w:tcBorders>
            <w:shd w:val="clear" w:color="auto" w:fill="auto"/>
            <w:vAlign w:val="center"/>
          </w:tcPr>
          <w:p>
            <w:pPr>
              <w:widowControl/>
              <w:spacing w:line="240" w:lineRule="auto"/>
              <w:ind w:firstLine="0" w:firstLineChars="0"/>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1、可以支持 230人团队研发全流程管理；</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2、支持需求看板视图，拖拽需求任务；自定义泳道和流转规则；并支持自定义看板视图信息；</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3、提供不同项目权限灵活配置能力，为不同项目添加不同的项目成员及对应角色，并能够按照角色划分细粒度的功能权限；</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4、从项目集视角统筹多个项目，为管理者提供决策支持，项目集能够灵活管理不同类型的项目，掌握项目进度等，其管理维度和项目管理保持一致；</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5、支持工时预估和登记能力。支持查看指定时间段内成员工时登记明细；</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6、支持在沟通平台上推送工单信息、创建需求、推送节点完成提醒消息和和预警提醒；</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7、支持移动端操作，包括但不限于工单的创建、查询、编辑、派发、转发、评论、状态流转、催办；</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8、视图分为组织视图和个人视图；支持跨项目的数据统计和分析。支持多个视图置顶、支持新窗口打开、查看视图的基本信息：所属的组织/个人、视图名称、视图标识、可见范围、成员、描述等；支持查看最近访问的视图，视图搜索。设置视图成员的权限：管理员、普通成员、只读成员、自定义角色；</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9、支持用户选取不同的工作项，定义指标项、指标维度及计算方式，支持常见的函数计算公式，通过自主配置，形成对应的看板和报表；</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10、支持需求基本信息字段的自定义及必填项配置。同时支持按不同的项目定义不同的需求、任务的字段、状态；</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11、支持以列表形式展示全部规则视图，展示规则的标题名称、类型、类别、状态、触发器、创建人、更新人、创建时间、更新时间和最后运行时间等。支持规则的编辑、禁用、复用或删除等操作；</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12、具备集成第三方账号平台能力，实现跨系统对接。集成后支持一键自动同步第三方帐号平台的组织架构和账号信息，支持手动管理部门/成员信息。此外，支持不同类型消息推送至第三方平台自建应用中，即时接收工作任务，掌握工作任务变动。满足其中一项即可；</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13、集成代码托管工具，如Gitlab、SVN，实现工作项关联代码提交、分支、拉取过程。满足其中一项即可；</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14、提供Open API等对接方式，实现与我司第三方系统的对接。</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项</w:t>
            </w:r>
          </w:p>
        </w:tc>
      </w:tr>
      <w:tr>
        <w:tblPrEx>
          <w:tblCellMar>
            <w:top w:w="0" w:type="dxa"/>
            <w:left w:w="108" w:type="dxa"/>
            <w:bottom w:w="0" w:type="dxa"/>
            <w:right w:w="108" w:type="dxa"/>
          </w:tblCellMar>
        </w:tblPrEx>
        <w:trPr>
          <w:trHeight w:val="2016" w:hRule="atLeast"/>
        </w:trPr>
        <w:tc>
          <w:tcPr>
            <w:tcW w:w="696" w:type="dxa"/>
            <w:tcBorders>
              <w:top w:val="single" w:color="1F2329" w:sz="4" w:space="0"/>
              <w:left w:val="single" w:color="1F2329" w:sz="4" w:space="0"/>
              <w:bottom w:val="single" w:color="1F2329" w:sz="4" w:space="0"/>
              <w:right w:val="single" w:color="1F2329"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2</w:t>
            </w:r>
          </w:p>
        </w:tc>
        <w:tc>
          <w:tcPr>
            <w:tcW w:w="870" w:type="dxa"/>
            <w:tcBorders>
              <w:top w:val="single" w:color="1F2329" w:sz="4" w:space="0"/>
              <w:left w:val="single" w:color="1F2329" w:sz="4" w:space="0"/>
              <w:bottom w:val="single" w:color="1F2329" w:sz="4" w:space="0"/>
              <w:right w:val="single" w:color="1F2329"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日常沟通与协作（IM)</w:t>
            </w:r>
          </w:p>
        </w:tc>
        <w:tc>
          <w:tcPr>
            <w:tcW w:w="5567" w:type="dxa"/>
            <w:tcBorders>
              <w:top w:val="single" w:color="1F2329" w:sz="4" w:space="0"/>
              <w:left w:val="single" w:color="1F2329" w:sz="4" w:space="0"/>
              <w:bottom w:val="single" w:color="1F2329" w:sz="4" w:space="0"/>
              <w:right w:val="nil"/>
            </w:tcBorders>
            <w:shd w:val="clear" w:color="auto" w:fill="auto"/>
            <w:vAlign w:val="center"/>
          </w:tcPr>
          <w:p>
            <w:pPr>
              <w:widowControl/>
              <w:spacing w:line="240" w:lineRule="auto"/>
              <w:ind w:firstLine="0" w:firstLineChars="0"/>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1、需支持聊天记录电脑、手机和平板电脑多端同步，且聊天记录可永久存储；</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2、消息回复支持表情回复；</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3、支持24小时内消息撤回，以及可编辑已发送消息；</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4、支持话题群组方式；</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5、聊天群需支持查看群成员日历，便于团队协作；</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6、可采用短信/电话加急消息并通知到对方；并可查看对方查阅的状态；</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7、需支持任务管理模块，即员工可给自己、团队下达任务并可跟进任务状态；</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8、研发过程中对节点管理可通过设定自动化条件，实现项目进度自动同步、代码自动同步等。</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项</w:t>
            </w:r>
          </w:p>
        </w:tc>
      </w:tr>
      <w:tr>
        <w:tblPrEx>
          <w:tblCellMar>
            <w:top w:w="0" w:type="dxa"/>
            <w:left w:w="108" w:type="dxa"/>
            <w:bottom w:w="0" w:type="dxa"/>
            <w:right w:w="108" w:type="dxa"/>
          </w:tblCellMar>
        </w:tblPrEx>
        <w:trPr>
          <w:trHeight w:val="389" w:hRule="atLeast"/>
        </w:trPr>
        <w:tc>
          <w:tcPr>
            <w:tcW w:w="696" w:type="dxa"/>
            <w:tcBorders>
              <w:top w:val="single" w:color="1F2329" w:sz="4" w:space="0"/>
              <w:left w:val="single" w:color="1F2329" w:sz="4" w:space="0"/>
              <w:bottom w:val="single" w:color="1F2329" w:sz="4" w:space="0"/>
              <w:right w:val="single" w:color="1F2329"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3</w:t>
            </w:r>
          </w:p>
        </w:tc>
        <w:tc>
          <w:tcPr>
            <w:tcW w:w="870" w:type="dxa"/>
            <w:tcBorders>
              <w:top w:val="single" w:color="1F2329" w:sz="4" w:space="0"/>
              <w:left w:val="single" w:color="1F2329" w:sz="4" w:space="0"/>
              <w:bottom w:val="single" w:color="1F2329" w:sz="4" w:space="0"/>
              <w:right w:val="single" w:color="1F2329"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云文档</w:t>
            </w:r>
          </w:p>
        </w:tc>
        <w:tc>
          <w:tcPr>
            <w:tcW w:w="5567" w:type="dxa"/>
            <w:tcBorders>
              <w:top w:val="single" w:color="1F2329" w:sz="4" w:space="0"/>
              <w:left w:val="single" w:color="1F2329" w:sz="4" w:space="0"/>
              <w:bottom w:val="single" w:color="1F2329" w:sz="4" w:space="0"/>
              <w:right w:val="nil"/>
            </w:tcBorders>
            <w:shd w:val="clear" w:color="auto" w:fill="auto"/>
            <w:vAlign w:val="center"/>
          </w:tcPr>
          <w:p>
            <w:pPr>
              <w:widowControl/>
              <w:spacing w:line="240" w:lineRule="auto"/>
              <w:ind w:firstLine="0" w:firstLineChars="0"/>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1、支持 200人同时协作编辑;</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2、需提供文档、表格、幻灯片、思维导图等形式的在线协作文档;</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3、文档可插入流程图、思维导图、代码块;</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4、文档支持可支持第三方应用扩展;</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5、文档需支持双向链接（即文档内需要可直接嵌入其他文档链接）;</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6、在线文档需要支持 Word 和 PDF 格式导出;</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7、在线文档需要支持权限管控（阅读权限可控、编辑权限可控、下载权限可控）;</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8、在线文档需要支持版本控制;</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9、应具备知识库能力，供研发团队整理和归文档、会议纪要、学习培训记录等内容；</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10、云文档存储空间不低于5T。</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项</w:t>
            </w:r>
          </w:p>
        </w:tc>
      </w:tr>
      <w:tr>
        <w:tblPrEx>
          <w:tblCellMar>
            <w:top w:w="0" w:type="dxa"/>
            <w:left w:w="108" w:type="dxa"/>
            <w:bottom w:w="0" w:type="dxa"/>
            <w:right w:w="108" w:type="dxa"/>
          </w:tblCellMar>
        </w:tblPrEx>
        <w:trPr>
          <w:trHeight w:val="1512" w:hRule="atLeast"/>
        </w:trPr>
        <w:tc>
          <w:tcPr>
            <w:tcW w:w="696" w:type="dxa"/>
            <w:tcBorders>
              <w:top w:val="single" w:color="1F2329" w:sz="4" w:space="0"/>
              <w:left w:val="single" w:color="1F2329" w:sz="4" w:space="0"/>
              <w:bottom w:val="single" w:color="1F2329" w:sz="4" w:space="0"/>
              <w:right w:val="single" w:color="1F2329"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4</w:t>
            </w:r>
          </w:p>
        </w:tc>
        <w:tc>
          <w:tcPr>
            <w:tcW w:w="870" w:type="dxa"/>
            <w:tcBorders>
              <w:top w:val="single" w:color="1F2329" w:sz="4" w:space="0"/>
              <w:left w:val="single" w:color="1F2329" w:sz="4" w:space="0"/>
              <w:bottom w:val="single" w:color="1F2329" w:sz="4" w:space="0"/>
              <w:right w:val="single" w:color="1F2329"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音视频会议</w:t>
            </w:r>
          </w:p>
        </w:tc>
        <w:tc>
          <w:tcPr>
            <w:tcW w:w="5567" w:type="dxa"/>
            <w:tcBorders>
              <w:top w:val="single" w:color="1F2329" w:sz="4" w:space="0"/>
              <w:left w:val="single" w:color="1F2329" w:sz="4" w:space="0"/>
              <w:bottom w:val="single" w:color="1F2329" w:sz="4" w:space="0"/>
              <w:right w:val="nil"/>
            </w:tcBorders>
            <w:shd w:val="clear" w:color="auto" w:fill="auto"/>
            <w:vAlign w:val="center"/>
          </w:tcPr>
          <w:p>
            <w:pPr>
              <w:widowControl/>
              <w:spacing w:line="240" w:lineRule="auto"/>
              <w:ind w:firstLine="0" w:firstLineChars="0"/>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1、需支持至多1000 方同时参会人数；单次会议时长24 小时；</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2、需支持电话方式接入会议；</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3、需满足会议过程可进行录制和存储，且存储空间不低于 5T；</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4、需要同时支持客户端、浏览器参会；支持屏幕共享（共享桌面、共享文档情况下可协同编辑、会议白板功能）；支持语音转文字（即字幕功能）；支持分组会议；</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5、可支持日程订阅会议、直接发起会议以及与IM进行联动。</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项</w:t>
            </w:r>
          </w:p>
        </w:tc>
      </w:tr>
      <w:tr>
        <w:tblPrEx>
          <w:tblCellMar>
            <w:top w:w="0" w:type="dxa"/>
            <w:left w:w="108" w:type="dxa"/>
            <w:bottom w:w="0" w:type="dxa"/>
            <w:right w:w="108" w:type="dxa"/>
          </w:tblCellMar>
        </w:tblPrEx>
        <w:trPr>
          <w:trHeight w:val="3276" w:hRule="atLeast"/>
        </w:trPr>
        <w:tc>
          <w:tcPr>
            <w:tcW w:w="696" w:type="dxa"/>
            <w:tcBorders>
              <w:top w:val="single" w:color="1F2329" w:sz="4" w:space="0"/>
              <w:left w:val="single" w:color="1F2329" w:sz="4" w:space="0"/>
              <w:bottom w:val="single" w:color="1F2329" w:sz="4" w:space="0"/>
              <w:right w:val="single" w:color="1F2329"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5</w:t>
            </w:r>
          </w:p>
        </w:tc>
        <w:tc>
          <w:tcPr>
            <w:tcW w:w="870" w:type="dxa"/>
            <w:tcBorders>
              <w:top w:val="single" w:color="1F2329" w:sz="4" w:space="0"/>
              <w:left w:val="single" w:color="1F2329" w:sz="4" w:space="0"/>
              <w:bottom w:val="single" w:color="1F2329" w:sz="4" w:space="0"/>
              <w:right w:val="single" w:color="1F2329"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安全管理</w:t>
            </w:r>
          </w:p>
        </w:tc>
        <w:tc>
          <w:tcPr>
            <w:tcW w:w="5567" w:type="dxa"/>
            <w:tcBorders>
              <w:top w:val="single" w:color="1F2329" w:sz="4" w:space="0"/>
              <w:left w:val="single" w:color="1F2329" w:sz="4" w:space="0"/>
              <w:bottom w:val="single" w:color="1F2329" w:sz="4" w:space="0"/>
              <w:right w:val="nil"/>
            </w:tcBorders>
            <w:shd w:val="clear" w:color="auto" w:fill="auto"/>
            <w:vAlign w:val="center"/>
          </w:tcPr>
          <w:p>
            <w:pPr>
              <w:widowControl/>
              <w:spacing w:line="240" w:lineRule="auto"/>
              <w:ind w:firstLine="0" w:firstLineChars="0"/>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1、需支持管理员操作日志，以供管理员查询和回溯；</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2、需要支持使用数据看板查看成员和功能使用统计，以便于分析使用情况；</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3、需要支持组织架构灵活控制，组织架构可见性可控，保护组织信息不泄露，内部名片字段权限管理；</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4、需要支持水印功能（可基于组织架构设置、透明水印、自定义水印等)；</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5、关于登录安全模块，需要支持登录两步验证、登录有效期设置、登录方式管理；</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6、需要支持单点账号登录（SSO）能力；</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7、需要支持移动端文件加密；</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8、需要支持网络围栏功能（即在特定IP地址下管理可访问权限）；</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9、需支持文档密级管理策略（可对文档进行密级设定，并根据密级设定进行阅读、编辑、下载、对外等权限管控）；</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10、支持管理员自主管理成员对外沟通权限（如添加外部联系人、与外部人员进行音视频会议等）；</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11、可对文件管理策略进行细化配置（即对不同拓展名、不同文件类型的内容进行差异化的权限配置）；</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12、具备数据防泄漏能力（ 该能力需要支持应用对象和范围、内容匹配规则、触发条件和保护动作，从而对敏感信息泄露的场景进行识别，并进行相应的处理)。</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项</w:t>
            </w:r>
          </w:p>
        </w:tc>
      </w:tr>
      <w:tr>
        <w:tblPrEx>
          <w:tblCellMar>
            <w:top w:w="0" w:type="dxa"/>
            <w:left w:w="108" w:type="dxa"/>
            <w:bottom w:w="0" w:type="dxa"/>
            <w:right w:w="108" w:type="dxa"/>
          </w:tblCellMar>
        </w:tblPrEx>
        <w:trPr>
          <w:trHeight w:val="960" w:hRule="atLeast"/>
        </w:trPr>
        <w:tc>
          <w:tcPr>
            <w:tcW w:w="696" w:type="dxa"/>
            <w:tcBorders>
              <w:top w:val="single" w:color="1F2329" w:sz="4" w:space="0"/>
              <w:left w:val="single" w:color="1F2329" w:sz="4" w:space="0"/>
              <w:bottom w:val="single" w:color="1F2329" w:sz="4" w:space="0"/>
              <w:right w:val="single" w:color="1F2329"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6</w:t>
            </w:r>
          </w:p>
        </w:tc>
        <w:tc>
          <w:tcPr>
            <w:tcW w:w="870" w:type="dxa"/>
            <w:tcBorders>
              <w:top w:val="single" w:color="1F2329" w:sz="4" w:space="0"/>
              <w:left w:val="single" w:color="1F2329" w:sz="4" w:space="0"/>
              <w:bottom w:val="single" w:color="1F2329" w:sz="4" w:space="0"/>
              <w:right w:val="single" w:color="1F2329"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运行环境要求</w:t>
            </w:r>
          </w:p>
        </w:tc>
        <w:tc>
          <w:tcPr>
            <w:tcW w:w="5567" w:type="dxa"/>
            <w:tcBorders>
              <w:top w:val="single" w:color="1F2329" w:sz="4" w:space="0"/>
              <w:left w:val="single" w:color="1F2329" w:sz="4" w:space="0"/>
              <w:bottom w:val="single" w:color="1F2329" w:sz="4" w:space="0"/>
              <w:right w:val="nil"/>
            </w:tcBorders>
            <w:shd w:val="clear" w:color="auto" w:fill="auto"/>
            <w:vAlign w:val="center"/>
          </w:tcPr>
          <w:p>
            <w:pPr>
              <w:widowControl/>
              <w:spacing w:line="240" w:lineRule="auto"/>
              <w:ind w:firstLine="0" w:firstLineChars="0"/>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1、具有良好的跨平台支持，支持主流PC端操作系统（Windows、macOS等），支持主流移动端操作系统（iPhone、iPad、android等）；</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2、兼容chrome、edge、火狐、360等主流浏览器，且无需安装任何插件。</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项</w:t>
            </w:r>
          </w:p>
        </w:tc>
      </w:tr>
      <w:tr>
        <w:tblPrEx>
          <w:tblCellMar>
            <w:top w:w="0" w:type="dxa"/>
            <w:left w:w="108" w:type="dxa"/>
            <w:bottom w:w="0" w:type="dxa"/>
            <w:right w:w="108" w:type="dxa"/>
          </w:tblCellMar>
        </w:tblPrEx>
        <w:trPr>
          <w:trHeight w:val="1260" w:hRule="atLeast"/>
        </w:trPr>
        <w:tc>
          <w:tcPr>
            <w:tcW w:w="696" w:type="dxa"/>
            <w:tcBorders>
              <w:top w:val="single" w:color="1F2329" w:sz="4" w:space="0"/>
              <w:left w:val="single" w:color="1F2329" w:sz="4" w:space="0"/>
              <w:bottom w:val="single" w:color="1F2329" w:sz="4" w:space="0"/>
              <w:right w:val="single" w:color="1F2329"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7</w:t>
            </w:r>
          </w:p>
        </w:tc>
        <w:tc>
          <w:tcPr>
            <w:tcW w:w="870" w:type="dxa"/>
            <w:tcBorders>
              <w:top w:val="single" w:color="1F2329" w:sz="4" w:space="0"/>
              <w:left w:val="single" w:color="1F2329" w:sz="4" w:space="0"/>
              <w:bottom w:val="single" w:color="1F2329" w:sz="4" w:space="0"/>
              <w:right w:val="single" w:color="1F2329"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其他服务内容</w:t>
            </w:r>
          </w:p>
        </w:tc>
        <w:tc>
          <w:tcPr>
            <w:tcW w:w="5567" w:type="dxa"/>
            <w:tcBorders>
              <w:top w:val="single" w:color="1F2329" w:sz="4" w:space="0"/>
              <w:left w:val="single" w:color="1F2329" w:sz="4" w:space="0"/>
              <w:bottom w:val="single" w:color="1F2329" w:sz="4" w:space="0"/>
              <w:right w:val="nil"/>
            </w:tcBorders>
            <w:shd w:val="clear" w:color="auto" w:fill="auto"/>
            <w:vAlign w:val="center"/>
          </w:tcPr>
          <w:p>
            <w:pPr>
              <w:widowControl/>
              <w:spacing w:line="240" w:lineRule="auto"/>
              <w:ind w:firstLine="0" w:firstLineChars="0"/>
              <w:jc w:val="left"/>
              <w:textAlignment w:val="center"/>
              <w:rPr>
                <w:rFonts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1、系统部署：开始完成基础软件、网络环境的部署及系统部署调试；部署后双方系统管理员共同进行系统初始化包括人员账号设置、权限设置、业务设置、预警级别设置等；</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2、系统培训：包括用户使用培训、系统管理员培训等工作；</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3、技术服务：通过远程控制、网络协助、线上交流群等多种方式对项目用户提供系统的日常技术支持和服务；</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4、系统运维服务：对项目跟踪服务，包括远程维护、使用情况跟踪、回访等。</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项</w:t>
            </w:r>
          </w:p>
        </w:tc>
      </w:tr>
    </w:tbl>
    <w:p>
      <w:pPr>
        <w:ind w:firstLine="480"/>
      </w:pPr>
    </w:p>
    <w:p>
      <w:pPr>
        <w:ind w:firstLine="883"/>
        <w:rPr>
          <w:b/>
          <w:bCs/>
          <w:sz w:val="44"/>
          <w:szCs w:val="44"/>
        </w:rPr>
      </w:pPr>
      <w:r>
        <w:rPr>
          <w:b/>
          <w:bCs/>
          <w:sz w:val="44"/>
          <w:szCs w:val="44"/>
        </w:rPr>
        <w:br w:type="page"/>
      </w:r>
    </w:p>
    <w:p>
      <w:pPr>
        <w:ind w:firstLine="0" w:firstLineChars="0"/>
        <w:jc w:val="center"/>
        <w:outlineLvl w:val="0"/>
        <w:rPr>
          <w:b/>
          <w:bCs/>
          <w:sz w:val="44"/>
          <w:szCs w:val="44"/>
        </w:rPr>
      </w:pPr>
      <w:r>
        <w:rPr>
          <w:rFonts w:hint="eastAsia"/>
          <w:b/>
          <w:bCs/>
          <w:sz w:val="44"/>
          <w:szCs w:val="44"/>
        </w:rPr>
        <w:t>第七章  比选申请文件格式</w:t>
      </w:r>
      <w:bookmarkEnd w:id="24"/>
      <w:bookmarkEnd w:id="25"/>
    </w:p>
    <w:p>
      <w:pPr>
        <w:pStyle w:val="2"/>
        <w:ind w:firstLine="480"/>
        <w:rPr>
          <w:lang w:val="en-US"/>
        </w:rPr>
      </w:pPr>
      <w:r>
        <w:br w:type="page"/>
      </w:r>
    </w:p>
    <w:p>
      <w:pPr>
        <w:ind w:firstLine="640"/>
        <w:jc w:val="center"/>
        <w:rPr>
          <w:sz w:val="32"/>
          <w:u w:val="single"/>
        </w:rPr>
      </w:pPr>
      <w:r>
        <w:rPr>
          <w:sz w:val="32"/>
          <w:u w:val="single"/>
        </w:rPr>
        <w:t>（项目名称）     （标段号）</w:t>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0" w:firstLineChars="0"/>
        <w:jc w:val="center"/>
        <w:rPr>
          <w:sz w:val="52"/>
          <w:szCs w:val="52"/>
        </w:rPr>
      </w:pPr>
      <w:r>
        <w:rPr>
          <w:sz w:val="52"/>
          <w:szCs w:val="52"/>
        </w:rPr>
        <w:t>比 选 申 请 文 件</w:t>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0" w:firstLineChars="0"/>
      </w:pPr>
    </w:p>
    <w:p>
      <w:pPr>
        <w:ind w:firstLine="480"/>
      </w:pPr>
    </w:p>
    <w:p>
      <w:pPr>
        <w:ind w:firstLine="0" w:firstLineChars="0"/>
        <w:jc w:val="center"/>
        <w:rPr>
          <w:sz w:val="28"/>
          <w:szCs w:val="24"/>
        </w:rPr>
      </w:pPr>
      <w:r>
        <w:rPr>
          <w:sz w:val="28"/>
          <w:szCs w:val="24"/>
        </w:rPr>
        <w:t>比选申请人：           （盖单位章）</w:t>
      </w:r>
    </w:p>
    <w:p>
      <w:pPr>
        <w:ind w:firstLine="0" w:firstLineChars="0"/>
        <w:jc w:val="center"/>
        <w:rPr>
          <w:sz w:val="28"/>
          <w:szCs w:val="24"/>
          <w:u w:val="single"/>
        </w:rPr>
      </w:pPr>
    </w:p>
    <w:p>
      <w:pPr>
        <w:ind w:firstLine="0" w:firstLineChars="0"/>
        <w:jc w:val="center"/>
        <w:rPr>
          <w:sz w:val="28"/>
          <w:szCs w:val="24"/>
        </w:rPr>
      </w:pPr>
      <w:r>
        <w:rPr>
          <w:sz w:val="28"/>
          <w:szCs w:val="24"/>
        </w:rPr>
        <w:t xml:space="preserve">  年  月  日</w:t>
      </w:r>
    </w:p>
    <w:p>
      <w:pPr>
        <w:ind w:firstLine="0" w:firstLineChars="0"/>
        <w:jc w:val="center"/>
        <w:rPr>
          <w:b/>
          <w:bCs/>
          <w:sz w:val="28"/>
          <w:szCs w:val="21"/>
        </w:rPr>
      </w:pPr>
      <w:r>
        <w:br w:type="page"/>
      </w:r>
      <w:r>
        <w:rPr>
          <w:b/>
          <w:bCs/>
          <w:sz w:val="32"/>
          <w:szCs w:val="28"/>
        </w:rPr>
        <w:t>目</w:t>
      </w:r>
      <w:r>
        <w:rPr>
          <w:b/>
          <w:bCs/>
          <w:sz w:val="32"/>
          <w:szCs w:val="28"/>
        </w:rPr>
        <w:tab/>
      </w:r>
      <w:r>
        <w:rPr>
          <w:b/>
          <w:bCs/>
          <w:sz w:val="32"/>
          <w:szCs w:val="28"/>
        </w:rPr>
        <w:t>录</w:t>
      </w:r>
    </w:p>
    <w:p>
      <w:pPr>
        <w:ind w:firstLine="480"/>
      </w:pPr>
      <w:r>
        <w:t>一、比选申请函</w:t>
      </w:r>
    </w:p>
    <w:p>
      <w:pPr>
        <w:ind w:firstLine="480"/>
      </w:pPr>
      <w:r>
        <w:t>二、授权委托书或法定代表人身份证明</w:t>
      </w:r>
    </w:p>
    <w:p>
      <w:pPr>
        <w:ind w:firstLine="480"/>
      </w:pPr>
      <w:r>
        <w:rPr>
          <w:rFonts w:hint="eastAsia"/>
        </w:rPr>
        <w:t>三</w:t>
      </w:r>
      <w:r>
        <w:t>、资格审查材料</w:t>
      </w:r>
    </w:p>
    <w:p>
      <w:pPr>
        <w:ind w:firstLine="480"/>
      </w:pPr>
      <w:r>
        <w:rPr>
          <w:rFonts w:hint="eastAsia"/>
        </w:rPr>
        <w:t>四</w:t>
      </w:r>
      <w:r>
        <w:t>、其他资料</w:t>
      </w:r>
    </w:p>
    <w:p>
      <w:pPr>
        <w:ind w:firstLine="480"/>
      </w:pPr>
      <w:r>
        <w:rPr>
          <w:rFonts w:hint="eastAsia"/>
        </w:rPr>
        <w:t>五</w:t>
      </w:r>
      <w:r>
        <w:t>、</w:t>
      </w:r>
      <w:r>
        <w:rPr>
          <w:rFonts w:hint="eastAsia"/>
        </w:rPr>
        <w:t>报价</w:t>
      </w:r>
      <w:r>
        <w:t>清单</w:t>
      </w:r>
    </w:p>
    <w:p>
      <w:pPr>
        <w:ind w:firstLine="0" w:firstLineChars="0"/>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widowControl/>
        <w:spacing w:line="240" w:lineRule="auto"/>
        <w:ind w:firstLine="0" w:firstLineChars="0"/>
        <w:jc w:val="left"/>
      </w:pPr>
    </w:p>
    <w:p>
      <w:pPr>
        <w:ind w:firstLine="0" w:firstLineChars="0"/>
        <w:jc w:val="center"/>
        <w:outlineLvl w:val="1"/>
        <w:rPr>
          <w:b/>
          <w:bCs/>
          <w:sz w:val="28"/>
          <w:szCs w:val="28"/>
        </w:rPr>
      </w:pPr>
      <w:r>
        <w:br w:type="page"/>
      </w:r>
      <w:r>
        <w:rPr>
          <w:b/>
          <w:bCs/>
          <w:sz w:val="28"/>
          <w:szCs w:val="28"/>
        </w:rPr>
        <w:t>一、比选申请函</w:t>
      </w:r>
    </w:p>
    <w:p>
      <w:pPr>
        <w:ind w:firstLine="0" w:firstLineChars="0"/>
        <w:rPr>
          <w:u w:val="single"/>
        </w:rPr>
      </w:pPr>
      <w:r>
        <w:rPr>
          <w:u w:val="single"/>
        </w:rPr>
        <w:t xml:space="preserve">                </w:t>
      </w:r>
      <w:r>
        <w:t>（比选人名称）：</w:t>
      </w:r>
    </w:p>
    <w:p>
      <w:pPr>
        <w:ind w:firstLine="480"/>
        <w:rPr>
          <w:rFonts w:ascii="宋体" w:hAnsi="宋体" w:cs="宋体"/>
        </w:rPr>
      </w:pPr>
      <w:r>
        <w:rPr>
          <w:rFonts w:hint="eastAsia" w:ascii="宋体" w:hAnsi="宋体" w:cs="宋体"/>
        </w:rPr>
        <w:t>1．我方已仔细研究</w:t>
      </w:r>
      <w:r>
        <w:rPr>
          <w:rFonts w:hint="eastAsia" w:ascii="宋体" w:hAnsi="宋体" w:cs="宋体"/>
          <w:u w:val="single"/>
        </w:rPr>
        <w:t xml:space="preserve">              </w:t>
      </w:r>
      <w:r>
        <w:rPr>
          <w:rFonts w:hint="eastAsia" w:ascii="宋体" w:hAnsi="宋体" w:cs="宋体"/>
        </w:rPr>
        <w:t>（项目名称）</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标段</w:t>
      </w:r>
      <w:r>
        <w:rPr>
          <w:rFonts w:hint="eastAsia" w:ascii="宋体" w:hAnsi="宋体" w:cs="宋体"/>
        </w:rPr>
        <w:t>比选文件的全部内容（</w:t>
      </w:r>
      <w:r>
        <w:rPr>
          <w:rFonts w:hint="eastAsia" w:ascii="宋体" w:hAnsi="宋体" w:cs="宋体"/>
          <w:kern w:val="0"/>
          <w:szCs w:val="24"/>
        </w:rPr>
        <w:t>含所有补遗书</w:t>
      </w:r>
      <w:r>
        <w:rPr>
          <w:rFonts w:hint="eastAsia" w:ascii="宋体" w:hAnsi="宋体" w:cs="宋体"/>
        </w:rPr>
        <w:t>），</w:t>
      </w:r>
      <w:r>
        <w:rPr>
          <w:rFonts w:hint="eastAsia" w:ascii="宋体" w:hAnsi="宋体" w:cs="宋体"/>
          <w:szCs w:val="21"/>
        </w:rPr>
        <w:t>愿意以</w:t>
      </w:r>
      <w:r>
        <w:rPr>
          <w:rFonts w:hint="eastAsia" w:ascii="宋体" w:hAnsi="宋体" w:cs="宋体"/>
        </w:rPr>
        <w:t>人民币（大写）</w:t>
      </w:r>
      <w:r>
        <w:rPr>
          <w:rFonts w:hint="eastAsia" w:ascii="宋体" w:hAnsi="宋体" w:cs="宋体"/>
          <w:u w:val="single"/>
        </w:rPr>
        <w:t xml:space="preserve">       </w:t>
      </w:r>
      <w:r>
        <w:rPr>
          <w:rFonts w:hint="eastAsia" w:ascii="宋体" w:hAnsi="宋体" w:cs="宋体"/>
        </w:rPr>
        <w:t>元（¥</w:t>
      </w:r>
      <w:r>
        <w:rPr>
          <w:rFonts w:hint="eastAsia" w:ascii="宋体" w:hAnsi="宋体" w:cs="宋体"/>
          <w:u w:val="single"/>
        </w:rPr>
        <w:t xml:space="preserve">    </w:t>
      </w:r>
      <w:r>
        <w:rPr>
          <w:rFonts w:hint="eastAsia" w:ascii="宋体" w:hAnsi="宋体" w:cs="宋体"/>
        </w:rPr>
        <w:t>）</w:t>
      </w:r>
      <w:r>
        <w:rPr>
          <w:rFonts w:hint="eastAsia" w:ascii="宋体" w:hAnsi="宋体" w:cs="宋体"/>
          <w:szCs w:val="21"/>
        </w:rPr>
        <w:t>的</w:t>
      </w:r>
      <w:r>
        <w:rPr>
          <w:rFonts w:hint="eastAsia" w:ascii="宋体" w:hAnsi="宋体" w:cs="宋体"/>
          <w:szCs w:val="21"/>
          <w:lang w:val="en-US" w:eastAsia="zh-CN"/>
        </w:rPr>
        <w:t>比选</w:t>
      </w:r>
      <w:r>
        <w:rPr>
          <w:rFonts w:hint="eastAsia" w:ascii="宋体" w:hAnsi="宋体" w:cs="宋体"/>
          <w:szCs w:val="21"/>
        </w:rPr>
        <w:t>总报价（其中增值税税率为</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rPr>
        <w:t>，按合同约定实施和完成项目，修补项目中的任何缺陷。</w:t>
      </w:r>
    </w:p>
    <w:p>
      <w:pPr>
        <w:ind w:firstLine="480"/>
        <w:rPr>
          <w:rFonts w:ascii="宋体" w:hAnsi="宋体" w:cs="宋体"/>
        </w:rPr>
      </w:pPr>
      <w:r>
        <w:rPr>
          <w:rFonts w:hint="eastAsia" w:ascii="宋体" w:hAnsi="宋体" w:cs="宋体"/>
        </w:rPr>
        <w:t>2．我方承诺在比选文件规定的比选申请有效期内不撤销比选申请文件。</w:t>
      </w:r>
    </w:p>
    <w:p>
      <w:pPr>
        <w:ind w:firstLine="480"/>
        <w:rPr>
          <w:rFonts w:ascii="宋体" w:hAnsi="宋体" w:cs="宋体"/>
          <w:bCs/>
          <w:szCs w:val="24"/>
        </w:rPr>
      </w:pPr>
      <w:r>
        <w:rPr>
          <w:rFonts w:hint="eastAsia" w:ascii="宋体" w:hAnsi="宋体" w:cs="宋体"/>
        </w:rPr>
        <w:t>3．</w:t>
      </w:r>
      <w:r>
        <w:rPr>
          <w:rFonts w:hint="eastAsia" w:ascii="宋体" w:hAnsi="宋体" w:cs="宋体"/>
          <w:kern w:val="0"/>
          <w:szCs w:val="24"/>
        </w:rPr>
        <w:t>服务质量：满足第二章“比选申请人须知”前附表第1.3.3项要求；安全目标：满足第二章“比选申请人须知”前附表第1.3.4项要求；服务期：满足第二章“比选申请人须知”前附表第1.3.2项要求。</w:t>
      </w:r>
    </w:p>
    <w:p>
      <w:pPr>
        <w:ind w:firstLine="480"/>
        <w:rPr>
          <w:rFonts w:ascii="宋体" w:hAnsi="宋体" w:cs="宋体"/>
        </w:rPr>
      </w:pPr>
      <w:r>
        <w:rPr>
          <w:rFonts w:hint="eastAsia" w:ascii="宋体" w:hAnsi="宋体" w:cs="宋体"/>
        </w:rPr>
        <w:t>4．如我方中选，我方承诺：</w:t>
      </w:r>
    </w:p>
    <w:p>
      <w:pPr>
        <w:ind w:firstLine="480"/>
        <w:rPr>
          <w:rFonts w:ascii="宋体" w:hAnsi="宋体" w:cs="宋体"/>
        </w:rPr>
      </w:pPr>
      <w:r>
        <w:rPr>
          <w:rFonts w:hint="eastAsia" w:ascii="宋体" w:hAnsi="宋体" w:cs="宋体"/>
        </w:rPr>
        <w:t>（1）在收到中选通知书后，在中选通知书规定的期限内与你方签订合同；</w:t>
      </w:r>
    </w:p>
    <w:p>
      <w:pPr>
        <w:ind w:firstLine="480"/>
        <w:rPr>
          <w:rFonts w:ascii="宋体" w:hAnsi="宋体" w:cs="宋体"/>
        </w:rPr>
      </w:pPr>
      <w:r>
        <w:rPr>
          <w:rFonts w:hint="eastAsia" w:ascii="宋体" w:hAnsi="宋体" w:cs="宋体"/>
        </w:rPr>
        <w:t>（2）在签订合同时不向你方提出附加条件；</w:t>
      </w:r>
    </w:p>
    <w:p>
      <w:pPr>
        <w:ind w:firstLine="480"/>
        <w:rPr>
          <w:rFonts w:ascii="宋体" w:hAnsi="宋体" w:cs="宋体"/>
        </w:rPr>
      </w:pPr>
      <w:r>
        <w:rPr>
          <w:rFonts w:hint="eastAsia" w:ascii="宋体" w:hAnsi="宋体" w:cs="宋体"/>
          <w:kern w:val="0"/>
          <w:szCs w:val="24"/>
        </w:rPr>
        <w:t>（3）</w:t>
      </w:r>
      <w:r>
        <w:rPr>
          <w:rFonts w:hint="eastAsia" w:ascii="宋体" w:hAnsi="宋体" w:cs="宋体"/>
        </w:rPr>
        <w:t>在合同约定的期限内完成合同规定的全部义务；</w:t>
      </w:r>
    </w:p>
    <w:p>
      <w:pPr>
        <w:ind w:firstLine="480"/>
        <w:rPr>
          <w:rFonts w:ascii="宋体" w:hAnsi="宋体" w:cs="宋体"/>
        </w:rPr>
      </w:pPr>
      <w:r>
        <w:rPr>
          <w:rFonts w:hint="eastAsia" w:ascii="宋体" w:hAnsi="宋体" w:cs="宋体"/>
        </w:rPr>
        <w:t>5．我方在此声明，所递交的比选申请文件及有关资料内容完整、真实和准确，且不存在比选文件第二章“比选申请人须知”第1.4.3项和第1.4.4项规定的任何一种情形。</w:t>
      </w:r>
    </w:p>
    <w:p>
      <w:pPr>
        <w:ind w:firstLine="480"/>
        <w:rPr>
          <w:rFonts w:ascii="宋体" w:hAnsi="宋体" w:cs="宋体"/>
        </w:rPr>
      </w:pPr>
      <w:r>
        <w:rPr>
          <w:rFonts w:hint="eastAsia" w:ascii="宋体" w:hAnsi="宋体" w:cs="宋体"/>
        </w:rPr>
        <w:t>6．在合同协议书正式签署生效之前，本比选申请函连同你方的中选通知书将构成我们双方之间共同遵守的文件，对双方具有约束力。</w:t>
      </w:r>
    </w:p>
    <w:p>
      <w:pPr>
        <w:ind w:firstLine="480"/>
        <w:rPr>
          <w:rFonts w:ascii="宋体" w:hAnsi="宋体" w:cs="宋体"/>
        </w:rPr>
      </w:pPr>
      <w:r>
        <w:rPr>
          <w:rFonts w:hint="eastAsia" w:ascii="宋体" w:hAnsi="宋体" w:cs="宋体"/>
        </w:rPr>
        <w:t>7．</w:t>
      </w:r>
      <w:r>
        <w:rPr>
          <w:rFonts w:hint="eastAsia" w:ascii="宋体" w:hAnsi="宋体" w:cs="宋体"/>
          <w:u w:val="single"/>
        </w:rPr>
        <w:t xml:space="preserve">                           </w:t>
      </w:r>
      <w:r>
        <w:rPr>
          <w:rFonts w:hint="eastAsia" w:ascii="宋体" w:hAnsi="宋体" w:cs="宋体"/>
        </w:rPr>
        <w:t>（其他补充说明）。</w:t>
      </w:r>
    </w:p>
    <w:p>
      <w:pPr>
        <w:wordWrap w:val="0"/>
        <w:ind w:firstLine="480"/>
        <w:jc w:val="right"/>
      </w:pPr>
    </w:p>
    <w:p>
      <w:pPr>
        <w:wordWrap w:val="0"/>
        <w:ind w:firstLine="480"/>
        <w:jc w:val="right"/>
      </w:pPr>
      <w:r>
        <w:t>比选申请人：</w:t>
      </w:r>
      <w:r>
        <w:rPr>
          <w:u w:val="single"/>
        </w:rPr>
        <w:t xml:space="preserve">                   </w:t>
      </w:r>
      <w:r>
        <w:t>（盖单位章）</w:t>
      </w:r>
    </w:p>
    <w:p>
      <w:pPr>
        <w:wordWrap w:val="0"/>
        <w:ind w:firstLine="480"/>
        <w:jc w:val="right"/>
      </w:pPr>
      <w:r>
        <w:t>法定代表人或其委托代理人：</w:t>
      </w:r>
      <w:r>
        <w:rPr>
          <w:u w:val="single"/>
        </w:rPr>
        <w:t xml:space="preserve">     </w:t>
      </w:r>
      <w:r>
        <w:t xml:space="preserve">（签字）    </w:t>
      </w:r>
    </w:p>
    <w:p>
      <w:pPr>
        <w:wordWrap w:val="0"/>
        <w:ind w:firstLine="480"/>
        <w:jc w:val="right"/>
        <w:rPr>
          <w:u w:val="single"/>
        </w:rPr>
      </w:pPr>
      <w:r>
        <w:t>地</w:t>
      </w:r>
      <w:r>
        <w:tab/>
      </w:r>
      <w:r>
        <w:t>址：</w:t>
      </w:r>
      <w:r>
        <w:rPr>
          <w:u w:val="single"/>
        </w:rPr>
        <w:t xml:space="preserve">                                    </w:t>
      </w:r>
    </w:p>
    <w:p>
      <w:pPr>
        <w:wordWrap w:val="0"/>
        <w:ind w:firstLine="480"/>
        <w:jc w:val="right"/>
        <w:rPr>
          <w:u w:val="single"/>
        </w:rPr>
      </w:pPr>
      <w:r>
        <w:t>电</w:t>
      </w:r>
      <w:r>
        <w:tab/>
      </w:r>
      <w:r>
        <w:t>话：</w:t>
      </w:r>
      <w:r>
        <w:rPr>
          <w:u w:val="single"/>
        </w:rPr>
        <w:t xml:space="preserve">                                    </w:t>
      </w:r>
    </w:p>
    <w:p>
      <w:pPr>
        <w:wordWrap w:val="0"/>
        <w:ind w:firstLine="480"/>
        <w:jc w:val="right"/>
        <w:rPr>
          <w:u w:val="single"/>
        </w:rPr>
      </w:pPr>
      <w:r>
        <w:t>传</w:t>
      </w:r>
      <w:r>
        <w:tab/>
      </w:r>
      <w:r>
        <w:t>真：</w:t>
      </w:r>
      <w:r>
        <w:rPr>
          <w:u w:val="single"/>
        </w:rPr>
        <w:t xml:space="preserve">                                    </w:t>
      </w:r>
    </w:p>
    <w:p>
      <w:pPr>
        <w:wordWrap w:val="0"/>
        <w:ind w:firstLine="480"/>
        <w:jc w:val="right"/>
        <w:rPr>
          <w:u w:val="single"/>
        </w:rPr>
      </w:pPr>
      <w:r>
        <w:t>邮政编码：</w:t>
      </w:r>
      <w:r>
        <w:rPr>
          <w:u w:val="single"/>
        </w:rPr>
        <w:t xml:space="preserve">                                 </w:t>
      </w:r>
    </w:p>
    <w:p>
      <w:pPr>
        <w:ind w:firstLine="480"/>
        <w:jc w:val="right"/>
      </w:pPr>
      <w:r>
        <w:rPr>
          <w:rFonts w:hint="eastAsia"/>
          <w:u w:val="single"/>
        </w:rPr>
        <w:t xml:space="preserve">     </w:t>
      </w:r>
      <w:r>
        <w:t>年</w:t>
      </w:r>
      <w:r>
        <w:rPr>
          <w:u w:val="single"/>
        </w:rPr>
        <w:t xml:space="preserve">     </w:t>
      </w:r>
      <w:r>
        <w:t>月</w:t>
      </w:r>
      <w:r>
        <w:rPr>
          <w:u w:val="single"/>
        </w:rPr>
        <w:t xml:space="preserve">     </w:t>
      </w:r>
      <w:r>
        <w:t>日</w:t>
      </w:r>
    </w:p>
    <w:p>
      <w:pPr>
        <w:pStyle w:val="2"/>
        <w:ind w:firstLine="480"/>
      </w:pPr>
      <w:r>
        <w:br w:type="page"/>
      </w:r>
    </w:p>
    <w:p>
      <w:pPr>
        <w:ind w:firstLine="0" w:firstLineChars="0"/>
        <w:jc w:val="center"/>
        <w:outlineLvl w:val="1"/>
        <w:rPr>
          <w:b/>
          <w:bCs/>
          <w:sz w:val="28"/>
          <w:szCs w:val="28"/>
        </w:rPr>
      </w:pPr>
      <w:r>
        <w:rPr>
          <w:b/>
          <w:bCs/>
          <w:sz w:val="28"/>
          <w:szCs w:val="28"/>
        </w:rPr>
        <w:t>二、授权委托书或法定代表人身份证明</w:t>
      </w:r>
    </w:p>
    <w:p>
      <w:pPr>
        <w:ind w:firstLine="0" w:firstLineChars="0"/>
        <w:jc w:val="center"/>
        <w:rPr>
          <w:sz w:val="28"/>
          <w:szCs w:val="28"/>
        </w:rPr>
      </w:pPr>
      <w:r>
        <w:rPr>
          <w:sz w:val="28"/>
          <w:szCs w:val="28"/>
        </w:rPr>
        <w:t>（一）授权委托书</w:t>
      </w:r>
    </w:p>
    <w:p>
      <w:pPr>
        <w:ind w:firstLine="480"/>
      </w:pPr>
    </w:p>
    <w:p>
      <w:pPr>
        <w:ind w:firstLine="480"/>
      </w:pPr>
      <w:r>
        <w:t>本人</w:t>
      </w:r>
      <w:r>
        <w:rPr>
          <w:u w:val="single"/>
        </w:rPr>
        <w:t xml:space="preserve">       </w:t>
      </w:r>
      <w:r>
        <w:t>（姓名）系</w:t>
      </w:r>
      <w:r>
        <w:rPr>
          <w:u w:val="single"/>
        </w:rPr>
        <w:t xml:space="preserve">        </w:t>
      </w:r>
      <w:r>
        <w:t>（比选申请人名称）的法定代表人，现委托</w:t>
      </w:r>
      <w:r>
        <w:rPr>
          <w:u w:val="single"/>
        </w:rPr>
        <w:t xml:space="preserve">    </w:t>
      </w:r>
      <w:r>
        <w:t>（姓名）为我方代理人。代理人根据授权，以我方名义签署、澄清确认、递交、撤回、修改</w:t>
      </w:r>
      <w:r>
        <w:rPr>
          <w:u w:val="single"/>
        </w:rPr>
        <w:t xml:space="preserve">          </w:t>
      </w:r>
      <w:r>
        <w:t>（项目名称）比选申请文件、签订合同和处理有关事宜，其法律后果由我方承担。</w:t>
      </w:r>
    </w:p>
    <w:p>
      <w:pPr>
        <w:ind w:firstLine="480"/>
      </w:pPr>
      <w:r>
        <w:t>委托期限：</w:t>
      </w:r>
      <w:r>
        <w:rPr>
          <w:rFonts w:hint="eastAsia" w:ascii="宋体" w:hAnsi="宋体" w:cs="宋体"/>
          <w:kern w:val="0"/>
          <w:szCs w:val="24"/>
        </w:rPr>
        <w:t>自比选申请人提交比选申请文件截止之日起计算90天。</w:t>
      </w:r>
    </w:p>
    <w:p>
      <w:pPr>
        <w:ind w:firstLine="480"/>
      </w:pPr>
      <w:r>
        <w:t>代理人无转委托权。</w:t>
      </w:r>
    </w:p>
    <w:p>
      <w:pPr>
        <w:ind w:firstLine="480"/>
      </w:pPr>
    </w:p>
    <w:p>
      <w:pPr>
        <w:ind w:firstLine="480"/>
      </w:pPr>
      <w:r>
        <w:t>附：法定代表人身份证影印件及委托代理人身份证影印件</w:t>
      </w:r>
      <w:r>
        <w:rPr>
          <w:rFonts w:hint="eastAsia"/>
        </w:rPr>
        <w:t>并加盖比选申请人单位章</w:t>
      </w:r>
      <w:r>
        <w:t>。</w:t>
      </w:r>
    </w:p>
    <w:p>
      <w:pPr>
        <w:ind w:firstLine="480"/>
      </w:pPr>
    </w:p>
    <w:p>
      <w:pPr>
        <w:wordWrap w:val="0"/>
        <w:ind w:firstLine="480"/>
        <w:jc w:val="right"/>
      </w:pPr>
      <w:r>
        <w:t>比选申请人：</w:t>
      </w:r>
      <w:r>
        <w:rPr>
          <w:u w:val="single"/>
        </w:rPr>
        <w:t xml:space="preserve">           </w:t>
      </w:r>
      <w:r>
        <w:t>（盖单位章）</w:t>
      </w:r>
    </w:p>
    <w:p>
      <w:pPr>
        <w:wordWrap w:val="0"/>
        <w:ind w:firstLine="480"/>
        <w:jc w:val="right"/>
      </w:pPr>
      <w:r>
        <w:t>法定代表人：</w:t>
      </w:r>
      <w:r>
        <w:rPr>
          <w:u w:val="single"/>
        </w:rPr>
        <w:t xml:space="preserve">           </w:t>
      </w:r>
      <w:r>
        <w:t>（</w:t>
      </w:r>
      <w:r>
        <w:rPr>
          <w:rFonts w:hint="eastAsia"/>
        </w:rPr>
        <w:t>亲笔</w:t>
      </w:r>
      <w:r>
        <w:t>签字）</w:t>
      </w:r>
    </w:p>
    <w:p>
      <w:pPr>
        <w:wordWrap w:val="0"/>
        <w:ind w:firstLine="480"/>
        <w:jc w:val="right"/>
        <w:rPr>
          <w:u w:val="single"/>
        </w:rPr>
      </w:pPr>
      <w:r>
        <w:t>身份证号码：</w:t>
      </w:r>
      <w:r>
        <w:rPr>
          <w:u w:val="single"/>
        </w:rPr>
        <w:t xml:space="preserve">                       </w:t>
      </w:r>
    </w:p>
    <w:p>
      <w:pPr>
        <w:wordWrap w:val="0"/>
        <w:ind w:firstLine="480"/>
        <w:jc w:val="right"/>
      </w:pPr>
      <w:r>
        <w:t>委托代理人：</w:t>
      </w:r>
      <w:r>
        <w:rPr>
          <w:u w:val="single"/>
        </w:rPr>
        <w:t xml:space="preserve">           </w:t>
      </w:r>
      <w:r>
        <w:t>（</w:t>
      </w:r>
      <w:r>
        <w:rPr>
          <w:rFonts w:hint="eastAsia"/>
        </w:rPr>
        <w:t>亲笔</w:t>
      </w:r>
      <w:r>
        <w:t>签字）</w:t>
      </w:r>
    </w:p>
    <w:p>
      <w:pPr>
        <w:wordWrap w:val="0"/>
        <w:ind w:firstLine="480"/>
        <w:jc w:val="right"/>
        <w:rPr>
          <w:u w:val="single"/>
        </w:rPr>
      </w:pPr>
      <w:r>
        <w:t>身份证号码：</w:t>
      </w:r>
      <w:r>
        <w:rPr>
          <w:u w:val="single"/>
        </w:rPr>
        <w:t xml:space="preserve">                       </w:t>
      </w:r>
    </w:p>
    <w:p>
      <w:pPr>
        <w:wordWrap w:val="0"/>
        <w:ind w:firstLine="480"/>
        <w:jc w:val="right"/>
      </w:pPr>
      <w:r>
        <w:rPr>
          <w:u w:val="single"/>
        </w:rPr>
        <w:t xml:space="preserve">      </w:t>
      </w:r>
      <w:r>
        <w:t>年</w:t>
      </w:r>
      <w:r>
        <w:rPr>
          <w:u w:val="single"/>
        </w:rPr>
        <w:t xml:space="preserve">    </w:t>
      </w:r>
      <w:r>
        <w:t>月</w:t>
      </w:r>
      <w:r>
        <w:rPr>
          <w:u w:val="single"/>
        </w:rPr>
        <w:t xml:space="preserve">    </w:t>
      </w:r>
      <w:r>
        <w:t>日</w:t>
      </w:r>
    </w:p>
    <w:p>
      <w:pPr>
        <w:pStyle w:val="2"/>
        <w:ind w:firstLine="0" w:firstLineChars="0"/>
      </w:pPr>
    </w:p>
    <w:p>
      <w:pPr>
        <w:pStyle w:val="42"/>
        <w:ind w:left="0" w:leftChars="0" w:firstLine="0" w:firstLineChars="0"/>
      </w:pPr>
    </w:p>
    <w:p>
      <w:pPr>
        <w:pStyle w:val="42"/>
        <w:spacing w:after="0"/>
        <w:ind w:left="0" w:leftChars="0" w:firstLine="0" w:firstLineChars="0"/>
        <w:rPr>
          <w:rFonts w:ascii="宋体" w:hAnsi="宋体" w:cs="宋体"/>
          <w:sz w:val="21"/>
          <w:szCs w:val="21"/>
        </w:rPr>
      </w:pPr>
      <w:r>
        <w:rPr>
          <w:rFonts w:hint="eastAsia" w:ascii="宋体" w:hAnsi="宋体" w:cs="宋体"/>
          <w:sz w:val="21"/>
          <w:szCs w:val="21"/>
        </w:rPr>
        <w:t>注：</w:t>
      </w:r>
    </w:p>
    <w:p>
      <w:pPr>
        <w:pStyle w:val="42"/>
        <w:spacing w:after="0"/>
        <w:ind w:left="0" w:leftChars="0" w:firstLine="0" w:firstLineChars="0"/>
        <w:rPr>
          <w:rFonts w:ascii="宋体" w:hAnsi="宋体" w:cs="宋体"/>
          <w:sz w:val="21"/>
          <w:szCs w:val="21"/>
        </w:rPr>
      </w:pPr>
      <w:r>
        <w:rPr>
          <w:rFonts w:hint="eastAsia" w:ascii="宋体" w:hAnsi="宋体" w:cs="宋体"/>
          <w:sz w:val="21"/>
          <w:szCs w:val="21"/>
        </w:rPr>
        <w:t>1.如果比选申请文件由比选申请人的委托代理人签署，则比选申请人须提交授权委托书，授权委托书须满足下列要求：</w:t>
      </w:r>
    </w:p>
    <w:p>
      <w:pPr>
        <w:pStyle w:val="42"/>
        <w:spacing w:after="0"/>
        <w:ind w:left="0" w:leftChars="0" w:firstLine="0" w:firstLineChars="0"/>
        <w:rPr>
          <w:rFonts w:ascii="宋体" w:hAnsi="宋体" w:cs="宋体"/>
          <w:sz w:val="21"/>
          <w:szCs w:val="21"/>
        </w:rPr>
      </w:pPr>
      <w:r>
        <w:rPr>
          <w:rFonts w:hint="eastAsia" w:ascii="宋体" w:hAnsi="宋体" w:cs="宋体"/>
          <w:sz w:val="21"/>
          <w:szCs w:val="21"/>
        </w:rPr>
        <w:t>（1）比选申请人须在授权委托书上加盖比选申请人单位章；</w:t>
      </w:r>
    </w:p>
    <w:p>
      <w:pPr>
        <w:pStyle w:val="42"/>
        <w:spacing w:after="0"/>
        <w:ind w:left="0" w:leftChars="0" w:firstLine="0" w:firstLineChars="0"/>
        <w:rPr>
          <w:rFonts w:ascii="宋体" w:hAnsi="宋体" w:cs="宋体"/>
          <w:sz w:val="21"/>
          <w:szCs w:val="21"/>
        </w:rPr>
      </w:pPr>
      <w:r>
        <w:rPr>
          <w:rFonts w:hint="eastAsia" w:ascii="宋体" w:hAnsi="宋体" w:cs="宋体"/>
          <w:sz w:val="21"/>
          <w:szCs w:val="21"/>
        </w:rPr>
        <w:t>（2）法定代表人和委托代理人须在授权委托书上亲笔签名，不得使用印章、签名章或其他电子制版签名代替；</w:t>
      </w:r>
    </w:p>
    <w:p>
      <w:pPr>
        <w:pStyle w:val="42"/>
        <w:spacing w:after="0"/>
        <w:ind w:left="0" w:leftChars="0" w:firstLine="0" w:firstLineChars="0"/>
        <w:rPr>
          <w:rFonts w:ascii="宋体" w:hAnsi="宋体" w:cs="宋体"/>
          <w:sz w:val="21"/>
          <w:szCs w:val="21"/>
        </w:rPr>
      </w:pPr>
      <w:r>
        <w:rPr>
          <w:rFonts w:hint="eastAsia" w:ascii="宋体" w:hAnsi="宋体" w:cs="宋体"/>
          <w:sz w:val="21"/>
          <w:szCs w:val="21"/>
        </w:rPr>
        <w:t>（3）委托代理人只能是一个人，且不能再授予他人，否则其授权无效。</w:t>
      </w:r>
    </w:p>
    <w:p>
      <w:pPr>
        <w:pStyle w:val="42"/>
        <w:spacing w:after="0"/>
        <w:ind w:left="0" w:leftChars="0" w:firstLine="0" w:firstLineChars="0"/>
        <w:rPr>
          <w:rFonts w:ascii="宋体" w:hAnsi="宋体" w:cs="宋体"/>
          <w:sz w:val="21"/>
          <w:szCs w:val="21"/>
        </w:rPr>
      </w:pPr>
      <w:r>
        <w:rPr>
          <w:rFonts w:hint="eastAsia" w:ascii="宋体" w:hAnsi="宋体" w:cs="宋体"/>
          <w:sz w:val="21"/>
          <w:szCs w:val="21"/>
        </w:rPr>
        <w:t>2.如果由比选申请人的委托代理人签署比选申请文件，则不需提供法定代表人身份证明。</w:t>
      </w:r>
    </w:p>
    <w:p>
      <w:pPr>
        <w:ind w:firstLine="0" w:firstLineChars="0"/>
      </w:pPr>
    </w:p>
    <w:p>
      <w:pPr>
        <w:ind w:firstLine="560"/>
        <w:rPr>
          <w:sz w:val="28"/>
          <w:szCs w:val="28"/>
        </w:rPr>
      </w:pPr>
      <w:r>
        <w:rPr>
          <w:sz w:val="28"/>
          <w:szCs w:val="28"/>
        </w:rPr>
        <w:br w:type="page"/>
      </w:r>
    </w:p>
    <w:p>
      <w:pPr>
        <w:widowControl/>
        <w:spacing w:line="240" w:lineRule="auto"/>
        <w:ind w:firstLine="0" w:firstLineChars="0"/>
        <w:jc w:val="center"/>
        <w:rPr>
          <w:sz w:val="28"/>
          <w:szCs w:val="28"/>
        </w:rPr>
      </w:pPr>
      <w:r>
        <w:rPr>
          <w:sz w:val="28"/>
          <w:szCs w:val="28"/>
        </w:rPr>
        <w:t>（二）法定代表人身份证明</w:t>
      </w:r>
    </w:p>
    <w:p>
      <w:pPr>
        <w:ind w:firstLine="480"/>
      </w:pPr>
    </w:p>
    <w:p>
      <w:pPr>
        <w:ind w:firstLine="0" w:firstLineChars="0"/>
        <w:rPr>
          <w:u w:val="single"/>
        </w:rPr>
      </w:pPr>
      <w:r>
        <w:t>比选申请人名称：</w:t>
      </w:r>
      <w:r>
        <w:rPr>
          <w:u w:val="single"/>
        </w:rPr>
        <w:t xml:space="preserve">                   </w:t>
      </w:r>
    </w:p>
    <w:p>
      <w:pPr>
        <w:ind w:firstLine="480"/>
      </w:pPr>
      <w:r>
        <w:t>姓名：</w:t>
      </w:r>
      <w:r>
        <w:rPr>
          <w:u w:val="single"/>
        </w:rPr>
        <w:t xml:space="preserve">     </w:t>
      </w:r>
      <w:r>
        <w:t>（法定代表人）性别：</w:t>
      </w:r>
      <w:r>
        <w:rPr>
          <w:u w:val="single"/>
        </w:rPr>
        <w:t xml:space="preserve">    </w:t>
      </w:r>
      <w:r>
        <w:t>年龄：</w:t>
      </w:r>
      <w:r>
        <w:rPr>
          <w:u w:val="single"/>
        </w:rPr>
        <w:t xml:space="preserve">    </w:t>
      </w:r>
      <w:r>
        <w:t>职务：</w:t>
      </w:r>
      <w:r>
        <w:rPr>
          <w:u w:val="single"/>
        </w:rPr>
        <w:t xml:space="preserve">     </w:t>
      </w:r>
      <w:r>
        <w:t>系</w:t>
      </w:r>
      <w:r>
        <w:rPr>
          <w:u w:val="single"/>
        </w:rPr>
        <w:t xml:space="preserve">      </w:t>
      </w:r>
      <w:r>
        <w:t>（比选申请人名称）的法定代表人。</w:t>
      </w:r>
    </w:p>
    <w:p>
      <w:pPr>
        <w:ind w:firstLine="480"/>
      </w:pPr>
      <w:r>
        <w:t>特此证明。</w:t>
      </w:r>
    </w:p>
    <w:p>
      <w:pPr>
        <w:ind w:firstLine="480"/>
      </w:pPr>
    </w:p>
    <w:p>
      <w:pPr>
        <w:ind w:firstLine="480"/>
      </w:pPr>
    </w:p>
    <w:p>
      <w:pPr>
        <w:ind w:firstLine="480"/>
      </w:pPr>
      <w:r>
        <w:t>附：法定代表人身份证影印件</w:t>
      </w:r>
      <w:r>
        <w:rPr>
          <w:rFonts w:hint="eastAsia"/>
        </w:rPr>
        <w:t>并加盖比选申请人单位章</w:t>
      </w:r>
      <w:r>
        <w:t>。</w:t>
      </w:r>
    </w:p>
    <w:p>
      <w:pPr>
        <w:ind w:firstLine="480"/>
      </w:pPr>
    </w:p>
    <w:p>
      <w:pPr>
        <w:ind w:firstLine="480"/>
      </w:pPr>
    </w:p>
    <w:p>
      <w:pPr>
        <w:ind w:firstLine="480"/>
      </w:pPr>
    </w:p>
    <w:p>
      <w:pPr>
        <w:ind w:firstLine="480"/>
      </w:pPr>
    </w:p>
    <w:p>
      <w:pPr>
        <w:wordWrap w:val="0"/>
        <w:ind w:firstLine="480"/>
        <w:jc w:val="right"/>
      </w:pPr>
      <w:r>
        <w:t>比选申请人：</w:t>
      </w:r>
      <w:r>
        <w:rPr>
          <w:u w:val="single"/>
        </w:rPr>
        <w:t xml:space="preserve">              </w:t>
      </w:r>
      <w:r>
        <w:t>（盖单位章）</w:t>
      </w:r>
    </w:p>
    <w:p>
      <w:pPr>
        <w:wordWrap w:val="0"/>
        <w:ind w:firstLine="480"/>
        <w:jc w:val="right"/>
      </w:pPr>
      <w:r>
        <w:t>法定代表人：</w:t>
      </w:r>
      <w:r>
        <w:rPr>
          <w:u w:val="single"/>
        </w:rPr>
        <w:t xml:space="preserve">      </w:t>
      </w:r>
      <w:r>
        <w:rPr>
          <w:rFonts w:hint="eastAsia"/>
          <w:u w:val="single"/>
        </w:rPr>
        <w:t xml:space="preserve">   </w:t>
      </w:r>
      <w:r>
        <w:rPr>
          <w:u w:val="single"/>
        </w:rPr>
        <w:t xml:space="preserve">     </w:t>
      </w:r>
      <w:r>
        <w:t>（</w:t>
      </w:r>
      <w:r>
        <w:rPr>
          <w:rFonts w:hint="eastAsia"/>
        </w:rPr>
        <w:t>亲笔</w:t>
      </w:r>
      <w:r>
        <w:t>签字）</w:t>
      </w:r>
    </w:p>
    <w:p>
      <w:pPr>
        <w:wordWrap w:val="0"/>
        <w:ind w:firstLine="480"/>
        <w:jc w:val="right"/>
      </w:pPr>
      <w:r>
        <w:rPr>
          <w:u w:val="single"/>
        </w:rPr>
        <w:t xml:space="preserve">     </w:t>
      </w:r>
      <w:r>
        <w:t>年</w:t>
      </w:r>
      <w:r>
        <w:rPr>
          <w:u w:val="single"/>
        </w:rPr>
        <w:t xml:space="preserve">    </w:t>
      </w:r>
      <w:r>
        <w:t>月</w:t>
      </w:r>
      <w:r>
        <w:rPr>
          <w:u w:val="single"/>
        </w:rPr>
        <w:t xml:space="preserve">    </w:t>
      </w:r>
      <w:r>
        <w:t>日</w:t>
      </w:r>
    </w:p>
    <w:p>
      <w:pPr>
        <w:pStyle w:val="42"/>
        <w:ind w:left="0" w:leftChars="0" w:firstLine="0" w:firstLineChars="0"/>
      </w:pPr>
    </w:p>
    <w:p>
      <w:pPr>
        <w:pStyle w:val="42"/>
        <w:ind w:left="0" w:leftChars="0" w:firstLine="0" w:firstLineChars="0"/>
      </w:pPr>
    </w:p>
    <w:p>
      <w:pPr>
        <w:pStyle w:val="42"/>
        <w:ind w:left="0" w:leftChars="0" w:firstLine="0" w:firstLineChars="0"/>
      </w:pPr>
    </w:p>
    <w:p>
      <w:pPr>
        <w:pStyle w:val="42"/>
        <w:ind w:left="0" w:leftChars="0" w:firstLine="0" w:firstLineChars="0"/>
      </w:pPr>
    </w:p>
    <w:p>
      <w:pPr>
        <w:pStyle w:val="42"/>
        <w:snapToGrid w:val="0"/>
        <w:spacing w:after="0"/>
        <w:ind w:left="0" w:leftChars="0" w:firstLine="0" w:firstLineChars="0"/>
        <w:rPr>
          <w:rFonts w:ascii="宋体" w:hAnsi="宋体" w:cs="宋体"/>
          <w:b/>
          <w:bCs/>
          <w:sz w:val="21"/>
          <w:szCs w:val="21"/>
        </w:rPr>
      </w:pPr>
      <w:r>
        <w:rPr>
          <w:rFonts w:hint="eastAsia" w:ascii="宋体" w:hAnsi="宋体" w:cs="宋体"/>
          <w:b/>
          <w:bCs/>
          <w:sz w:val="21"/>
          <w:szCs w:val="21"/>
        </w:rPr>
        <w:t>注：</w:t>
      </w:r>
    </w:p>
    <w:p>
      <w:pPr>
        <w:pStyle w:val="42"/>
        <w:snapToGrid w:val="0"/>
        <w:spacing w:after="0"/>
        <w:ind w:left="0" w:leftChars="0" w:firstLine="0" w:firstLineChars="0"/>
        <w:rPr>
          <w:rFonts w:ascii="宋体" w:hAnsi="宋体" w:cs="宋体"/>
          <w:b/>
          <w:bCs/>
          <w:sz w:val="21"/>
          <w:szCs w:val="21"/>
        </w:rPr>
      </w:pPr>
      <w:r>
        <w:rPr>
          <w:rFonts w:hint="eastAsia" w:ascii="宋体" w:hAnsi="宋体" w:cs="宋体"/>
          <w:b/>
          <w:bCs/>
          <w:sz w:val="21"/>
          <w:szCs w:val="21"/>
        </w:rPr>
        <w:t>1.如果比选申请文件由比选申请人法定代表人签署，则比选申请人须提交法定代表人身份证明，法定代表人身份证明须满足下列要求：</w:t>
      </w:r>
    </w:p>
    <w:p>
      <w:pPr>
        <w:pStyle w:val="42"/>
        <w:snapToGrid w:val="0"/>
        <w:spacing w:after="0"/>
        <w:ind w:left="0" w:leftChars="0" w:firstLine="0" w:firstLineChars="0"/>
        <w:rPr>
          <w:rFonts w:ascii="宋体" w:hAnsi="宋体" w:cs="宋体"/>
          <w:b/>
          <w:bCs/>
          <w:sz w:val="21"/>
          <w:szCs w:val="21"/>
        </w:rPr>
      </w:pPr>
      <w:r>
        <w:rPr>
          <w:rFonts w:hint="eastAsia" w:ascii="宋体" w:hAnsi="宋体" w:cs="宋体"/>
          <w:b/>
          <w:bCs/>
          <w:sz w:val="21"/>
          <w:szCs w:val="21"/>
        </w:rPr>
        <w:t>（1）“法定代表人签字”指法定代表人的姓名处须由法定代表人亲笔签名，不得使用印章、签名章或其他电子制版签名代替；</w:t>
      </w:r>
    </w:p>
    <w:p>
      <w:pPr>
        <w:pStyle w:val="42"/>
        <w:snapToGrid w:val="0"/>
        <w:spacing w:after="0"/>
        <w:ind w:left="0" w:leftChars="0" w:firstLine="0" w:firstLineChars="0"/>
        <w:rPr>
          <w:rFonts w:ascii="宋体" w:hAnsi="宋体" w:cs="宋体"/>
          <w:b/>
          <w:bCs/>
          <w:sz w:val="21"/>
          <w:szCs w:val="21"/>
        </w:rPr>
      </w:pPr>
      <w:r>
        <w:rPr>
          <w:rFonts w:hint="eastAsia" w:ascii="宋体" w:hAnsi="宋体" w:cs="宋体"/>
          <w:b/>
          <w:bCs/>
          <w:sz w:val="21"/>
          <w:szCs w:val="21"/>
        </w:rPr>
        <w:t>（2）比选申请人须在法定代表人身份证明上加盖比选申请人单位章。</w:t>
      </w:r>
    </w:p>
    <w:p>
      <w:pPr>
        <w:pStyle w:val="42"/>
        <w:snapToGrid w:val="0"/>
        <w:spacing w:after="0"/>
        <w:ind w:left="0" w:leftChars="0" w:firstLine="0" w:firstLineChars="0"/>
        <w:rPr>
          <w:rFonts w:ascii="宋体" w:hAnsi="宋体" w:cs="宋体"/>
          <w:b/>
          <w:bCs/>
          <w:sz w:val="21"/>
          <w:szCs w:val="21"/>
        </w:rPr>
      </w:pPr>
      <w:r>
        <w:rPr>
          <w:rFonts w:hint="eastAsia" w:ascii="宋体" w:hAnsi="宋体" w:cs="宋体"/>
          <w:b/>
          <w:bCs/>
          <w:sz w:val="21"/>
          <w:szCs w:val="21"/>
        </w:rPr>
        <w:t>2.如果由比选申请人的法定代表人亲自签署比选申请文件，则不需提交授权委托书。</w:t>
      </w:r>
    </w:p>
    <w:p>
      <w:pPr>
        <w:pStyle w:val="2"/>
        <w:ind w:firstLine="480"/>
      </w:pPr>
      <w:r>
        <w:br w:type="page"/>
      </w:r>
    </w:p>
    <w:p>
      <w:pPr>
        <w:widowControl/>
        <w:spacing w:after="120" w:afterLines="50"/>
        <w:ind w:firstLine="0" w:firstLineChars="0"/>
        <w:jc w:val="center"/>
        <w:outlineLvl w:val="1"/>
        <w:rPr>
          <w:sz w:val="28"/>
          <w:szCs w:val="28"/>
        </w:rPr>
      </w:pPr>
      <w:r>
        <w:rPr>
          <w:rFonts w:hint="eastAsia"/>
          <w:b/>
          <w:bCs/>
          <w:sz w:val="28"/>
          <w:szCs w:val="28"/>
        </w:rPr>
        <w:t>三</w:t>
      </w:r>
      <w:r>
        <w:rPr>
          <w:b/>
          <w:bCs/>
          <w:sz w:val="28"/>
          <w:szCs w:val="28"/>
        </w:rPr>
        <w:t>、</w:t>
      </w:r>
      <w:r>
        <w:rPr>
          <w:rFonts w:hint="eastAsia"/>
          <w:b/>
          <w:bCs/>
          <w:sz w:val="28"/>
          <w:szCs w:val="28"/>
        </w:rPr>
        <w:t>报价</w:t>
      </w:r>
      <w:r>
        <w:rPr>
          <w:b/>
          <w:bCs/>
          <w:sz w:val="28"/>
          <w:szCs w:val="28"/>
        </w:rPr>
        <w:t>清单</w:t>
      </w:r>
    </w:p>
    <w:p>
      <w:pPr>
        <w:spacing w:line="560" w:lineRule="exact"/>
        <w:ind w:firstLine="420"/>
        <w:jc w:val="right"/>
        <w:rPr>
          <w:sz w:val="21"/>
          <w:szCs w:val="21"/>
        </w:rPr>
      </w:pPr>
      <w:r>
        <w:rPr>
          <w:rFonts w:hint="eastAsia"/>
          <w:sz w:val="21"/>
          <w:szCs w:val="21"/>
        </w:rPr>
        <w:t>货币单位：元</w:t>
      </w:r>
    </w:p>
    <w:tbl>
      <w:tblPr>
        <w:tblStyle w:val="43"/>
        <w:tblW w:w="4812" w:type="pct"/>
        <w:tblInd w:w="0" w:type="dxa"/>
        <w:tblLayout w:type="fixed"/>
        <w:tblCellMar>
          <w:top w:w="0" w:type="dxa"/>
          <w:left w:w="108" w:type="dxa"/>
          <w:bottom w:w="0" w:type="dxa"/>
          <w:right w:w="108" w:type="dxa"/>
        </w:tblCellMar>
      </w:tblPr>
      <w:tblGrid>
        <w:gridCol w:w="597"/>
        <w:gridCol w:w="1161"/>
        <w:gridCol w:w="1156"/>
        <w:gridCol w:w="708"/>
        <w:gridCol w:w="727"/>
        <w:gridCol w:w="1192"/>
        <w:gridCol w:w="1446"/>
        <w:gridCol w:w="1221"/>
      </w:tblGrid>
      <w:tr>
        <w:tblPrEx>
          <w:tblCellMar>
            <w:top w:w="0" w:type="dxa"/>
            <w:left w:w="108" w:type="dxa"/>
            <w:bottom w:w="0" w:type="dxa"/>
            <w:right w:w="108" w:type="dxa"/>
          </w:tblCellMar>
        </w:tblPrEx>
        <w:trPr>
          <w:trHeight w:val="340" w:hRule="atLeast"/>
        </w:trPr>
        <w:tc>
          <w:tcPr>
            <w:tcW w:w="36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b/>
                <w:bCs/>
                <w:sz w:val="21"/>
                <w:szCs w:val="21"/>
              </w:rPr>
            </w:pPr>
            <w:r>
              <w:rPr>
                <w:rFonts w:hint="eastAsia" w:ascii="宋体" w:hAnsi="宋体" w:cs="宋体"/>
                <w:b/>
                <w:bCs/>
                <w:sz w:val="21"/>
                <w:szCs w:val="21"/>
              </w:rPr>
              <w:t>序号</w:t>
            </w:r>
          </w:p>
        </w:tc>
        <w:tc>
          <w:tcPr>
            <w:tcW w:w="707"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b/>
                <w:bCs/>
                <w:sz w:val="21"/>
                <w:szCs w:val="21"/>
              </w:rPr>
            </w:pPr>
            <w:r>
              <w:rPr>
                <w:rFonts w:hint="eastAsia" w:ascii="宋体" w:hAnsi="宋体" w:cs="宋体"/>
                <w:b/>
                <w:bCs/>
                <w:sz w:val="21"/>
                <w:szCs w:val="21"/>
              </w:rPr>
              <w:t>项目名称</w:t>
            </w:r>
          </w:p>
        </w:tc>
        <w:tc>
          <w:tcPr>
            <w:tcW w:w="704"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b/>
                <w:bCs/>
                <w:sz w:val="21"/>
                <w:szCs w:val="21"/>
              </w:rPr>
            </w:pPr>
            <w:r>
              <w:rPr>
                <w:rFonts w:hint="eastAsia" w:ascii="宋体" w:hAnsi="宋体" w:cs="宋体"/>
                <w:b/>
                <w:bCs/>
                <w:sz w:val="21"/>
                <w:szCs w:val="21"/>
              </w:rPr>
              <w:t>技术要求</w:t>
            </w:r>
          </w:p>
        </w:tc>
        <w:tc>
          <w:tcPr>
            <w:tcW w:w="431"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b/>
                <w:bCs/>
                <w:sz w:val="21"/>
                <w:szCs w:val="21"/>
              </w:rPr>
            </w:pPr>
            <w:r>
              <w:rPr>
                <w:rFonts w:hint="eastAsia" w:ascii="宋体" w:hAnsi="宋体" w:cs="宋体"/>
                <w:b/>
                <w:bCs/>
                <w:sz w:val="21"/>
                <w:szCs w:val="21"/>
              </w:rPr>
              <w:t>单位</w:t>
            </w:r>
          </w:p>
        </w:tc>
        <w:tc>
          <w:tcPr>
            <w:tcW w:w="440"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b/>
                <w:bCs/>
                <w:sz w:val="21"/>
                <w:szCs w:val="21"/>
              </w:rPr>
            </w:pPr>
            <w:r>
              <w:rPr>
                <w:rFonts w:hint="eastAsia" w:ascii="宋体" w:hAnsi="宋体" w:cs="宋体"/>
                <w:b/>
                <w:bCs/>
                <w:sz w:val="21"/>
                <w:szCs w:val="21"/>
              </w:rPr>
              <w:t>数量</w:t>
            </w:r>
          </w:p>
        </w:tc>
        <w:tc>
          <w:tcPr>
            <w:tcW w:w="726"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b/>
                <w:bCs/>
                <w:sz w:val="21"/>
                <w:szCs w:val="21"/>
              </w:rPr>
            </w:pPr>
            <w:r>
              <w:rPr>
                <w:rFonts w:hint="eastAsia" w:ascii="宋体" w:hAnsi="宋体" w:cs="宋体"/>
                <w:b/>
                <w:bCs/>
                <w:sz w:val="21"/>
                <w:szCs w:val="21"/>
              </w:rPr>
              <w:t>含税单价</w:t>
            </w:r>
          </w:p>
        </w:tc>
        <w:tc>
          <w:tcPr>
            <w:tcW w:w="88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宋体" w:hAnsi="宋体" w:cs="宋体"/>
                <w:b/>
                <w:bCs/>
                <w:sz w:val="21"/>
                <w:szCs w:val="21"/>
              </w:rPr>
            </w:pPr>
            <w:r>
              <w:rPr>
                <w:rFonts w:hint="eastAsia" w:ascii="宋体" w:hAnsi="宋体" w:cs="宋体"/>
                <w:b/>
                <w:bCs/>
                <w:sz w:val="21"/>
                <w:szCs w:val="21"/>
              </w:rPr>
              <w:t>含税总价</w:t>
            </w:r>
          </w:p>
        </w:tc>
        <w:tc>
          <w:tcPr>
            <w:tcW w:w="743"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ind w:firstLine="0" w:firstLineChars="0"/>
              <w:jc w:val="center"/>
              <w:rPr>
                <w:rFonts w:ascii="宋体" w:hAnsi="宋体" w:cs="宋体"/>
                <w:b/>
                <w:bCs/>
                <w:sz w:val="21"/>
                <w:szCs w:val="21"/>
              </w:rPr>
            </w:pPr>
            <w:r>
              <w:rPr>
                <w:rFonts w:hint="eastAsia" w:ascii="宋体" w:hAnsi="宋体" w:cs="宋体"/>
                <w:b/>
                <w:bCs/>
                <w:sz w:val="21"/>
                <w:szCs w:val="21"/>
              </w:rPr>
              <w:t>备注</w:t>
            </w:r>
          </w:p>
        </w:tc>
      </w:tr>
      <w:tr>
        <w:tblPrEx>
          <w:tblCellMar>
            <w:top w:w="0" w:type="dxa"/>
            <w:left w:w="108" w:type="dxa"/>
            <w:bottom w:w="0" w:type="dxa"/>
            <w:right w:w="108" w:type="dxa"/>
          </w:tblCellMar>
        </w:tblPrEx>
        <w:trPr>
          <w:trHeight w:val="794" w:hRule="atLeast"/>
        </w:trPr>
        <w:tc>
          <w:tcPr>
            <w:tcW w:w="363" w:type="pc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sz w:val="21"/>
                <w:szCs w:val="21"/>
              </w:rPr>
            </w:pPr>
            <w:r>
              <w:rPr>
                <w:rFonts w:hint="eastAsia" w:ascii="宋体" w:hAnsi="宋体" w:cs="宋体"/>
                <w:sz w:val="21"/>
                <w:szCs w:val="21"/>
              </w:rPr>
              <w:t>1</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cs="宋体"/>
                <w:sz w:val="21"/>
                <w:szCs w:val="21"/>
              </w:rPr>
            </w:pPr>
            <w:r>
              <w:rPr>
                <w:rFonts w:hint="eastAsia" w:ascii="宋体" w:hAnsi="宋体" w:cs="宋体"/>
                <w:color w:val="000000"/>
                <w:kern w:val="0"/>
                <w:sz w:val="21"/>
                <w:szCs w:val="21"/>
                <w:lang w:bidi="ar"/>
              </w:rPr>
              <w:t>研发流程管理</w:t>
            </w:r>
          </w:p>
        </w:tc>
        <w:tc>
          <w:tcPr>
            <w:tcW w:w="70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宋体" w:hAnsi="宋体" w:cs="宋体"/>
                <w:sz w:val="21"/>
                <w:szCs w:val="21"/>
              </w:rPr>
            </w:pPr>
            <w:r>
              <w:rPr>
                <w:rFonts w:hint="eastAsia" w:ascii="宋体" w:hAnsi="宋体" w:cs="宋体"/>
                <w:sz w:val="21"/>
                <w:szCs w:val="21"/>
              </w:rPr>
              <w:t>详见 第六章 工程量清单“</w:t>
            </w:r>
            <w:r>
              <w:rPr>
                <w:rFonts w:hint="eastAsia" w:ascii="宋体" w:hAnsi="宋体" w:cs="宋体"/>
                <w:color w:val="000000"/>
                <w:kern w:val="0"/>
                <w:sz w:val="21"/>
                <w:szCs w:val="21"/>
                <w:lang w:bidi="ar"/>
              </w:rPr>
              <w:t>需求描述</w:t>
            </w:r>
            <w:r>
              <w:rPr>
                <w:rFonts w:hint="eastAsia" w:ascii="宋体" w:hAnsi="宋体" w:cs="宋体"/>
                <w:sz w:val="21"/>
                <w:szCs w:val="21"/>
              </w:rPr>
              <w:t>”</w:t>
            </w:r>
          </w:p>
        </w:tc>
        <w:tc>
          <w:tcPr>
            <w:tcW w:w="431" w:type="pct"/>
            <w:tcBorders>
              <w:top w:val="nil"/>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宋体" w:hAnsi="宋体" w:cs="宋体"/>
                <w:sz w:val="21"/>
                <w:szCs w:val="21"/>
              </w:rPr>
            </w:pPr>
            <w:r>
              <w:rPr>
                <w:rFonts w:hint="eastAsia" w:ascii="宋体" w:hAnsi="宋体" w:cs="宋体"/>
                <w:sz w:val="21"/>
                <w:szCs w:val="21"/>
              </w:rPr>
              <w:t>项</w:t>
            </w:r>
          </w:p>
        </w:tc>
        <w:tc>
          <w:tcPr>
            <w:tcW w:w="440" w:type="pct"/>
            <w:tcBorders>
              <w:top w:val="nil"/>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宋体" w:hAnsi="宋体" w:cs="宋体"/>
                <w:sz w:val="21"/>
                <w:szCs w:val="21"/>
              </w:rPr>
            </w:pPr>
            <w:r>
              <w:rPr>
                <w:rFonts w:hint="eastAsia" w:ascii="宋体" w:hAnsi="宋体" w:cs="宋体"/>
                <w:color w:val="000000"/>
                <w:sz w:val="21"/>
                <w:szCs w:val="21"/>
                <w:lang w:bidi="ar"/>
              </w:rPr>
              <w:t>1</w:t>
            </w:r>
          </w:p>
        </w:tc>
        <w:tc>
          <w:tcPr>
            <w:tcW w:w="72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color w:val="000000"/>
                <w:sz w:val="21"/>
                <w:szCs w:val="21"/>
                <w:lang w:bidi="ar"/>
              </w:rPr>
            </w:pPr>
          </w:p>
        </w:tc>
        <w:tc>
          <w:tcPr>
            <w:tcW w:w="881"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sz w:val="21"/>
                <w:szCs w:val="21"/>
              </w:rPr>
            </w:pPr>
          </w:p>
        </w:tc>
        <w:tc>
          <w:tcPr>
            <w:tcW w:w="743" w:type="pct"/>
            <w:vMerge w:val="restart"/>
            <w:tcBorders>
              <w:top w:val="nil"/>
              <w:left w:val="nil"/>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sz w:val="21"/>
                <w:szCs w:val="21"/>
              </w:rPr>
            </w:pPr>
            <w:r>
              <w:rPr>
                <w:rFonts w:hint="eastAsia" w:ascii="宋体" w:hAnsi="宋体" w:cs="宋体"/>
                <w:sz w:val="21"/>
                <w:szCs w:val="21"/>
              </w:rPr>
              <w:t>服务期限不低于1年</w:t>
            </w:r>
          </w:p>
        </w:tc>
      </w:tr>
      <w:tr>
        <w:tblPrEx>
          <w:tblCellMar>
            <w:top w:w="0" w:type="dxa"/>
            <w:left w:w="108" w:type="dxa"/>
            <w:bottom w:w="0" w:type="dxa"/>
            <w:right w:w="108" w:type="dxa"/>
          </w:tblCellMar>
        </w:tblPrEx>
        <w:trPr>
          <w:trHeight w:val="794" w:hRule="atLeast"/>
        </w:trPr>
        <w:tc>
          <w:tcPr>
            <w:tcW w:w="363" w:type="pc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宋体" w:hAnsi="宋体" w:cs="宋体"/>
                <w:sz w:val="21"/>
                <w:szCs w:val="21"/>
              </w:rPr>
            </w:pPr>
            <w:r>
              <w:rPr>
                <w:rFonts w:hint="eastAsia" w:ascii="宋体" w:hAnsi="宋体" w:cs="宋体"/>
                <w:sz w:val="21"/>
                <w:szCs w:val="21"/>
              </w:rPr>
              <w:t>2</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cs="宋体"/>
                <w:sz w:val="21"/>
                <w:szCs w:val="21"/>
              </w:rPr>
            </w:pPr>
            <w:r>
              <w:rPr>
                <w:rFonts w:hint="eastAsia" w:ascii="宋体" w:hAnsi="宋体" w:cs="宋体"/>
                <w:color w:val="000000"/>
                <w:kern w:val="0"/>
                <w:sz w:val="21"/>
                <w:szCs w:val="21"/>
                <w:lang w:bidi="ar"/>
              </w:rPr>
              <w:t>日常沟通与协作（IM)</w:t>
            </w:r>
          </w:p>
        </w:tc>
        <w:tc>
          <w:tcPr>
            <w:tcW w:w="7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宋体" w:hAnsi="宋体" w:cs="宋体"/>
                <w:sz w:val="21"/>
                <w:szCs w:val="21"/>
              </w:rPr>
            </w:pPr>
          </w:p>
        </w:tc>
        <w:tc>
          <w:tcPr>
            <w:tcW w:w="431" w:type="pct"/>
            <w:tcBorders>
              <w:top w:val="nil"/>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宋体" w:hAnsi="宋体" w:cs="宋体"/>
                <w:sz w:val="21"/>
                <w:szCs w:val="21"/>
              </w:rPr>
            </w:pPr>
            <w:r>
              <w:rPr>
                <w:rFonts w:hint="eastAsia" w:ascii="宋体" w:hAnsi="宋体" w:cs="宋体"/>
                <w:sz w:val="21"/>
                <w:szCs w:val="21"/>
              </w:rPr>
              <w:t>项</w:t>
            </w:r>
          </w:p>
        </w:tc>
        <w:tc>
          <w:tcPr>
            <w:tcW w:w="440" w:type="pct"/>
            <w:tcBorders>
              <w:top w:val="nil"/>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宋体" w:hAnsi="宋体" w:cs="宋体"/>
                <w:sz w:val="21"/>
                <w:szCs w:val="21"/>
              </w:rPr>
            </w:pPr>
            <w:r>
              <w:rPr>
                <w:rFonts w:hint="eastAsia" w:ascii="宋体" w:hAnsi="宋体" w:cs="宋体"/>
                <w:color w:val="000000"/>
                <w:sz w:val="21"/>
                <w:szCs w:val="21"/>
                <w:lang w:bidi="ar"/>
              </w:rPr>
              <w:t>1</w:t>
            </w:r>
          </w:p>
        </w:tc>
        <w:tc>
          <w:tcPr>
            <w:tcW w:w="72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color w:val="000000"/>
                <w:sz w:val="21"/>
                <w:szCs w:val="21"/>
                <w:lang w:bidi="ar"/>
              </w:rPr>
            </w:pPr>
          </w:p>
        </w:tc>
        <w:tc>
          <w:tcPr>
            <w:tcW w:w="881"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sz w:val="21"/>
                <w:szCs w:val="21"/>
              </w:rPr>
            </w:pPr>
          </w:p>
        </w:tc>
        <w:tc>
          <w:tcPr>
            <w:tcW w:w="743" w:type="pct"/>
            <w:vMerge w:val="continue"/>
            <w:tcBorders>
              <w:left w:val="nil"/>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sz w:val="21"/>
                <w:szCs w:val="21"/>
              </w:rPr>
            </w:pPr>
          </w:p>
        </w:tc>
      </w:tr>
      <w:tr>
        <w:tblPrEx>
          <w:tblCellMar>
            <w:top w:w="0" w:type="dxa"/>
            <w:left w:w="108" w:type="dxa"/>
            <w:bottom w:w="0" w:type="dxa"/>
            <w:right w:w="108" w:type="dxa"/>
          </w:tblCellMar>
        </w:tblPrEx>
        <w:trPr>
          <w:trHeight w:val="794" w:hRule="atLeast"/>
        </w:trPr>
        <w:tc>
          <w:tcPr>
            <w:tcW w:w="363" w:type="pct"/>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s="宋体"/>
                <w:color w:val="000000"/>
                <w:kern w:val="0"/>
                <w:sz w:val="21"/>
                <w:szCs w:val="21"/>
                <w:lang w:bidi="ar"/>
              </w:rPr>
            </w:pPr>
            <w:r>
              <w:rPr>
                <w:rFonts w:hint="eastAsia" w:ascii="宋体" w:hAnsi="宋体" w:cs="宋体"/>
                <w:sz w:val="21"/>
                <w:szCs w:val="21"/>
              </w:rPr>
              <w:t>3</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cs="宋体"/>
                <w:sz w:val="21"/>
                <w:szCs w:val="21"/>
              </w:rPr>
            </w:pPr>
            <w:r>
              <w:rPr>
                <w:rFonts w:hint="eastAsia" w:ascii="宋体" w:hAnsi="宋体" w:cs="宋体"/>
                <w:color w:val="000000"/>
                <w:kern w:val="0"/>
                <w:sz w:val="21"/>
                <w:szCs w:val="21"/>
                <w:lang w:bidi="ar"/>
              </w:rPr>
              <w:t>云文档</w:t>
            </w:r>
          </w:p>
        </w:tc>
        <w:tc>
          <w:tcPr>
            <w:tcW w:w="7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宋体" w:hAnsi="宋体" w:cs="宋体"/>
                <w:sz w:val="21"/>
                <w:szCs w:val="21"/>
              </w:rPr>
            </w:pPr>
          </w:p>
        </w:tc>
        <w:tc>
          <w:tcPr>
            <w:tcW w:w="431" w:type="pct"/>
            <w:tcBorders>
              <w:top w:val="nil"/>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宋体" w:hAnsi="宋体" w:cs="宋体"/>
                <w:sz w:val="21"/>
                <w:szCs w:val="21"/>
              </w:rPr>
            </w:pPr>
            <w:r>
              <w:rPr>
                <w:rFonts w:hint="eastAsia" w:ascii="宋体" w:hAnsi="宋体" w:cs="宋体"/>
                <w:sz w:val="21"/>
                <w:szCs w:val="21"/>
              </w:rPr>
              <w:t>项</w:t>
            </w:r>
          </w:p>
        </w:tc>
        <w:tc>
          <w:tcPr>
            <w:tcW w:w="440" w:type="pct"/>
            <w:tcBorders>
              <w:top w:val="nil"/>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宋体" w:hAnsi="宋体" w:cs="宋体"/>
                <w:sz w:val="21"/>
                <w:szCs w:val="21"/>
              </w:rPr>
            </w:pPr>
            <w:r>
              <w:rPr>
                <w:rFonts w:hint="eastAsia" w:ascii="宋体" w:hAnsi="宋体" w:cs="宋体"/>
                <w:color w:val="000000"/>
                <w:sz w:val="21"/>
                <w:szCs w:val="21"/>
                <w:lang w:bidi="ar"/>
              </w:rPr>
              <w:t>1</w:t>
            </w:r>
          </w:p>
        </w:tc>
        <w:tc>
          <w:tcPr>
            <w:tcW w:w="72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color w:val="000000"/>
                <w:sz w:val="21"/>
                <w:szCs w:val="21"/>
                <w:lang w:bidi="ar"/>
              </w:rPr>
            </w:pPr>
          </w:p>
        </w:tc>
        <w:tc>
          <w:tcPr>
            <w:tcW w:w="881"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sz w:val="21"/>
                <w:szCs w:val="21"/>
              </w:rPr>
            </w:pPr>
          </w:p>
        </w:tc>
        <w:tc>
          <w:tcPr>
            <w:tcW w:w="743" w:type="pct"/>
            <w:vMerge w:val="continue"/>
            <w:tcBorders>
              <w:left w:val="nil"/>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sz w:val="21"/>
                <w:szCs w:val="21"/>
              </w:rPr>
            </w:pPr>
          </w:p>
        </w:tc>
      </w:tr>
      <w:tr>
        <w:tblPrEx>
          <w:tblCellMar>
            <w:top w:w="0" w:type="dxa"/>
            <w:left w:w="108" w:type="dxa"/>
            <w:bottom w:w="0" w:type="dxa"/>
            <w:right w:w="108" w:type="dxa"/>
          </w:tblCellMar>
        </w:tblPrEx>
        <w:trPr>
          <w:trHeight w:val="794" w:hRule="atLeast"/>
        </w:trPr>
        <w:tc>
          <w:tcPr>
            <w:tcW w:w="363" w:type="pct"/>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s="宋体"/>
                <w:color w:val="000000"/>
                <w:kern w:val="0"/>
                <w:sz w:val="21"/>
                <w:szCs w:val="21"/>
                <w:lang w:bidi="ar"/>
              </w:rPr>
            </w:pPr>
            <w:r>
              <w:rPr>
                <w:rFonts w:hint="eastAsia" w:ascii="宋体" w:hAnsi="宋体" w:cs="宋体"/>
                <w:sz w:val="21"/>
                <w:szCs w:val="21"/>
              </w:rPr>
              <w:t>4</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cs="宋体"/>
                <w:sz w:val="21"/>
                <w:szCs w:val="21"/>
              </w:rPr>
            </w:pPr>
            <w:r>
              <w:rPr>
                <w:rFonts w:hint="eastAsia" w:ascii="宋体" w:hAnsi="宋体" w:cs="宋体"/>
                <w:color w:val="000000"/>
                <w:kern w:val="0"/>
                <w:sz w:val="21"/>
                <w:szCs w:val="21"/>
                <w:lang w:bidi="ar"/>
              </w:rPr>
              <w:t>音视频会议</w:t>
            </w:r>
          </w:p>
        </w:tc>
        <w:tc>
          <w:tcPr>
            <w:tcW w:w="7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宋体" w:hAnsi="宋体" w:cs="宋体"/>
                <w:sz w:val="21"/>
                <w:szCs w:val="21"/>
              </w:rPr>
            </w:pPr>
          </w:p>
        </w:tc>
        <w:tc>
          <w:tcPr>
            <w:tcW w:w="431" w:type="pct"/>
            <w:tcBorders>
              <w:top w:val="nil"/>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宋体" w:hAnsi="宋体" w:cs="宋体"/>
                <w:sz w:val="21"/>
                <w:szCs w:val="21"/>
              </w:rPr>
            </w:pPr>
            <w:r>
              <w:rPr>
                <w:rFonts w:hint="eastAsia" w:ascii="宋体" w:hAnsi="宋体" w:cs="宋体"/>
                <w:sz w:val="21"/>
                <w:szCs w:val="21"/>
              </w:rPr>
              <w:t>项</w:t>
            </w:r>
          </w:p>
        </w:tc>
        <w:tc>
          <w:tcPr>
            <w:tcW w:w="440" w:type="pct"/>
            <w:tcBorders>
              <w:top w:val="nil"/>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宋体" w:hAnsi="宋体" w:cs="宋体"/>
                <w:sz w:val="21"/>
                <w:szCs w:val="21"/>
              </w:rPr>
            </w:pPr>
            <w:r>
              <w:rPr>
                <w:rFonts w:hint="eastAsia" w:ascii="宋体" w:hAnsi="宋体" w:cs="宋体"/>
                <w:color w:val="000000"/>
                <w:sz w:val="21"/>
                <w:szCs w:val="21"/>
                <w:lang w:bidi="ar"/>
              </w:rPr>
              <w:t>1</w:t>
            </w:r>
          </w:p>
        </w:tc>
        <w:tc>
          <w:tcPr>
            <w:tcW w:w="72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color w:val="000000"/>
                <w:sz w:val="21"/>
                <w:szCs w:val="21"/>
                <w:lang w:bidi="ar"/>
              </w:rPr>
            </w:pPr>
          </w:p>
        </w:tc>
        <w:tc>
          <w:tcPr>
            <w:tcW w:w="881"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sz w:val="21"/>
                <w:szCs w:val="21"/>
              </w:rPr>
            </w:pPr>
          </w:p>
        </w:tc>
        <w:tc>
          <w:tcPr>
            <w:tcW w:w="743" w:type="pct"/>
            <w:vMerge w:val="continue"/>
            <w:tcBorders>
              <w:left w:val="nil"/>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sz w:val="21"/>
                <w:szCs w:val="21"/>
              </w:rPr>
            </w:pPr>
          </w:p>
        </w:tc>
      </w:tr>
      <w:tr>
        <w:tblPrEx>
          <w:tblCellMar>
            <w:top w:w="0" w:type="dxa"/>
            <w:left w:w="108" w:type="dxa"/>
            <w:bottom w:w="0" w:type="dxa"/>
            <w:right w:w="108" w:type="dxa"/>
          </w:tblCellMar>
        </w:tblPrEx>
        <w:trPr>
          <w:trHeight w:val="794" w:hRule="atLeast"/>
        </w:trPr>
        <w:tc>
          <w:tcPr>
            <w:tcW w:w="363" w:type="pct"/>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s="宋体"/>
                <w:color w:val="000000"/>
                <w:kern w:val="0"/>
                <w:sz w:val="21"/>
                <w:szCs w:val="21"/>
                <w:lang w:bidi="ar"/>
              </w:rPr>
            </w:pPr>
            <w:r>
              <w:rPr>
                <w:rFonts w:hint="eastAsia" w:ascii="宋体" w:hAnsi="宋体" w:cs="宋体"/>
                <w:sz w:val="21"/>
                <w:szCs w:val="21"/>
              </w:rPr>
              <w:t>5</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cs="宋体"/>
                <w:sz w:val="21"/>
                <w:szCs w:val="21"/>
              </w:rPr>
            </w:pPr>
            <w:r>
              <w:rPr>
                <w:rFonts w:hint="eastAsia" w:ascii="宋体" w:hAnsi="宋体" w:cs="宋体"/>
                <w:color w:val="000000"/>
                <w:kern w:val="0"/>
                <w:sz w:val="21"/>
                <w:szCs w:val="21"/>
                <w:lang w:bidi="ar"/>
              </w:rPr>
              <w:t>安全管理</w:t>
            </w:r>
          </w:p>
        </w:tc>
        <w:tc>
          <w:tcPr>
            <w:tcW w:w="7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宋体" w:hAnsi="宋体" w:cs="宋体"/>
                <w:sz w:val="21"/>
                <w:szCs w:val="21"/>
              </w:rPr>
            </w:pPr>
          </w:p>
        </w:tc>
        <w:tc>
          <w:tcPr>
            <w:tcW w:w="431" w:type="pct"/>
            <w:tcBorders>
              <w:top w:val="nil"/>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宋体" w:hAnsi="宋体" w:cs="宋体"/>
                <w:sz w:val="21"/>
                <w:szCs w:val="21"/>
              </w:rPr>
            </w:pPr>
            <w:r>
              <w:rPr>
                <w:rFonts w:hint="eastAsia" w:ascii="宋体" w:hAnsi="宋体" w:cs="宋体"/>
                <w:sz w:val="21"/>
                <w:szCs w:val="21"/>
              </w:rPr>
              <w:t>项</w:t>
            </w:r>
          </w:p>
        </w:tc>
        <w:tc>
          <w:tcPr>
            <w:tcW w:w="440" w:type="pct"/>
            <w:tcBorders>
              <w:top w:val="nil"/>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宋体" w:hAnsi="宋体" w:cs="宋体"/>
                <w:sz w:val="21"/>
                <w:szCs w:val="21"/>
              </w:rPr>
            </w:pPr>
            <w:r>
              <w:rPr>
                <w:rFonts w:hint="eastAsia" w:ascii="宋体" w:hAnsi="宋体" w:cs="宋体"/>
                <w:color w:val="000000"/>
                <w:sz w:val="21"/>
                <w:szCs w:val="21"/>
                <w:lang w:bidi="ar"/>
              </w:rPr>
              <w:t>1</w:t>
            </w:r>
          </w:p>
        </w:tc>
        <w:tc>
          <w:tcPr>
            <w:tcW w:w="72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color w:val="000000"/>
                <w:sz w:val="21"/>
                <w:szCs w:val="21"/>
                <w:lang w:bidi="ar"/>
              </w:rPr>
            </w:pPr>
          </w:p>
        </w:tc>
        <w:tc>
          <w:tcPr>
            <w:tcW w:w="881"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sz w:val="21"/>
                <w:szCs w:val="21"/>
              </w:rPr>
            </w:pPr>
          </w:p>
        </w:tc>
        <w:tc>
          <w:tcPr>
            <w:tcW w:w="743" w:type="pct"/>
            <w:vMerge w:val="continue"/>
            <w:tcBorders>
              <w:left w:val="nil"/>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sz w:val="21"/>
                <w:szCs w:val="21"/>
              </w:rPr>
            </w:pPr>
          </w:p>
        </w:tc>
      </w:tr>
      <w:tr>
        <w:tblPrEx>
          <w:tblCellMar>
            <w:top w:w="0" w:type="dxa"/>
            <w:left w:w="108" w:type="dxa"/>
            <w:bottom w:w="0" w:type="dxa"/>
            <w:right w:w="108" w:type="dxa"/>
          </w:tblCellMar>
        </w:tblPrEx>
        <w:trPr>
          <w:trHeight w:val="794" w:hRule="atLeast"/>
        </w:trPr>
        <w:tc>
          <w:tcPr>
            <w:tcW w:w="363" w:type="pct"/>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s="宋体"/>
                <w:color w:val="000000"/>
                <w:kern w:val="0"/>
                <w:sz w:val="21"/>
                <w:szCs w:val="21"/>
                <w:lang w:bidi="ar"/>
              </w:rPr>
            </w:pPr>
            <w:r>
              <w:rPr>
                <w:rFonts w:hint="eastAsia" w:ascii="宋体" w:hAnsi="宋体" w:cs="宋体"/>
                <w:sz w:val="21"/>
                <w:szCs w:val="21"/>
              </w:rPr>
              <w:t>6</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cs="宋体"/>
                <w:sz w:val="21"/>
                <w:szCs w:val="21"/>
              </w:rPr>
            </w:pPr>
            <w:r>
              <w:rPr>
                <w:rFonts w:hint="eastAsia" w:ascii="宋体" w:hAnsi="宋体" w:cs="宋体"/>
                <w:color w:val="000000"/>
                <w:kern w:val="0"/>
                <w:sz w:val="21"/>
                <w:szCs w:val="21"/>
                <w:lang w:bidi="ar"/>
              </w:rPr>
              <w:t>运行环境要求</w:t>
            </w:r>
          </w:p>
        </w:tc>
        <w:tc>
          <w:tcPr>
            <w:tcW w:w="7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宋体" w:hAnsi="宋体" w:cs="宋体"/>
                <w:sz w:val="21"/>
                <w:szCs w:val="21"/>
              </w:rPr>
            </w:pPr>
          </w:p>
        </w:tc>
        <w:tc>
          <w:tcPr>
            <w:tcW w:w="431" w:type="pct"/>
            <w:tcBorders>
              <w:top w:val="nil"/>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宋体" w:hAnsi="宋体" w:cs="宋体"/>
                <w:sz w:val="21"/>
                <w:szCs w:val="21"/>
              </w:rPr>
            </w:pPr>
            <w:r>
              <w:rPr>
                <w:rFonts w:hint="eastAsia" w:ascii="宋体" w:hAnsi="宋体" w:cs="宋体"/>
                <w:sz w:val="21"/>
                <w:szCs w:val="21"/>
              </w:rPr>
              <w:t>项</w:t>
            </w:r>
          </w:p>
        </w:tc>
        <w:tc>
          <w:tcPr>
            <w:tcW w:w="440" w:type="pct"/>
            <w:tcBorders>
              <w:top w:val="nil"/>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宋体" w:hAnsi="宋体" w:cs="宋体"/>
                <w:sz w:val="21"/>
                <w:szCs w:val="21"/>
              </w:rPr>
            </w:pPr>
            <w:r>
              <w:rPr>
                <w:rFonts w:hint="eastAsia" w:ascii="宋体" w:hAnsi="宋体" w:cs="宋体"/>
                <w:color w:val="000000"/>
                <w:sz w:val="21"/>
                <w:szCs w:val="21"/>
                <w:lang w:bidi="ar"/>
              </w:rPr>
              <w:t>1</w:t>
            </w:r>
          </w:p>
        </w:tc>
        <w:tc>
          <w:tcPr>
            <w:tcW w:w="72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color w:val="000000"/>
                <w:sz w:val="21"/>
                <w:szCs w:val="21"/>
                <w:lang w:bidi="ar"/>
              </w:rPr>
            </w:pPr>
          </w:p>
        </w:tc>
        <w:tc>
          <w:tcPr>
            <w:tcW w:w="881"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sz w:val="21"/>
                <w:szCs w:val="21"/>
              </w:rPr>
            </w:pPr>
          </w:p>
        </w:tc>
        <w:tc>
          <w:tcPr>
            <w:tcW w:w="743" w:type="pct"/>
            <w:vMerge w:val="continue"/>
            <w:tcBorders>
              <w:left w:val="nil"/>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sz w:val="21"/>
                <w:szCs w:val="21"/>
              </w:rPr>
            </w:pPr>
          </w:p>
        </w:tc>
      </w:tr>
      <w:tr>
        <w:tblPrEx>
          <w:tblCellMar>
            <w:top w:w="0" w:type="dxa"/>
            <w:left w:w="108" w:type="dxa"/>
            <w:bottom w:w="0" w:type="dxa"/>
            <w:right w:w="108" w:type="dxa"/>
          </w:tblCellMar>
        </w:tblPrEx>
        <w:trPr>
          <w:trHeight w:val="794" w:hRule="atLeast"/>
        </w:trPr>
        <w:tc>
          <w:tcPr>
            <w:tcW w:w="363" w:type="pct"/>
            <w:tcBorders>
              <w:top w:val="nil"/>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cs="宋体"/>
                <w:color w:val="000000"/>
                <w:kern w:val="0"/>
                <w:sz w:val="21"/>
                <w:szCs w:val="21"/>
                <w:lang w:bidi="ar"/>
              </w:rPr>
            </w:pPr>
            <w:r>
              <w:rPr>
                <w:rFonts w:hint="eastAsia" w:ascii="宋体" w:hAnsi="宋体" w:cs="宋体"/>
                <w:sz w:val="21"/>
                <w:szCs w:val="21"/>
              </w:rPr>
              <w:t>7</w:t>
            </w:r>
          </w:p>
        </w:tc>
        <w:tc>
          <w:tcPr>
            <w:tcW w:w="7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textAlignment w:val="center"/>
              <w:rPr>
                <w:rFonts w:ascii="宋体" w:hAnsi="宋体" w:cs="宋体"/>
                <w:sz w:val="21"/>
                <w:szCs w:val="21"/>
              </w:rPr>
            </w:pPr>
            <w:r>
              <w:rPr>
                <w:rFonts w:hint="eastAsia" w:ascii="宋体" w:hAnsi="宋体" w:cs="宋体"/>
                <w:color w:val="000000"/>
                <w:kern w:val="0"/>
                <w:sz w:val="21"/>
                <w:szCs w:val="21"/>
                <w:lang w:bidi="ar"/>
              </w:rPr>
              <w:t>其他服务内容</w:t>
            </w:r>
          </w:p>
        </w:tc>
        <w:tc>
          <w:tcPr>
            <w:tcW w:w="7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ascii="宋体" w:hAnsi="宋体" w:cs="宋体"/>
                <w:sz w:val="21"/>
                <w:szCs w:val="21"/>
              </w:rPr>
            </w:pPr>
          </w:p>
        </w:tc>
        <w:tc>
          <w:tcPr>
            <w:tcW w:w="431" w:type="pct"/>
            <w:tcBorders>
              <w:top w:val="nil"/>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宋体" w:hAnsi="宋体" w:cs="宋体"/>
                <w:sz w:val="21"/>
                <w:szCs w:val="21"/>
              </w:rPr>
            </w:pPr>
            <w:r>
              <w:rPr>
                <w:rFonts w:hint="eastAsia" w:ascii="宋体" w:hAnsi="宋体" w:cs="宋体"/>
                <w:sz w:val="21"/>
                <w:szCs w:val="21"/>
              </w:rPr>
              <w:t>项</w:t>
            </w:r>
          </w:p>
        </w:tc>
        <w:tc>
          <w:tcPr>
            <w:tcW w:w="440" w:type="pct"/>
            <w:tcBorders>
              <w:top w:val="nil"/>
              <w:left w:val="nil"/>
              <w:bottom w:val="single" w:color="auto" w:sz="4" w:space="0"/>
              <w:right w:val="single" w:color="auto" w:sz="4" w:space="0"/>
            </w:tcBorders>
            <w:shd w:val="clear" w:color="auto" w:fill="auto"/>
            <w:vAlign w:val="center"/>
          </w:tcPr>
          <w:p>
            <w:pPr>
              <w:widowControl/>
              <w:ind w:firstLine="0" w:firstLineChars="0"/>
              <w:jc w:val="center"/>
              <w:textAlignment w:val="center"/>
              <w:rPr>
                <w:rFonts w:ascii="宋体" w:hAnsi="宋体" w:cs="宋体"/>
                <w:sz w:val="21"/>
                <w:szCs w:val="21"/>
              </w:rPr>
            </w:pPr>
            <w:r>
              <w:rPr>
                <w:rFonts w:hint="eastAsia" w:ascii="宋体" w:hAnsi="宋体" w:cs="宋体"/>
                <w:color w:val="000000"/>
                <w:sz w:val="21"/>
                <w:szCs w:val="21"/>
                <w:lang w:bidi="ar"/>
              </w:rPr>
              <w:t>1</w:t>
            </w:r>
          </w:p>
        </w:tc>
        <w:tc>
          <w:tcPr>
            <w:tcW w:w="72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color w:val="000000"/>
                <w:sz w:val="21"/>
                <w:szCs w:val="21"/>
                <w:lang w:bidi="ar"/>
              </w:rPr>
            </w:pPr>
          </w:p>
        </w:tc>
        <w:tc>
          <w:tcPr>
            <w:tcW w:w="881"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sz w:val="21"/>
                <w:szCs w:val="21"/>
              </w:rPr>
            </w:pPr>
          </w:p>
        </w:tc>
        <w:tc>
          <w:tcPr>
            <w:tcW w:w="743" w:type="pct"/>
            <w:vMerge w:val="continue"/>
            <w:tcBorders>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jc w:val="center"/>
              <w:rPr>
                <w:rFonts w:ascii="宋体" w:hAnsi="宋体" w:cs="宋体"/>
                <w:sz w:val="21"/>
                <w:szCs w:val="21"/>
              </w:rPr>
            </w:pPr>
          </w:p>
        </w:tc>
      </w:tr>
      <w:tr>
        <w:tblPrEx>
          <w:tblCellMar>
            <w:top w:w="0" w:type="dxa"/>
            <w:left w:w="108" w:type="dxa"/>
            <w:bottom w:w="0" w:type="dxa"/>
            <w:right w:w="108" w:type="dxa"/>
          </w:tblCellMar>
        </w:tblPrEx>
        <w:trPr>
          <w:trHeight w:val="794" w:hRule="atLeast"/>
        </w:trPr>
        <w:tc>
          <w:tcPr>
            <w:tcW w:w="2648" w:type="pct"/>
            <w:gridSpan w:val="5"/>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left"/>
              <w:textAlignment w:val="center"/>
              <w:rPr>
                <w:rFonts w:ascii="宋体" w:hAnsi="宋体" w:cs="宋体"/>
                <w:color w:val="000000"/>
                <w:sz w:val="21"/>
                <w:szCs w:val="21"/>
                <w:lang w:bidi="ar"/>
              </w:rPr>
            </w:pPr>
            <w:r>
              <w:rPr>
                <w:rFonts w:hint="eastAsia" w:ascii="宋体" w:hAnsi="宋体" w:cs="宋体"/>
                <w:b/>
                <w:bCs/>
                <w:sz w:val="21"/>
                <w:szCs w:val="21"/>
              </w:rPr>
              <w:t>合计报价（大写）：</w:t>
            </w:r>
          </w:p>
        </w:tc>
        <w:tc>
          <w:tcPr>
            <w:tcW w:w="2351" w:type="pct"/>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ind w:firstLine="0" w:firstLineChars="0"/>
              <w:rPr>
                <w:rFonts w:ascii="宋体" w:hAnsi="宋体" w:cs="宋体"/>
                <w:sz w:val="21"/>
                <w:szCs w:val="21"/>
              </w:rPr>
            </w:pPr>
            <w:r>
              <w:rPr>
                <w:rFonts w:hint="eastAsia" w:ascii="宋体" w:hAnsi="宋体" w:cs="宋体"/>
                <w:b/>
                <w:bCs/>
                <w:sz w:val="21"/>
                <w:szCs w:val="21"/>
              </w:rPr>
              <w:t>合计报价（小写）：</w:t>
            </w:r>
          </w:p>
        </w:tc>
      </w:tr>
    </w:tbl>
    <w:p>
      <w:pPr>
        <w:spacing w:line="560" w:lineRule="exact"/>
        <w:ind w:firstLine="0" w:firstLineChars="0"/>
        <w:jc w:val="left"/>
        <w:rPr>
          <w:sz w:val="21"/>
          <w:szCs w:val="21"/>
        </w:rPr>
      </w:pPr>
      <w:r>
        <w:rPr>
          <w:rFonts w:hint="eastAsia"/>
          <w:sz w:val="21"/>
          <w:szCs w:val="21"/>
        </w:rPr>
        <w:t>备注：“总价”为包干价,包括但不限于比选申请人资料费、财务费、损耗、管理费、利润、风险费、税收等一切费用，比选申请人不得以任何理由向甲方另行索要其它费用。</w:t>
      </w:r>
    </w:p>
    <w:p>
      <w:pPr>
        <w:pStyle w:val="2"/>
        <w:spacing w:line="560" w:lineRule="exact"/>
        <w:ind w:firstLine="420"/>
        <w:rPr>
          <w:rFonts w:ascii="Times New Roman" w:hAnsi="Times New Roman" w:cs="Times New Roman"/>
          <w:kern w:val="2"/>
          <w:sz w:val="21"/>
          <w:szCs w:val="21"/>
          <w:lang w:val="en-US" w:bidi="ar-SA"/>
        </w:rPr>
      </w:pPr>
    </w:p>
    <w:p>
      <w:pPr>
        <w:spacing w:line="560" w:lineRule="exact"/>
        <w:ind w:firstLine="420"/>
        <w:rPr>
          <w:sz w:val="21"/>
          <w:szCs w:val="21"/>
        </w:rPr>
      </w:pPr>
    </w:p>
    <w:p>
      <w:pPr>
        <w:ind w:firstLine="220" w:firstLineChars="100"/>
        <w:jc w:val="right"/>
        <w:rPr>
          <w:rFonts w:ascii="宋体" w:hAnsi="宋体" w:cs="宋体"/>
          <w:kern w:val="0"/>
          <w:sz w:val="22"/>
        </w:rPr>
      </w:pPr>
      <w:r>
        <w:rPr>
          <w:rFonts w:hint="eastAsia" w:ascii="宋体" w:hAnsi="宋体" w:cs="宋体"/>
          <w:kern w:val="0"/>
          <w:sz w:val="22"/>
        </w:rPr>
        <w:t>比选申请人：</w:t>
      </w:r>
      <w:r>
        <w:rPr>
          <w:rFonts w:hint="eastAsia" w:ascii="宋体" w:hAnsi="宋体" w:cs="宋体"/>
          <w:kern w:val="0"/>
          <w:sz w:val="22"/>
          <w:u w:val="single"/>
        </w:rPr>
        <w:t xml:space="preserve">                                     </w:t>
      </w:r>
      <w:r>
        <w:rPr>
          <w:rFonts w:hint="eastAsia" w:ascii="宋体" w:hAnsi="宋体" w:cs="宋体"/>
          <w:kern w:val="0"/>
          <w:sz w:val="22"/>
        </w:rPr>
        <w:t>（盖单位印章）</w:t>
      </w:r>
    </w:p>
    <w:p>
      <w:pPr>
        <w:ind w:firstLine="220" w:firstLineChars="100"/>
        <w:jc w:val="right"/>
        <w:rPr>
          <w:rFonts w:ascii="宋体" w:hAnsi="宋体" w:cs="宋体"/>
          <w:kern w:val="0"/>
          <w:sz w:val="22"/>
        </w:rPr>
      </w:pPr>
      <w:r>
        <w:rPr>
          <w:rFonts w:hint="eastAsia" w:ascii="宋体" w:hAnsi="宋体" w:cs="宋体"/>
          <w:kern w:val="0"/>
          <w:sz w:val="22"/>
        </w:rPr>
        <w:t>法定代表人或其委托代理人：</w:t>
      </w:r>
      <w:r>
        <w:rPr>
          <w:rFonts w:hint="eastAsia" w:ascii="宋体" w:hAnsi="宋体" w:cs="宋体"/>
          <w:kern w:val="0"/>
          <w:sz w:val="22"/>
          <w:u w:val="single"/>
        </w:rPr>
        <w:t xml:space="preserve">     </w:t>
      </w:r>
      <w:r>
        <w:rPr>
          <w:rFonts w:hint="eastAsia" w:ascii="宋体" w:hAnsi="宋体" w:cs="宋体"/>
          <w:kern w:val="0"/>
          <w:sz w:val="22"/>
        </w:rPr>
        <w:t>（签字）</w:t>
      </w:r>
    </w:p>
    <w:p>
      <w:pPr>
        <w:pStyle w:val="42"/>
        <w:ind w:left="480" w:firstLine="440"/>
        <w:jc w:val="right"/>
        <w:rPr>
          <w:rFonts w:ascii="宋体" w:hAnsi="宋体" w:cs="宋体"/>
          <w:sz w:val="22"/>
          <w:szCs w:val="22"/>
        </w:rPr>
      </w:pP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w:t>
      </w:r>
    </w:p>
    <w:p>
      <w:pPr>
        <w:pStyle w:val="42"/>
        <w:ind w:left="0" w:leftChars="0" w:firstLine="0" w:firstLineChars="0"/>
      </w:pPr>
    </w:p>
    <w:p>
      <w:pPr>
        <w:spacing w:line="560" w:lineRule="exact"/>
        <w:ind w:firstLine="420"/>
        <w:jc w:val="right"/>
        <w:rPr>
          <w:sz w:val="21"/>
          <w:szCs w:val="21"/>
        </w:rPr>
      </w:pPr>
    </w:p>
    <w:p>
      <w:pPr>
        <w:widowControl/>
        <w:spacing w:line="240" w:lineRule="auto"/>
        <w:ind w:firstLine="0" w:firstLineChars="0"/>
        <w:jc w:val="left"/>
        <w:rPr>
          <w:sz w:val="22"/>
        </w:rPr>
      </w:pPr>
      <w:r>
        <w:rPr>
          <w:sz w:val="22"/>
        </w:rPr>
        <w:br w:type="page"/>
      </w:r>
    </w:p>
    <w:p>
      <w:pPr>
        <w:widowControl/>
        <w:spacing w:after="120" w:afterLines="50"/>
        <w:ind w:firstLine="0" w:firstLineChars="0"/>
        <w:jc w:val="center"/>
        <w:outlineLvl w:val="1"/>
        <w:rPr>
          <w:sz w:val="28"/>
          <w:szCs w:val="28"/>
        </w:rPr>
      </w:pPr>
      <w:r>
        <w:rPr>
          <w:rFonts w:hint="eastAsia"/>
          <w:b/>
          <w:bCs/>
          <w:sz w:val="28"/>
          <w:szCs w:val="28"/>
        </w:rPr>
        <w:t>四</w:t>
      </w:r>
      <w:r>
        <w:rPr>
          <w:b/>
          <w:bCs/>
          <w:sz w:val="28"/>
          <w:szCs w:val="28"/>
        </w:rPr>
        <w:t>、</w:t>
      </w:r>
      <w:r>
        <w:rPr>
          <w:rFonts w:hint="eastAsia"/>
          <w:b/>
          <w:bCs/>
          <w:sz w:val="28"/>
          <w:szCs w:val="28"/>
        </w:rPr>
        <w:t>技术服务方案</w:t>
      </w:r>
    </w:p>
    <w:p>
      <w:pPr>
        <w:spacing w:line="400" w:lineRule="exact"/>
        <w:ind w:firstLine="0" w:firstLineChars="0"/>
        <w:rPr>
          <w:sz w:val="22"/>
        </w:rPr>
      </w:pPr>
      <w:r>
        <w:rPr>
          <w:rFonts w:hint="eastAsia"/>
          <w:sz w:val="22"/>
        </w:rPr>
        <w:t>比选申请人提供技术服务方案包括但不限于（不限于以下格式）：</w:t>
      </w:r>
    </w:p>
    <w:p>
      <w:pPr>
        <w:spacing w:line="400" w:lineRule="exact"/>
        <w:ind w:firstLine="0" w:firstLineChars="0"/>
        <w:rPr>
          <w:sz w:val="22"/>
        </w:rPr>
      </w:pPr>
      <w:r>
        <w:rPr>
          <w:rFonts w:hint="eastAsia"/>
          <w:sz w:val="22"/>
        </w:rPr>
        <w:t>1、服务工作开展思路及流程</w:t>
      </w:r>
    </w:p>
    <w:p>
      <w:pPr>
        <w:spacing w:line="400" w:lineRule="exact"/>
        <w:ind w:firstLine="0" w:firstLineChars="0"/>
        <w:rPr>
          <w:sz w:val="22"/>
        </w:rPr>
      </w:pPr>
      <w:r>
        <w:rPr>
          <w:rFonts w:hint="eastAsia"/>
          <w:sz w:val="22"/>
        </w:rPr>
        <w:t>2、服务时间</w:t>
      </w:r>
    </w:p>
    <w:p>
      <w:pPr>
        <w:spacing w:line="400" w:lineRule="exact"/>
        <w:ind w:firstLine="0" w:firstLineChars="0"/>
        <w:rPr>
          <w:sz w:val="22"/>
        </w:rPr>
      </w:pPr>
      <w:r>
        <w:rPr>
          <w:rFonts w:hint="eastAsia"/>
          <w:sz w:val="22"/>
        </w:rPr>
        <w:t>3、服务方式</w:t>
      </w:r>
    </w:p>
    <w:p>
      <w:pPr>
        <w:spacing w:line="400" w:lineRule="exact"/>
        <w:ind w:firstLine="0" w:firstLineChars="0"/>
        <w:rPr>
          <w:sz w:val="22"/>
        </w:rPr>
      </w:pPr>
      <w:r>
        <w:rPr>
          <w:rFonts w:hint="eastAsia"/>
          <w:sz w:val="22"/>
        </w:rPr>
        <w:t>4、系统部署方案</w:t>
      </w:r>
    </w:p>
    <w:p>
      <w:pPr>
        <w:spacing w:line="400" w:lineRule="exact"/>
        <w:ind w:firstLine="0" w:firstLineChars="0"/>
        <w:rPr>
          <w:sz w:val="22"/>
        </w:rPr>
      </w:pPr>
      <w:r>
        <w:rPr>
          <w:rFonts w:hint="eastAsia"/>
          <w:sz w:val="22"/>
        </w:rPr>
        <w:t>5、技术咨询服务方案</w:t>
      </w:r>
    </w:p>
    <w:p>
      <w:pPr>
        <w:spacing w:line="400" w:lineRule="exact"/>
        <w:ind w:firstLine="0" w:firstLineChars="0"/>
        <w:rPr>
          <w:sz w:val="22"/>
        </w:rPr>
      </w:pPr>
      <w:r>
        <w:rPr>
          <w:rFonts w:hint="eastAsia"/>
          <w:sz w:val="22"/>
        </w:rPr>
        <w:t>6、服务效率提升方案</w:t>
      </w:r>
    </w:p>
    <w:p>
      <w:pPr>
        <w:spacing w:line="400" w:lineRule="exact"/>
        <w:ind w:firstLine="0" w:firstLineChars="0"/>
        <w:rPr>
          <w:sz w:val="22"/>
        </w:rPr>
      </w:pPr>
      <w:r>
        <w:rPr>
          <w:rFonts w:hint="eastAsia"/>
          <w:sz w:val="22"/>
        </w:rPr>
        <w:t>7、培训服务方案</w:t>
      </w:r>
    </w:p>
    <w:p>
      <w:pPr>
        <w:spacing w:line="400" w:lineRule="exact"/>
        <w:ind w:firstLine="0" w:firstLineChars="0"/>
        <w:rPr>
          <w:sz w:val="22"/>
        </w:rPr>
      </w:pPr>
      <w:r>
        <w:rPr>
          <w:rFonts w:hint="eastAsia"/>
          <w:sz w:val="22"/>
        </w:rPr>
        <w:t>8、运维保证方案</w:t>
      </w:r>
    </w:p>
    <w:p>
      <w:pPr>
        <w:spacing w:line="400" w:lineRule="exact"/>
        <w:ind w:firstLine="0" w:firstLineChars="0"/>
        <w:rPr>
          <w:sz w:val="22"/>
        </w:rPr>
      </w:pPr>
      <w:r>
        <w:rPr>
          <w:rFonts w:hint="eastAsia"/>
          <w:sz w:val="22"/>
        </w:rPr>
        <w:t>9、服务质量保证措施方案（包括但不限于人员资质及能力，质量保证措施等）</w:t>
      </w:r>
    </w:p>
    <w:p>
      <w:pPr>
        <w:spacing w:line="400" w:lineRule="exact"/>
        <w:ind w:firstLine="0" w:firstLineChars="0"/>
        <w:rPr>
          <w:sz w:val="22"/>
        </w:rPr>
      </w:pPr>
      <w:r>
        <w:rPr>
          <w:rFonts w:hint="eastAsia"/>
          <w:sz w:val="22"/>
        </w:rPr>
        <w:t>10、拟提供的服务报告书面文件模板（包括但不限于软件运行情况、故障处理、技术交流、客户回访、满意度调研等）</w:t>
      </w:r>
    </w:p>
    <w:p>
      <w:pPr>
        <w:widowControl/>
        <w:spacing w:line="240" w:lineRule="auto"/>
        <w:ind w:firstLine="0" w:firstLineChars="0"/>
        <w:jc w:val="left"/>
        <w:rPr>
          <w:b/>
          <w:bCs/>
          <w:sz w:val="28"/>
          <w:szCs w:val="28"/>
        </w:rPr>
      </w:pPr>
      <w:r>
        <w:rPr>
          <w:b/>
          <w:bCs/>
          <w:sz w:val="28"/>
          <w:szCs w:val="28"/>
        </w:rPr>
        <w:br w:type="page"/>
      </w:r>
    </w:p>
    <w:p>
      <w:pPr>
        <w:ind w:firstLine="0" w:firstLineChars="0"/>
        <w:jc w:val="center"/>
        <w:outlineLvl w:val="1"/>
        <w:rPr>
          <w:b/>
          <w:bCs/>
          <w:sz w:val="28"/>
          <w:szCs w:val="28"/>
        </w:rPr>
      </w:pPr>
      <w:r>
        <w:rPr>
          <w:rFonts w:hint="eastAsia"/>
          <w:b/>
          <w:bCs/>
          <w:sz w:val="28"/>
          <w:szCs w:val="28"/>
        </w:rPr>
        <w:t>五、</w:t>
      </w:r>
      <w:r>
        <w:rPr>
          <w:b/>
          <w:bCs/>
          <w:sz w:val="28"/>
          <w:szCs w:val="28"/>
        </w:rPr>
        <w:t>资格审查资料</w:t>
      </w:r>
    </w:p>
    <w:p>
      <w:pPr>
        <w:ind w:firstLine="0" w:firstLineChars="0"/>
        <w:jc w:val="center"/>
        <w:rPr>
          <w:sz w:val="26"/>
          <w:szCs w:val="26"/>
        </w:rPr>
      </w:pPr>
      <w:bookmarkStart w:id="26" w:name="_Toc152045808"/>
      <w:bookmarkStart w:id="27" w:name="_Toc179632828"/>
      <w:bookmarkStart w:id="28" w:name="_Toc152042597"/>
      <w:bookmarkStart w:id="29" w:name="_Toc144974876"/>
      <w:r>
        <w:rPr>
          <w:sz w:val="26"/>
          <w:szCs w:val="26"/>
        </w:rPr>
        <w:t>（一）比选申请人基本情况表</w:t>
      </w:r>
      <w:bookmarkEnd w:id="26"/>
      <w:bookmarkEnd w:id="27"/>
      <w:bookmarkEnd w:id="28"/>
      <w:bookmarkEnd w:id="29"/>
    </w:p>
    <w:tbl>
      <w:tblPr>
        <w:tblStyle w:val="43"/>
        <w:tblW w:w="0" w:type="auto"/>
        <w:tblInd w:w="-6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0"/>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比选申请人名称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23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23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电子邮件</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注册资本</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基本账户开户银行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23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基本账户银行账号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8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pStyle w:val="30"/>
              <w:jc w:val="center"/>
              <w:rPr>
                <w:b w:val="0"/>
                <w:sz w:val="21"/>
                <w:szCs w:val="21"/>
              </w:rPr>
            </w:pPr>
            <w:r>
              <w:rPr>
                <w:b w:val="0"/>
                <w:sz w:val="21"/>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340" w:type="dxa"/>
            <w:tcBorders>
              <w:top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经营范围</w:t>
            </w:r>
          </w:p>
        </w:tc>
        <w:tc>
          <w:tcPr>
            <w:tcW w:w="6840" w:type="dxa"/>
            <w:gridSpan w:val="9"/>
            <w:tcBorders>
              <w:top w:val="single" w:color="auto" w:sz="4" w:space="0"/>
              <w:left w:val="single" w:color="auto" w:sz="4" w:space="0"/>
              <w:bottom w:val="single" w:color="auto" w:sz="4" w:space="0"/>
            </w:tcBorders>
          </w:tcPr>
          <w:p>
            <w:pPr>
              <w:spacing w:line="240" w:lineRule="auto"/>
              <w:ind w:firstLine="0" w:firstLineChars="0"/>
              <w:rPr>
                <w:sz w:val="21"/>
                <w:szCs w:val="21"/>
              </w:rPr>
            </w:pPr>
          </w:p>
          <w:p>
            <w:pPr>
              <w:spacing w:line="240" w:lineRule="auto"/>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7" w:hRule="atLeast"/>
        </w:trPr>
        <w:tc>
          <w:tcPr>
            <w:tcW w:w="2340" w:type="dxa"/>
            <w:tcBorders>
              <w:top w:val="single" w:color="auto" w:sz="4" w:space="0"/>
              <w:bottom w:val="single" w:color="auto" w:sz="4" w:space="0"/>
              <w:right w:val="single" w:color="auto" w:sz="4" w:space="0"/>
            </w:tcBorders>
            <w:vAlign w:val="center"/>
          </w:tcPr>
          <w:p>
            <w:pPr>
              <w:topLinePunct/>
              <w:spacing w:line="240" w:lineRule="auto"/>
              <w:ind w:firstLine="0" w:firstLineChars="0"/>
              <w:jc w:val="center"/>
              <w:rPr>
                <w:sz w:val="21"/>
                <w:szCs w:val="21"/>
              </w:rPr>
            </w:pPr>
            <w:r>
              <w:rPr>
                <w:sz w:val="21"/>
                <w:szCs w:val="21"/>
              </w:rPr>
              <w:t>比选申请人关联企业情况</w:t>
            </w:r>
          </w:p>
        </w:tc>
        <w:tc>
          <w:tcPr>
            <w:tcW w:w="6840" w:type="dxa"/>
            <w:gridSpan w:val="9"/>
            <w:tcBorders>
              <w:top w:val="single" w:color="auto" w:sz="4" w:space="0"/>
              <w:left w:val="single" w:color="auto" w:sz="4" w:space="0"/>
              <w:bottom w:val="single" w:color="auto" w:sz="4" w:space="0"/>
            </w:tcBorders>
            <w:vAlign w:val="center"/>
          </w:tcPr>
          <w:p>
            <w:pPr>
              <w:spacing w:line="240" w:lineRule="auto"/>
              <w:ind w:firstLine="0" w:firstLineChars="0"/>
              <w:rPr>
                <w:sz w:val="21"/>
                <w:szCs w:val="21"/>
              </w:rPr>
            </w:pPr>
            <w:r>
              <w:rPr>
                <w:sz w:val="21"/>
                <w:szCs w:val="21"/>
              </w:rPr>
              <w:t>比选申请人应提供关联企业情况，包括：</w:t>
            </w:r>
          </w:p>
          <w:p>
            <w:pPr>
              <w:spacing w:line="240" w:lineRule="auto"/>
              <w:ind w:firstLine="0" w:firstLineChars="0"/>
              <w:rPr>
                <w:sz w:val="21"/>
                <w:szCs w:val="21"/>
              </w:rPr>
            </w:pPr>
            <w:r>
              <w:rPr>
                <w:sz w:val="21"/>
                <w:szCs w:val="21"/>
              </w:rPr>
              <w:t>（1）比选申请人的所有股东名称及相应股权（出资额）比例</w:t>
            </w:r>
            <w:r>
              <w:rPr>
                <w:sz w:val="21"/>
                <w:szCs w:val="21"/>
                <w:u w:val="single"/>
              </w:rPr>
              <w:t xml:space="preserve">         </w:t>
            </w:r>
            <w:r>
              <w:rPr>
                <w:sz w:val="21"/>
                <w:szCs w:val="21"/>
              </w:rPr>
              <w:t>；如比选申请人为上市公司，比选申请人应提供股权占公司股份总数</w:t>
            </w:r>
            <w:r>
              <w:rPr>
                <w:sz w:val="21"/>
                <w:szCs w:val="21"/>
                <w:u w:val="single"/>
              </w:rPr>
              <w:t xml:space="preserve">   </w:t>
            </w:r>
            <w:r>
              <w:rPr>
                <w:sz w:val="21"/>
                <w:szCs w:val="21"/>
              </w:rPr>
              <w:t>%以上的所有股东名称及相应股权比例</w:t>
            </w:r>
            <w:r>
              <w:rPr>
                <w:sz w:val="21"/>
                <w:szCs w:val="21"/>
                <w:u w:val="single"/>
              </w:rPr>
              <w:t xml:space="preserve">       </w:t>
            </w:r>
            <w:r>
              <w:rPr>
                <w:sz w:val="21"/>
                <w:szCs w:val="21"/>
              </w:rPr>
              <w:t>；</w:t>
            </w:r>
          </w:p>
          <w:p>
            <w:pPr>
              <w:spacing w:line="240" w:lineRule="auto"/>
              <w:ind w:firstLine="0" w:firstLineChars="0"/>
              <w:rPr>
                <w:sz w:val="21"/>
                <w:szCs w:val="21"/>
              </w:rPr>
            </w:pPr>
            <w:r>
              <w:rPr>
                <w:sz w:val="21"/>
                <w:szCs w:val="21"/>
              </w:rPr>
              <w:t>（2）比选申请人投资（控股）或管理的下属企业名称、持有股权（出资额）比例</w:t>
            </w:r>
            <w:r>
              <w:rPr>
                <w:sz w:val="21"/>
                <w:szCs w:val="21"/>
                <w:u w:val="single"/>
              </w:rPr>
              <w:t xml:space="preserve">       </w:t>
            </w:r>
            <w:r>
              <w:rPr>
                <w:sz w:val="21"/>
                <w:szCs w:val="21"/>
              </w:rPr>
              <w:t>；</w:t>
            </w:r>
          </w:p>
          <w:p>
            <w:pPr>
              <w:spacing w:line="240" w:lineRule="auto"/>
              <w:ind w:firstLine="0" w:firstLineChars="0"/>
              <w:rPr>
                <w:sz w:val="21"/>
                <w:szCs w:val="21"/>
              </w:rPr>
            </w:pPr>
            <w:r>
              <w:rPr>
                <w:sz w:val="21"/>
                <w:szCs w:val="21"/>
              </w:rPr>
              <w:t>（3）与比选申请人单位负责人（即法定代表人）为同一人的其他单位名称。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2340" w:type="dxa"/>
            <w:tcBorders>
              <w:top w:val="single" w:color="auto" w:sz="4" w:space="0"/>
              <w:bottom w:val="single" w:color="auto" w:sz="4" w:space="0"/>
              <w:right w:val="single" w:color="auto" w:sz="4" w:space="0"/>
            </w:tcBorders>
            <w:vAlign w:val="center"/>
          </w:tcPr>
          <w:p>
            <w:pPr>
              <w:spacing w:line="240" w:lineRule="auto"/>
              <w:ind w:firstLine="0" w:firstLineChars="0"/>
              <w:jc w:val="center"/>
              <w:rPr>
                <w:sz w:val="21"/>
                <w:szCs w:val="21"/>
              </w:rPr>
            </w:pPr>
            <w:r>
              <w:rPr>
                <w:sz w:val="21"/>
                <w:szCs w:val="21"/>
              </w:rPr>
              <w:t>备注</w:t>
            </w:r>
          </w:p>
        </w:tc>
        <w:tc>
          <w:tcPr>
            <w:tcW w:w="6840" w:type="dxa"/>
            <w:gridSpan w:val="9"/>
            <w:tcBorders>
              <w:top w:val="single" w:color="auto" w:sz="4" w:space="0"/>
              <w:left w:val="single" w:color="auto" w:sz="4" w:space="0"/>
              <w:bottom w:val="single" w:color="auto" w:sz="4" w:space="0"/>
            </w:tcBorders>
          </w:tcPr>
          <w:p>
            <w:pPr>
              <w:topLinePunct/>
              <w:spacing w:line="240" w:lineRule="auto"/>
              <w:ind w:firstLine="0" w:firstLineChars="0"/>
              <w:jc w:val="center"/>
              <w:rPr>
                <w:sz w:val="21"/>
                <w:szCs w:val="21"/>
              </w:rPr>
            </w:pPr>
          </w:p>
          <w:p>
            <w:pPr>
              <w:spacing w:line="240" w:lineRule="auto"/>
              <w:ind w:firstLine="0" w:firstLineChars="0"/>
              <w:rPr>
                <w:sz w:val="21"/>
                <w:szCs w:val="21"/>
              </w:rPr>
            </w:pPr>
          </w:p>
        </w:tc>
      </w:tr>
    </w:tbl>
    <w:p>
      <w:pPr>
        <w:ind w:firstLine="0" w:firstLineChars="0"/>
        <w:rPr>
          <w:rFonts w:ascii="宋体" w:hAnsi="宋体" w:cs="宋体"/>
          <w:sz w:val="21"/>
          <w:szCs w:val="21"/>
        </w:rPr>
      </w:pPr>
      <w:r>
        <w:rPr>
          <w:rFonts w:hint="eastAsia" w:ascii="宋体" w:hAnsi="宋体" w:cs="宋体"/>
          <w:sz w:val="21"/>
          <w:szCs w:val="21"/>
        </w:rPr>
        <w:t>注：</w:t>
      </w:r>
    </w:p>
    <w:p>
      <w:pPr>
        <w:ind w:firstLine="0" w:firstLineChars="0"/>
        <w:rPr>
          <w:rFonts w:ascii="宋体" w:hAnsi="宋体" w:cs="宋体"/>
          <w:sz w:val="21"/>
          <w:szCs w:val="21"/>
        </w:rPr>
      </w:pPr>
      <w:r>
        <w:rPr>
          <w:rFonts w:hint="eastAsia" w:ascii="宋体" w:hAnsi="宋体" w:cs="宋体"/>
          <w:sz w:val="21"/>
          <w:szCs w:val="21"/>
        </w:rPr>
        <w:t>1.比选申请人应在本表后附企业营业执照副本、基本账户开户许可证或基本账户存款信息表（由基本账户开户银行出具）及比选申请人认为可以附的其它相关证明材料。</w:t>
      </w:r>
    </w:p>
    <w:p>
      <w:pPr>
        <w:ind w:firstLine="0" w:firstLineChars="0"/>
        <w:rPr>
          <w:rFonts w:ascii="宋体" w:hAnsi="宋体" w:cs="宋体"/>
          <w:sz w:val="21"/>
          <w:szCs w:val="21"/>
        </w:rPr>
      </w:pPr>
      <w:r>
        <w:rPr>
          <w:rFonts w:hint="eastAsia" w:ascii="宋体" w:hAnsi="宋体" w:cs="宋体"/>
          <w:sz w:val="21"/>
          <w:szCs w:val="21"/>
        </w:rPr>
        <w:t>2.以上材料均为影印件，本表及相关证明材料均加盖比选申请人单位章。</w:t>
      </w:r>
    </w:p>
    <w:p>
      <w:pPr>
        <w:ind w:firstLine="0" w:firstLineChars="0"/>
        <w:jc w:val="left"/>
        <w:rPr>
          <w:sz w:val="26"/>
          <w:szCs w:val="26"/>
        </w:rPr>
      </w:pPr>
      <w:r>
        <w:rPr>
          <w:b/>
          <w:sz w:val="28"/>
          <w:szCs w:val="28"/>
        </w:rPr>
        <w:br w:type="page"/>
      </w:r>
      <w:r>
        <w:rPr>
          <w:sz w:val="26"/>
          <w:szCs w:val="26"/>
        </w:rPr>
        <w:t>（</w:t>
      </w:r>
      <w:r>
        <w:rPr>
          <w:rFonts w:hint="eastAsia"/>
          <w:sz w:val="26"/>
          <w:szCs w:val="26"/>
        </w:rPr>
        <w:t>二</w:t>
      </w:r>
      <w:r>
        <w:rPr>
          <w:sz w:val="26"/>
          <w:szCs w:val="26"/>
        </w:rPr>
        <w:t>）近年财务状况表</w:t>
      </w:r>
    </w:p>
    <w:p>
      <w:pPr>
        <w:spacing w:line="400" w:lineRule="exact"/>
        <w:ind w:firstLine="0" w:firstLineChars="0"/>
        <w:jc w:val="center"/>
        <w:rPr>
          <w:sz w:val="26"/>
          <w:szCs w:val="26"/>
        </w:rPr>
      </w:pPr>
      <w:r>
        <w:rPr>
          <w:sz w:val="26"/>
          <w:szCs w:val="26"/>
        </w:rPr>
        <w:t>财务状况表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1488"/>
        <w:gridCol w:w="4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rPr>
            </w:pPr>
            <w:r>
              <w:rPr>
                <w:sz w:val="21"/>
                <w:szCs w:val="21"/>
              </w:rPr>
              <w:t>项目或指标</w:t>
            </w:r>
          </w:p>
        </w:tc>
        <w:tc>
          <w:tcPr>
            <w:tcW w:w="1488" w:type="dxa"/>
            <w:vAlign w:val="center"/>
          </w:tcPr>
          <w:p>
            <w:pPr>
              <w:adjustRightInd w:val="0"/>
              <w:snapToGrid w:val="0"/>
              <w:spacing w:line="240" w:lineRule="auto"/>
              <w:ind w:firstLine="0" w:firstLineChars="0"/>
              <w:jc w:val="center"/>
              <w:rPr>
                <w:sz w:val="21"/>
                <w:szCs w:val="21"/>
              </w:rPr>
            </w:pPr>
            <w:r>
              <w:rPr>
                <w:sz w:val="21"/>
                <w:szCs w:val="21"/>
              </w:rPr>
              <w:t>单位</w:t>
            </w:r>
          </w:p>
        </w:tc>
        <w:tc>
          <w:tcPr>
            <w:tcW w:w="4457" w:type="dxa"/>
            <w:vAlign w:val="center"/>
          </w:tcPr>
          <w:p>
            <w:pPr>
              <w:adjustRightInd w:val="0"/>
              <w:snapToGrid w:val="0"/>
              <w:spacing w:line="240" w:lineRule="auto"/>
              <w:ind w:firstLine="0" w:firstLineChars="0"/>
              <w:jc w:val="center"/>
              <w:rPr>
                <w:sz w:val="21"/>
                <w:szCs w:val="21"/>
              </w:rPr>
            </w:pPr>
            <w:r>
              <w:rPr>
                <w:rFonts w:hint="eastAsia"/>
                <w:sz w:val="21"/>
                <w:szCs w:val="21"/>
                <w:u w:val="single"/>
              </w:rPr>
              <w:t xml:space="preserve">       </w:t>
            </w:r>
            <w:r>
              <w:rPr>
                <w:sz w:val="21"/>
                <w:szCs w:val="21"/>
              </w:rPr>
              <w:t>年</w:t>
            </w:r>
            <w:r>
              <w:rPr>
                <w:rFonts w:hint="eastAsia"/>
                <w:sz w:val="21"/>
                <w:szCs w:val="21"/>
              </w:rPr>
              <w:t>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rPr>
            </w:pPr>
            <w:r>
              <w:rPr>
                <w:sz w:val="21"/>
                <w:szCs w:val="21"/>
              </w:rPr>
              <w:t>一、注册资本</w:t>
            </w:r>
          </w:p>
        </w:tc>
        <w:tc>
          <w:tcPr>
            <w:tcW w:w="1488" w:type="dxa"/>
            <w:vAlign w:val="center"/>
          </w:tcPr>
          <w:p>
            <w:pPr>
              <w:adjustRightInd w:val="0"/>
              <w:snapToGrid w:val="0"/>
              <w:spacing w:line="240" w:lineRule="auto"/>
              <w:ind w:firstLine="0" w:firstLineChars="0"/>
              <w:jc w:val="center"/>
              <w:rPr>
                <w:sz w:val="21"/>
                <w:szCs w:val="21"/>
              </w:rPr>
            </w:pPr>
            <w:r>
              <w:rPr>
                <w:sz w:val="21"/>
                <w:szCs w:val="21"/>
              </w:rPr>
              <w:t>万元</w:t>
            </w:r>
          </w:p>
        </w:tc>
        <w:tc>
          <w:tcPr>
            <w:tcW w:w="4457" w:type="dxa"/>
            <w:vAlign w:val="center"/>
          </w:tcPr>
          <w:p>
            <w:pPr>
              <w:adjustRightInd w:val="0"/>
              <w:snapToGrid w:val="0"/>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rPr>
            </w:pPr>
            <w:r>
              <w:rPr>
                <w:sz w:val="21"/>
                <w:szCs w:val="21"/>
              </w:rPr>
              <w:t>二、净资产</w:t>
            </w:r>
          </w:p>
        </w:tc>
        <w:tc>
          <w:tcPr>
            <w:tcW w:w="1488" w:type="dxa"/>
            <w:vAlign w:val="center"/>
          </w:tcPr>
          <w:p>
            <w:pPr>
              <w:adjustRightInd w:val="0"/>
              <w:snapToGrid w:val="0"/>
              <w:spacing w:line="240" w:lineRule="auto"/>
              <w:ind w:firstLine="0" w:firstLineChars="0"/>
              <w:jc w:val="center"/>
              <w:rPr>
                <w:sz w:val="21"/>
                <w:szCs w:val="21"/>
              </w:rPr>
            </w:pPr>
            <w:r>
              <w:rPr>
                <w:sz w:val="21"/>
                <w:szCs w:val="21"/>
              </w:rPr>
              <w:t>万元</w:t>
            </w:r>
          </w:p>
        </w:tc>
        <w:tc>
          <w:tcPr>
            <w:tcW w:w="4457" w:type="dxa"/>
            <w:vAlign w:val="center"/>
          </w:tcPr>
          <w:p>
            <w:pPr>
              <w:adjustRightInd w:val="0"/>
              <w:snapToGrid w:val="0"/>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rPr>
            </w:pPr>
            <w:r>
              <w:rPr>
                <w:sz w:val="21"/>
                <w:szCs w:val="21"/>
              </w:rPr>
              <w:t>三、总资产</w:t>
            </w:r>
          </w:p>
        </w:tc>
        <w:tc>
          <w:tcPr>
            <w:tcW w:w="1488" w:type="dxa"/>
            <w:vAlign w:val="center"/>
          </w:tcPr>
          <w:p>
            <w:pPr>
              <w:adjustRightInd w:val="0"/>
              <w:snapToGrid w:val="0"/>
              <w:spacing w:line="240" w:lineRule="auto"/>
              <w:ind w:firstLine="0" w:firstLineChars="0"/>
              <w:jc w:val="center"/>
              <w:rPr>
                <w:sz w:val="21"/>
                <w:szCs w:val="21"/>
              </w:rPr>
            </w:pPr>
            <w:r>
              <w:rPr>
                <w:sz w:val="21"/>
                <w:szCs w:val="21"/>
              </w:rPr>
              <w:t>万元</w:t>
            </w:r>
          </w:p>
        </w:tc>
        <w:tc>
          <w:tcPr>
            <w:tcW w:w="4457" w:type="dxa"/>
            <w:vAlign w:val="center"/>
          </w:tcPr>
          <w:p>
            <w:pPr>
              <w:adjustRightInd w:val="0"/>
              <w:snapToGrid w:val="0"/>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rPr>
            </w:pPr>
            <w:r>
              <w:rPr>
                <w:sz w:val="21"/>
                <w:szCs w:val="21"/>
              </w:rPr>
              <w:t>四、固定资产</w:t>
            </w:r>
          </w:p>
        </w:tc>
        <w:tc>
          <w:tcPr>
            <w:tcW w:w="1488" w:type="dxa"/>
            <w:vAlign w:val="center"/>
          </w:tcPr>
          <w:p>
            <w:pPr>
              <w:adjustRightInd w:val="0"/>
              <w:snapToGrid w:val="0"/>
              <w:spacing w:line="240" w:lineRule="auto"/>
              <w:ind w:firstLine="0" w:firstLineChars="0"/>
              <w:jc w:val="center"/>
              <w:rPr>
                <w:sz w:val="21"/>
                <w:szCs w:val="21"/>
              </w:rPr>
            </w:pPr>
            <w:r>
              <w:rPr>
                <w:sz w:val="21"/>
                <w:szCs w:val="21"/>
              </w:rPr>
              <w:t>万元</w:t>
            </w:r>
          </w:p>
        </w:tc>
        <w:tc>
          <w:tcPr>
            <w:tcW w:w="4457" w:type="dxa"/>
            <w:vAlign w:val="center"/>
          </w:tcPr>
          <w:p>
            <w:pPr>
              <w:adjustRightInd w:val="0"/>
              <w:snapToGrid w:val="0"/>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rPr>
            </w:pPr>
            <w:r>
              <w:rPr>
                <w:sz w:val="21"/>
                <w:szCs w:val="21"/>
              </w:rPr>
              <w:t>五、流动资产</w:t>
            </w:r>
          </w:p>
        </w:tc>
        <w:tc>
          <w:tcPr>
            <w:tcW w:w="1488" w:type="dxa"/>
            <w:vAlign w:val="center"/>
          </w:tcPr>
          <w:p>
            <w:pPr>
              <w:adjustRightInd w:val="0"/>
              <w:snapToGrid w:val="0"/>
              <w:spacing w:line="240" w:lineRule="auto"/>
              <w:ind w:firstLine="0" w:firstLineChars="0"/>
              <w:jc w:val="center"/>
              <w:rPr>
                <w:sz w:val="21"/>
                <w:szCs w:val="21"/>
              </w:rPr>
            </w:pPr>
            <w:r>
              <w:rPr>
                <w:sz w:val="21"/>
                <w:szCs w:val="21"/>
              </w:rPr>
              <w:t>万元</w:t>
            </w:r>
          </w:p>
        </w:tc>
        <w:tc>
          <w:tcPr>
            <w:tcW w:w="4457" w:type="dxa"/>
            <w:vAlign w:val="center"/>
          </w:tcPr>
          <w:p>
            <w:pPr>
              <w:adjustRightInd w:val="0"/>
              <w:snapToGrid w:val="0"/>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rPr>
            </w:pPr>
            <w:r>
              <w:rPr>
                <w:sz w:val="21"/>
                <w:szCs w:val="21"/>
              </w:rPr>
              <w:t>六、流动</w:t>
            </w:r>
            <w:r>
              <w:rPr>
                <w:rFonts w:hint="eastAsia"/>
                <w:sz w:val="21"/>
                <w:szCs w:val="21"/>
              </w:rPr>
              <w:t>负债</w:t>
            </w:r>
          </w:p>
        </w:tc>
        <w:tc>
          <w:tcPr>
            <w:tcW w:w="1488" w:type="dxa"/>
            <w:vAlign w:val="center"/>
          </w:tcPr>
          <w:p>
            <w:pPr>
              <w:adjustRightInd w:val="0"/>
              <w:snapToGrid w:val="0"/>
              <w:spacing w:line="240" w:lineRule="auto"/>
              <w:ind w:firstLine="0" w:firstLineChars="0"/>
              <w:jc w:val="center"/>
              <w:rPr>
                <w:sz w:val="21"/>
                <w:szCs w:val="21"/>
              </w:rPr>
            </w:pPr>
            <w:r>
              <w:rPr>
                <w:sz w:val="21"/>
                <w:szCs w:val="21"/>
              </w:rPr>
              <w:t>万元</w:t>
            </w:r>
          </w:p>
        </w:tc>
        <w:tc>
          <w:tcPr>
            <w:tcW w:w="4457" w:type="dxa"/>
            <w:vAlign w:val="center"/>
          </w:tcPr>
          <w:p>
            <w:pPr>
              <w:adjustRightInd w:val="0"/>
              <w:snapToGrid w:val="0"/>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rPr>
            </w:pPr>
            <w:r>
              <w:rPr>
                <w:sz w:val="21"/>
                <w:szCs w:val="21"/>
              </w:rPr>
              <w:t>七、负债合计</w:t>
            </w:r>
          </w:p>
        </w:tc>
        <w:tc>
          <w:tcPr>
            <w:tcW w:w="1488" w:type="dxa"/>
            <w:vAlign w:val="center"/>
          </w:tcPr>
          <w:p>
            <w:pPr>
              <w:adjustRightInd w:val="0"/>
              <w:snapToGrid w:val="0"/>
              <w:spacing w:line="240" w:lineRule="auto"/>
              <w:ind w:firstLine="0" w:firstLineChars="0"/>
              <w:jc w:val="center"/>
              <w:rPr>
                <w:sz w:val="21"/>
                <w:szCs w:val="21"/>
              </w:rPr>
            </w:pPr>
            <w:r>
              <w:rPr>
                <w:sz w:val="21"/>
                <w:szCs w:val="21"/>
              </w:rPr>
              <w:t>万元</w:t>
            </w:r>
          </w:p>
        </w:tc>
        <w:tc>
          <w:tcPr>
            <w:tcW w:w="4457" w:type="dxa"/>
            <w:vAlign w:val="center"/>
          </w:tcPr>
          <w:p>
            <w:pPr>
              <w:adjustRightInd w:val="0"/>
              <w:snapToGrid w:val="0"/>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rPr>
            </w:pPr>
            <w:r>
              <w:rPr>
                <w:sz w:val="21"/>
                <w:szCs w:val="21"/>
              </w:rPr>
              <w:t>八、营业收入</w:t>
            </w:r>
          </w:p>
        </w:tc>
        <w:tc>
          <w:tcPr>
            <w:tcW w:w="1488" w:type="dxa"/>
            <w:vAlign w:val="center"/>
          </w:tcPr>
          <w:p>
            <w:pPr>
              <w:adjustRightInd w:val="0"/>
              <w:snapToGrid w:val="0"/>
              <w:spacing w:line="240" w:lineRule="auto"/>
              <w:ind w:firstLine="0" w:firstLineChars="0"/>
              <w:jc w:val="center"/>
              <w:rPr>
                <w:sz w:val="21"/>
                <w:szCs w:val="21"/>
              </w:rPr>
            </w:pPr>
            <w:r>
              <w:rPr>
                <w:sz w:val="21"/>
                <w:szCs w:val="21"/>
              </w:rPr>
              <w:t>万元</w:t>
            </w:r>
          </w:p>
        </w:tc>
        <w:tc>
          <w:tcPr>
            <w:tcW w:w="4457" w:type="dxa"/>
            <w:vAlign w:val="center"/>
          </w:tcPr>
          <w:p>
            <w:pPr>
              <w:adjustRightInd w:val="0"/>
              <w:snapToGrid w:val="0"/>
              <w:spacing w:line="240" w:lineRule="auto"/>
              <w:ind w:firstLine="0" w:firstLineChars="0"/>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26" w:type="dxa"/>
            <w:vAlign w:val="center"/>
          </w:tcPr>
          <w:p>
            <w:pPr>
              <w:adjustRightInd w:val="0"/>
              <w:snapToGrid w:val="0"/>
              <w:spacing w:line="240" w:lineRule="auto"/>
              <w:ind w:firstLine="0" w:firstLineChars="0"/>
              <w:jc w:val="center"/>
              <w:rPr>
                <w:sz w:val="21"/>
                <w:szCs w:val="21"/>
              </w:rPr>
            </w:pPr>
            <w:r>
              <w:rPr>
                <w:sz w:val="21"/>
                <w:szCs w:val="21"/>
              </w:rPr>
              <w:t>九、净资产收益率</w:t>
            </w:r>
            <w:r>
              <w:rPr>
                <w:rFonts w:hint="eastAsia"/>
                <w:sz w:val="21"/>
                <w:szCs w:val="21"/>
              </w:rPr>
              <w:t>（年度净利润/年末净资产）</w:t>
            </w:r>
          </w:p>
        </w:tc>
        <w:tc>
          <w:tcPr>
            <w:tcW w:w="1488" w:type="dxa"/>
            <w:vAlign w:val="center"/>
          </w:tcPr>
          <w:p>
            <w:pPr>
              <w:adjustRightInd w:val="0"/>
              <w:snapToGrid w:val="0"/>
              <w:spacing w:line="240" w:lineRule="auto"/>
              <w:ind w:firstLine="0" w:firstLineChars="0"/>
              <w:jc w:val="center"/>
              <w:rPr>
                <w:sz w:val="21"/>
                <w:szCs w:val="21"/>
              </w:rPr>
            </w:pPr>
            <w:r>
              <w:rPr>
                <w:rFonts w:hint="eastAsia"/>
                <w:sz w:val="21"/>
                <w:szCs w:val="21"/>
              </w:rPr>
              <w:t>%</w:t>
            </w:r>
          </w:p>
        </w:tc>
        <w:tc>
          <w:tcPr>
            <w:tcW w:w="4457" w:type="dxa"/>
            <w:vAlign w:val="center"/>
          </w:tcPr>
          <w:p>
            <w:pPr>
              <w:adjustRightInd w:val="0"/>
              <w:snapToGrid w:val="0"/>
              <w:spacing w:line="240" w:lineRule="auto"/>
              <w:ind w:firstLine="0" w:firstLineChars="0"/>
              <w:jc w:val="center"/>
              <w:rPr>
                <w:sz w:val="21"/>
                <w:szCs w:val="21"/>
              </w:rPr>
            </w:pPr>
          </w:p>
        </w:tc>
      </w:tr>
    </w:tbl>
    <w:p>
      <w:pPr>
        <w:spacing w:line="240" w:lineRule="auto"/>
        <w:ind w:firstLine="0" w:firstLineChars="0"/>
        <w:rPr>
          <w:sz w:val="21"/>
          <w:szCs w:val="21"/>
        </w:rPr>
      </w:pPr>
    </w:p>
    <w:p>
      <w:pPr>
        <w:ind w:firstLine="0" w:firstLineChars="0"/>
        <w:rPr>
          <w:rFonts w:ascii="宋体" w:hAnsi="宋体" w:cs="宋体"/>
          <w:sz w:val="21"/>
          <w:szCs w:val="21"/>
        </w:rPr>
      </w:pPr>
      <w:r>
        <w:rPr>
          <w:rFonts w:hint="eastAsia" w:ascii="宋体" w:hAnsi="宋体" w:cs="宋体"/>
          <w:sz w:val="21"/>
          <w:szCs w:val="21"/>
        </w:rPr>
        <w:t>注：</w:t>
      </w:r>
    </w:p>
    <w:p>
      <w:pPr>
        <w:ind w:firstLine="0" w:firstLineChars="0"/>
        <w:rPr>
          <w:rFonts w:ascii="宋体" w:hAnsi="宋体" w:cs="宋体"/>
          <w:kern w:val="0"/>
          <w:sz w:val="21"/>
          <w:szCs w:val="21"/>
        </w:rPr>
      </w:pPr>
      <w:r>
        <w:rPr>
          <w:rFonts w:hint="eastAsia" w:ascii="宋体" w:hAnsi="宋体" w:cs="宋体"/>
          <w:sz w:val="21"/>
          <w:szCs w:val="21"/>
        </w:rPr>
        <w:t>1.比选申请</w:t>
      </w:r>
      <w:r>
        <w:rPr>
          <w:rFonts w:hint="eastAsia" w:ascii="宋体" w:hAnsi="宋体" w:cs="宋体"/>
          <w:kern w:val="0"/>
          <w:sz w:val="21"/>
          <w:szCs w:val="21"/>
        </w:rPr>
        <w:t>人在本表后，应按照要求的内容提供对应年度的相关财务状况证明材料：会计师事务所出具的2021年或2022年审计报告，本表所列数据必须与本表各附件中的数据相一致。</w:t>
      </w:r>
    </w:p>
    <w:p>
      <w:pPr>
        <w:ind w:firstLine="0" w:firstLineChars="0"/>
        <w:rPr>
          <w:rFonts w:ascii="宋体" w:hAnsi="宋体" w:cs="宋体"/>
          <w:sz w:val="21"/>
          <w:szCs w:val="21"/>
        </w:rPr>
      </w:pPr>
      <w:r>
        <w:rPr>
          <w:rFonts w:hint="eastAsia" w:ascii="宋体" w:hAnsi="宋体" w:cs="宋体"/>
          <w:kern w:val="0"/>
          <w:sz w:val="21"/>
          <w:szCs w:val="21"/>
        </w:rPr>
        <w:t>2.因比选申请人自身原因未提供附件或提供的附件不能与所证明的内容相匹配，造成财务或其他内容不予认可时，比选申请人自行承担相关责任。</w:t>
      </w:r>
    </w:p>
    <w:p>
      <w:pPr>
        <w:ind w:firstLine="0" w:firstLineChars="0"/>
        <w:rPr>
          <w:rFonts w:ascii="宋体" w:hAnsi="宋体" w:cs="宋体"/>
          <w:sz w:val="21"/>
          <w:szCs w:val="21"/>
        </w:rPr>
      </w:pPr>
      <w:r>
        <w:rPr>
          <w:rFonts w:hint="eastAsia" w:ascii="宋体" w:hAnsi="宋体" w:cs="宋体"/>
          <w:sz w:val="21"/>
          <w:szCs w:val="21"/>
        </w:rPr>
        <w:t>3.以上证明材料及本表均应加盖比选申请人单位章。</w:t>
      </w:r>
    </w:p>
    <w:p>
      <w:pPr>
        <w:ind w:firstLine="0" w:firstLineChars="0"/>
        <w:jc w:val="center"/>
        <w:rPr>
          <w:sz w:val="28"/>
          <w:szCs w:val="28"/>
        </w:rPr>
      </w:pPr>
      <w:bookmarkStart w:id="30" w:name="_Toc144974878"/>
      <w:bookmarkStart w:id="31" w:name="_Toc152042599"/>
      <w:bookmarkStart w:id="32" w:name="_Toc179632830"/>
      <w:bookmarkStart w:id="33" w:name="_Toc152045810"/>
      <w:r>
        <w:br w:type="page"/>
      </w:r>
      <w:r>
        <w:rPr>
          <w:sz w:val="26"/>
          <w:szCs w:val="26"/>
        </w:rPr>
        <w:t>（</w:t>
      </w:r>
      <w:r>
        <w:rPr>
          <w:rFonts w:hint="eastAsia"/>
          <w:sz w:val="26"/>
          <w:szCs w:val="26"/>
        </w:rPr>
        <w:t>三</w:t>
      </w:r>
      <w:r>
        <w:rPr>
          <w:sz w:val="26"/>
          <w:szCs w:val="26"/>
        </w:rPr>
        <w:t>）近年完成的类似项目情况表</w:t>
      </w:r>
      <w:bookmarkEnd w:id="30"/>
      <w:bookmarkEnd w:id="31"/>
      <w:bookmarkEnd w:id="32"/>
      <w:bookmarkEnd w:id="33"/>
    </w:p>
    <w:p>
      <w:pPr>
        <w:spacing w:line="440" w:lineRule="exact"/>
        <w:ind w:firstLine="0" w:firstLineChars="0"/>
        <w:rPr>
          <w:sz w:val="23"/>
          <w:szCs w:val="23"/>
        </w:rPr>
      </w:pPr>
      <w:r>
        <w:rPr>
          <w:sz w:val="23"/>
          <w:szCs w:val="23"/>
        </w:rPr>
        <w:t>序号</w:t>
      </w:r>
      <w:r>
        <w:rPr>
          <w:sz w:val="23"/>
          <w:szCs w:val="23"/>
          <w:u w:val="single"/>
        </w:rPr>
        <w:t xml:space="preserve">     </w:t>
      </w:r>
    </w:p>
    <w:tbl>
      <w:tblPr>
        <w:tblStyle w:val="4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240" w:lineRule="auto"/>
              <w:ind w:firstLine="0" w:firstLineChars="0"/>
              <w:jc w:val="center"/>
              <w:rPr>
                <w:sz w:val="21"/>
                <w:szCs w:val="21"/>
              </w:rPr>
            </w:pPr>
            <w:r>
              <w:rPr>
                <w:sz w:val="21"/>
                <w:szCs w:val="21"/>
              </w:rPr>
              <w:t>项目名称</w:t>
            </w:r>
          </w:p>
        </w:tc>
        <w:tc>
          <w:tcPr>
            <w:tcW w:w="6258" w:type="dxa"/>
          </w:tcPr>
          <w:p>
            <w:pPr>
              <w:topLinePunct/>
              <w:spacing w:line="240" w:lineRule="auto"/>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240" w:lineRule="auto"/>
              <w:ind w:firstLine="0" w:firstLineChars="0"/>
              <w:jc w:val="center"/>
              <w:rPr>
                <w:sz w:val="21"/>
                <w:szCs w:val="21"/>
              </w:rPr>
            </w:pPr>
            <w:r>
              <w:rPr>
                <w:sz w:val="21"/>
                <w:szCs w:val="21"/>
              </w:rPr>
              <w:t>项目所在地</w:t>
            </w:r>
          </w:p>
        </w:tc>
        <w:tc>
          <w:tcPr>
            <w:tcW w:w="6258" w:type="dxa"/>
          </w:tcPr>
          <w:p>
            <w:pPr>
              <w:topLinePunct/>
              <w:spacing w:line="240" w:lineRule="auto"/>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70" w:type="dxa"/>
            <w:vAlign w:val="center"/>
          </w:tcPr>
          <w:p>
            <w:pPr>
              <w:topLinePunct/>
              <w:spacing w:line="240" w:lineRule="auto"/>
              <w:ind w:firstLine="0" w:firstLineChars="0"/>
              <w:jc w:val="center"/>
              <w:rPr>
                <w:sz w:val="21"/>
                <w:szCs w:val="21"/>
              </w:rPr>
            </w:pPr>
            <w:r>
              <w:rPr>
                <w:sz w:val="21"/>
                <w:szCs w:val="21"/>
              </w:rPr>
              <w:t>签订合同日期</w:t>
            </w:r>
          </w:p>
        </w:tc>
        <w:tc>
          <w:tcPr>
            <w:tcW w:w="6258" w:type="dxa"/>
          </w:tcPr>
          <w:p>
            <w:pPr>
              <w:topLinePunct/>
              <w:spacing w:line="240" w:lineRule="auto"/>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240" w:lineRule="auto"/>
              <w:ind w:firstLine="0" w:firstLineChars="0"/>
              <w:jc w:val="center"/>
              <w:rPr>
                <w:sz w:val="21"/>
                <w:szCs w:val="21"/>
              </w:rPr>
            </w:pPr>
            <w:r>
              <w:rPr>
                <w:sz w:val="21"/>
                <w:szCs w:val="21"/>
              </w:rPr>
              <w:t>承担的工作</w:t>
            </w:r>
          </w:p>
        </w:tc>
        <w:tc>
          <w:tcPr>
            <w:tcW w:w="6258" w:type="dxa"/>
          </w:tcPr>
          <w:p>
            <w:pPr>
              <w:topLinePunct/>
              <w:spacing w:line="240" w:lineRule="auto"/>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spacing w:line="240" w:lineRule="auto"/>
              <w:ind w:firstLine="0" w:firstLineChars="0"/>
              <w:jc w:val="center"/>
              <w:rPr>
                <w:sz w:val="21"/>
                <w:szCs w:val="21"/>
              </w:rPr>
            </w:pPr>
            <w:r>
              <w:rPr>
                <w:sz w:val="21"/>
                <w:szCs w:val="21"/>
              </w:rPr>
              <w:t>备注</w:t>
            </w:r>
          </w:p>
        </w:tc>
        <w:tc>
          <w:tcPr>
            <w:tcW w:w="6258" w:type="dxa"/>
          </w:tcPr>
          <w:p>
            <w:pPr>
              <w:topLinePunct/>
              <w:spacing w:line="240" w:lineRule="auto"/>
              <w:ind w:firstLine="0" w:firstLineChars="0"/>
              <w:rPr>
                <w:sz w:val="21"/>
                <w:szCs w:val="21"/>
              </w:rPr>
            </w:pPr>
          </w:p>
        </w:tc>
      </w:tr>
    </w:tbl>
    <w:p>
      <w:pPr>
        <w:spacing w:line="240" w:lineRule="auto"/>
        <w:ind w:firstLine="0" w:firstLineChars="0"/>
        <w:jc w:val="left"/>
        <w:rPr>
          <w:sz w:val="21"/>
          <w:szCs w:val="21"/>
        </w:rPr>
      </w:pPr>
    </w:p>
    <w:p>
      <w:pPr>
        <w:ind w:firstLine="0" w:firstLineChars="0"/>
        <w:jc w:val="left"/>
        <w:rPr>
          <w:rFonts w:ascii="宋体" w:hAnsi="宋体" w:cs="宋体"/>
          <w:sz w:val="21"/>
          <w:szCs w:val="21"/>
        </w:rPr>
      </w:pPr>
      <w:r>
        <w:rPr>
          <w:rFonts w:hint="eastAsia" w:ascii="宋体" w:hAnsi="宋体" w:cs="宋体"/>
          <w:sz w:val="21"/>
          <w:szCs w:val="21"/>
        </w:rPr>
        <w:t>注：</w:t>
      </w:r>
    </w:p>
    <w:p>
      <w:pPr>
        <w:ind w:firstLine="0" w:firstLineChars="0"/>
        <w:jc w:val="left"/>
        <w:rPr>
          <w:rFonts w:ascii="宋体" w:hAnsi="宋体" w:cs="宋体"/>
          <w:sz w:val="21"/>
          <w:szCs w:val="21"/>
        </w:rPr>
      </w:pPr>
      <w:r>
        <w:rPr>
          <w:rFonts w:hint="eastAsia" w:ascii="宋体" w:hAnsi="宋体" w:cs="宋体"/>
          <w:sz w:val="21"/>
          <w:szCs w:val="21"/>
        </w:rPr>
        <w:t>1.每张表格只填写一个项目，并标明序号。</w:t>
      </w:r>
    </w:p>
    <w:p>
      <w:pPr>
        <w:ind w:firstLine="0" w:firstLineChars="0"/>
        <w:jc w:val="left"/>
        <w:rPr>
          <w:rFonts w:ascii="宋体" w:hAnsi="宋体" w:cs="宋体"/>
          <w:sz w:val="21"/>
          <w:szCs w:val="21"/>
        </w:rPr>
      </w:pPr>
      <w:r>
        <w:rPr>
          <w:rFonts w:hint="eastAsia" w:ascii="宋体" w:hAnsi="宋体" w:cs="宋体"/>
          <w:sz w:val="21"/>
          <w:szCs w:val="21"/>
        </w:rPr>
        <w:t>2.比选申请人应在本表后附合同协议书</w:t>
      </w:r>
      <w:r>
        <w:rPr>
          <w:rFonts w:hint="eastAsia" w:ascii="宋体" w:hAnsi="宋体" w:cs="宋体"/>
          <w:kern w:val="0"/>
          <w:sz w:val="21"/>
          <w:szCs w:val="21"/>
        </w:rPr>
        <w:t>（须包括签订合同的首页、</w:t>
      </w:r>
      <w:r>
        <w:rPr>
          <w:rFonts w:hint="eastAsia" w:ascii="宋体" w:hAnsi="宋体" w:cs="宋体"/>
          <w:bCs/>
          <w:sz w:val="21"/>
          <w:szCs w:val="21"/>
        </w:rPr>
        <w:t>项目名称</w:t>
      </w:r>
      <w:r>
        <w:rPr>
          <w:rFonts w:hint="eastAsia" w:ascii="宋体" w:hAnsi="宋体" w:cs="宋体"/>
          <w:kern w:val="0"/>
          <w:sz w:val="21"/>
          <w:szCs w:val="21"/>
        </w:rPr>
        <w:t>）</w:t>
      </w:r>
      <w:r>
        <w:rPr>
          <w:rFonts w:hint="eastAsia" w:ascii="宋体" w:hAnsi="宋体" w:cs="宋体"/>
          <w:sz w:val="21"/>
          <w:szCs w:val="21"/>
        </w:rPr>
        <w:t>等相关证明材料的影印件，</w:t>
      </w:r>
      <w:r>
        <w:rPr>
          <w:rFonts w:hint="eastAsia" w:ascii="宋体" w:hAnsi="宋体" w:cs="宋体"/>
          <w:kern w:val="0"/>
          <w:sz w:val="21"/>
          <w:szCs w:val="21"/>
        </w:rPr>
        <w:t>业绩时间以合同签订时间为准。</w:t>
      </w:r>
    </w:p>
    <w:p>
      <w:pPr>
        <w:ind w:firstLine="0" w:firstLineChars="0"/>
        <w:jc w:val="left"/>
        <w:rPr>
          <w:rFonts w:ascii="宋体" w:hAnsi="宋体" w:cs="宋体"/>
          <w:sz w:val="21"/>
          <w:szCs w:val="21"/>
        </w:rPr>
      </w:pPr>
      <w:r>
        <w:rPr>
          <w:rFonts w:hint="eastAsia" w:ascii="宋体" w:hAnsi="宋体" w:cs="宋体"/>
          <w:sz w:val="21"/>
          <w:szCs w:val="21"/>
        </w:rPr>
        <w:t>3.如近年来，比选申请人法人机构发生合法变更或重组或法人名称变更时，应提供相关部门的合法批件或其他相关证明材料来证明其所附业绩的继承性。</w:t>
      </w:r>
    </w:p>
    <w:p>
      <w:pPr>
        <w:ind w:firstLine="0" w:firstLineChars="0"/>
        <w:jc w:val="left"/>
        <w:rPr>
          <w:rFonts w:ascii="宋体" w:hAnsi="宋体" w:cs="宋体"/>
          <w:sz w:val="21"/>
          <w:szCs w:val="21"/>
        </w:rPr>
      </w:pPr>
      <w:r>
        <w:rPr>
          <w:rFonts w:hint="eastAsia" w:ascii="宋体" w:hAnsi="宋体" w:cs="宋体"/>
          <w:sz w:val="21"/>
          <w:szCs w:val="21"/>
        </w:rPr>
        <w:t>4.本表及相关证明材料均加盖比选申请人单位章。</w:t>
      </w:r>
    </w:p>
    <w:p>
      <w:pPr>
        <w:spacing w:line="240" w:lineRule="auto"/>
        <w:ind w:firstLine="0" w:firstLineChars="0"/>
        <w:jc w:val="left"/>
        <w:rPr>
          <w:sz w:val="21"/>
          <w:szCs w:val="21"/>
        </w:rPr>
      </w:pPr>
    </w:p>
    <w:p>
      <w:pPr>
        <w:spacing w:line="400" w:lineRule="exact"/>
        <w:ind w:firstLine="560"/>
        <w:jc w:val="center"/>
        <w:rPr>
          <w:sz w:val="28"/>
          <w:szCs w:val="28"/>
        </w:rPr>
      </w:pPr>
      <w:bookmarkStart w:id="34" w:name="_Toc152045811"/>
      <w:bookmarkStart w:id="35" w:name="_Toc152042600"/>
      <w:bookmarkStart w:id="36" w:name="_Toc144974879"/>
      <w:bookmarkStart w:id="37" w:name="_Toc179632831"/>
    </w:p>
    <w:p>
      <w:pPr>
        <w:spacing w:line="400" w:lineRule="exact"/>
        <w:ind w:firstLine="0" w:firstLineChars="0"/>
        <w:jc w:val="center"/>
        <w:rPr>
          <w:sz w:val="28"/>
          <w:szCs w:val="28"/>
        </w:rPr>
      </w:pPr>
      <w:r>
        <w:rPr>
          <w:sz w:val="28"/>
          <w:szCs w:val="28"/>
        </w:rPr>
        <w:br w:type="page"/>
      </w:r>
      <w:r>
        <w:rPr>
          <w:sz w:val="26"/>
          <w:szCs w:val="26"/>
        </w:rPr>
        <w:t>（</w:t>
      </w:r>
      <w:r>
        <w:rPr>
          <w:rFonts w:hint="eastAsia"/>
          <w:sz w:val="26"/>
          <w:szCs w:val="26"/>
        </w:rPr>
        <w:t>四</w:t>
      </w:r>
      <w:r>
        <w:rPr>
          <w:sz w:val="26"/>
          <w:szCs w:val="26"/>
        </w:rPr>
        <w:t>）比选申请人信誉情况表</w:t>
      </w:r>
      <w:bookmarkEnd w:id="34"/>
      <w:bookmarkEnd w:id="35"/>
      <w:bookmarkEnd w:id="36"/>
      <w:bookmarkEnd w:id="37"/>
    </w:p>
    <w:p>
      <w:pPr>
        <w:spacing w:line="440" w:lineRule="exact"/>
        <w:ind w:firstLine="400"/>
        <w:rPr>
          <w:sz w:val="20"/>
          <w:szCs w:val="20"/>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969" w:type="dxa"/>
            <w:vAlign w:val="center"/>
          </w:tcPr>
          <w:p>
            <w:pPr>
              <w:adjustRightInd w:val="0"/>
              <w:snapToGrid w:val="0"/>
              <w:spacing w:line="240" w:lineRule="auto"/>
              <w:ind w:firstLine="0" w:firstLineChars="0"/>
              <w:jc w:val="center"/>
              <w:rPr>
                <w:b/>
                <w:bCs/>
                <w:sz w:val="21"/>
                <w:szCs w:val="21"/>
              </w:rPr>
            </w:pPr>
            <w:r>
              <w:rPr>
                <w:b/>
                <w:bCs/>
                <w:sz w:val="21"/>
                <w:szCs w:val="21"/>
              </w:rPr>
              <w:t>项目</w:t>
            </w:r>
          </w:p>
        </w:tc>
        <w:tc>
          <w:tcPr>
            <w:tcW w:w="4151" w:type="dxa"/>
            <w:vAlign w:val="center"/>
          </w:tcPr>
          <w:p>
            <w:pPr>
              <w:adjustRightInd w:val="0"/>
              <w:snapToGrid w:val="0"/>
              <w:spacing w:line="240" w:lineRule="auto"/>
              <w:ind w:firstLine="0" w:firstLineChars="0"/>
              <w:jc w:val="center"/>
              <w:rPr>
                <w:b/>
                <w:bCs/>
                <w:sz w:val="21"/>
                <w:szCs w:val="21"/>
              </w:rPr>
            </w:pPr>
            <w:r>
              <w:rPr>
                <w:b/>
                <w:bCs/>
                <w:sz w:val="21"/>
                <w:szCs w:val="21"/>
              </w:rPr>
              <w:t>比选申请人情况说明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3969" w:type="dxa"/>
            <w:vAlign w:val="center"/>
          </w:tcPr>
          <w:p>
            <w:pPr>
              <w:adjustRightInd w:val="0"/>
              <w:snapToGrid w:val="0"/>
              <w:spacing w:line="240" w:lineRule="auto"/>
              <w:ind w:firstLine="0" w:firstLineChars="0"/>
              <w:rPr>
                <w:sz w:val="21"/>
                <w:szCs w:val="21"/>
              </w:rPr>
            </w:pPr>
            <w:r>
              <w:rPr>
                <w:sz w:val="21"/>
                <w:szCs w:val="21"/>
              </w:rPr>
              <w:t>1.在“信用中国”网站（http：//www.creditchina.gov.cn）中被列入失信被执行人名单的比选申请人。</w:t>
            </w:r>
          </w:p>
        </w:tc>
        <w:tc>
          <w:tcPr>
            <w:tcW w:w="4151" w:type="dxa"/>
          </w:tcPr>
          <w:p>
            <w:pPr>
              <w:spacing w:line="440" w:lineRule="exact"/>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3969" w:type="dxa"/>
            <w:vAlign w:val="center"/>
          </w:tcPr>
          <w:p>
            <w:pPr>
              <w:adjustRightInd w:val="0"/>
              <w:snapToGrid w:val="0"/>
              <w:spacing w:line="240" w:lineRule="auto"/>
              <w:ind w:firstLine="0" w:firstLineChars="0"/>
              <w:rPr>
                <w:sz w:val="21"/>
                <w:szCs w:val="21"/>
              </w:rPr>
            </w:pPr>
            <w:r>
              <w:rPr>
                <w:sz w:val="21"/>
                <w:szCs w:val="21"/>
              </w:rPr>
              <w:t>2.在国家企业信用信息公示系统（http：//www.gsxt.gov.cn）中被列入严重违法失信企业名单的比选申请人。</w:t>
            </w:r>
          </w:p>
        </w:tc>
        <w:tc>
          <w:tcPr>
            <w:tcW w:w="4151" w:type="dxa"/>
          </w:tcPr>
          <w:p>
            <w:pPr>
              <w:spacing w:line="440" w:lineRule="exact"/>
              <w:ind w:firstLine="0" w:firstLineChars="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3969" w:type="dxa"/>
            <w:vAlign w:val="center"/>
          </w:tcPr>
          <w:p>
            <w:pPr>
              <w:adjustRightInd w:val="0"/>
              <w:snapToGrid w:val="0"/>
              <w:spacing w:line="240" w:lineRule="auto"/>
              <w:ind w:firstLine="0" w:firstLineChars="0"/>
              <w:rPr>
                <w:sz w:val="21"/>
                <w:szCs w:val="21"/>
              </w:rPr>
            </w:pPr>
            <w:r>
              <w:rPr>
                <w:sz w:val="21"/>
                <w:szCs w:val="21"/>
              </w:rPr>
              <w:t>3.在中国裁判文书网（http：//wenshu.court.gov.cn）中比选申请人（单位）及其法定代表人、拟委任的</w:t>
            </w:r>
            <w:r>
              <w:rPr>
                <w:rFonts w:hint="eastAsia"/>
                <w:sz w:val="21"/>
                <w:szCs w:val="21"/>
              </w:rPr>
              <w:t>项目经理</w:t>
            </w:r>
            <w:r>
              <w:rPr>
                <w:sz w:val="21"/>
                <w:szCs w:val="21"/>
              </w:rPr>
              <w:t>在20</w:t>
            </w:r>
            <w:r>
              <w:rPr>
                <w:rFonts w:hint="eastAsia"/>
                <w:sz w:val="21"/>
                <w:szCs w:val="21"/>
              </w:rPr>
              <w:t>20</w:t>
            </w:r>
            <w:r>
              <w:rPr>
                <w:sz w:val="21"/>
                <w:szCs w:val="21"/>
              </w:rPr>
              <w:t>年1月1日至本次</w:t>
            </w:r>
            <w:r>
              <w:rPr>
                <w:spacing w:val="-6"/>
                <w:sz w:val="21"/>
                <w:szCs w:val="21"/>
              </w:rPr>
              <w:t>比选申请文件递交截止日</w:t>
            </w:r>
            <w:r>
              <w:rPr>
                <w:sz w:val="21"/>
                <w:szCs w:val="21"/>
              </w:rPr>
              <w:t>期间有行贿犯罪记录。</w:t>
            </w:r>
          </w:p>
        </w:tc>
        <w:tc>
          <w:tcPr>
            <w:tcW w:w="4151" w:type="dxa"/>
          </w:tcPr>
          <w:p>
            <w:pPr>
              <w:spacing w:line="440" w:lineRule="exact"/>
              <w:ind w:firstLine="0" w:firstLineChars="0"/>
              <w:rPr>
                <w:sz w:val="21"/>
                <w:szCs w:val="21"/>
              </w:rPr>
            </w:pPr>
          </w:p>
        </w:tc>
      </w:tr>
    </w:tbl>
    <w:p>
      <w:pPr>
        <w:spacing w:line="240" w:lineRule="auto"/>
        <w:ind w:firstLine="0" w:firstLineChars="0"/>
        <w:rPr>
          <w:sz w:val="21"/>
          <w:szCs w:val="21"/>
        </w:rPr>
      </w:pPr>
      <w:bookmarkStart w:id="38" w:name="_Toc152042602"/>
      <w:bookmarkStart w:id="39" w:name="_Toc179632833"/>
      <w:bookmarkStart w:id="40" w:name="_Toc152045813"/>
      <w:bookmarkStart w:id="41" w:name="_Toc144974881"/>
    </w:p>
    <w:p>
      <w:pPr>
        <w:ind w:firstLine="0" w:firstLineChars="0"/>
        <w:rPr>
          <w:rFonts w:ascii="宋体" w:hAnsi="宋体" w:cs="宋体"/>
          <w:sz w:val="21"/>
          <w:szCs w:val="21"/>
        </w:rPr>
      </w:pPr>
      <w:r>
        <w:rPr>
          <w:rFonts w:hint="eastAsia" w:ascii="宋体" w:hAnsi="宋体" w:cs="宋体"/>
          <w:sz w:val="21"/>
          <w:szCs w:val="21"/>
        </w:rPr>
        <w:t>注：</w:t>
      </w:r>
    </w:p>
    <w:p>
      <w:pPr>
        <w:ind w:firstLine="0" w:firstLineChars="0"/>
        <w:rPr>
          <w:rFonts w:ascii="宋体" w:hAnsi="宋体" w:cs="宋体"/>
          <w:sz w:val="21"/>
          <w:szCs w:val="21"/>
        </w:rPr>
      </w:pPr>
      <w:r>
        <w:rPr>
          <w:rFonts w:hint="eastAsia" w:ascii="宋体" w:hAnsi="宋体" w:cs="宋体"/>
          <w:sz w:val="21"/>
          <w:szCs w:val="21"/>
        </w:rPr>
        <w:t>1.比选申请人应按照比选文件第二章“比选申请人须知”前附表附录4规定，逐条说明其信誉情况，并提供信誉情况承诺函（格式附后）。</w:t>
      </w:r>
    </w:p>
    <w:p>
      <w:pPr>
        <w:ind w:firstLine="0" w:firstLineChars="0"/>
        <w:rPr>
          <w:rFonts w:ascii="宋体" w:hAnsi="宋体" w:cs="宋体"/>
          <w:sz w:val="21"/>
          <w:szCs w:val="21"/>
        </w:rPr>
      </w:pPr>
      <w:r>
        <w:rPr>
          <w:rFonts w:hint="eastAsia" w:ascii="宋体" w:hAnsi="宋体" w:cs="宋体"/>
          <w:sz w:val="21"/>
          <w:szCs w:val="21"/>
        </w:rPr>
        <w:t>2.本表及证明材料均应加盖比选申请人单位章。</w:t>
      </w:r>
    </w:p>
    <w:p>
      <w:pPr>
        <w:spacing w:line="240" w:lineRule="auto"/>
        <w:ind w:firstLine="0" w:firstLineChars="0"/>
        <w:rPr>
          <w:sz w:val="21"/>
          <w:szCs w:val="21"/>
        </w:rPr>
      </w:pPr>
    </w:p>
    <w:p>
      <w:pPr>
        <w:ind w:firstLine="0" w:firstLineChars="0"/>
        <w:jc w:val="left"/>
      </w:pPr>
      <w:r>
        <w:br w:type="page"/>
      </w:r>
    </w:p>
    <w:p>
      <w:pPr>
        <w:widowControl/>
        <w:spacing w:line="240" w:lineRule="auto"/>
        <w:ind w:firstLine="0" w:firstLineChars="0"/>
        <w:jc w:val="center"/>
        <w:rPr>
          <w:rFonts w:ascii="宋体" w:hAnsi="宋体" w:cs="宋体"/>
          <w:kern w:val="0"/>
        </w:rPr>
      </w:pPr>
      <w:r>
        <w:rPr>
          <w:rFonts w:hint="eastAsia" w:ascii="宋体" w:hAnsi="宋体" w:cs="宋体"/>
          <w:b/>
          <w:kern w:val="0"/>
          <w:sz w:val="32"/>
        </w:rPr>
        <w:t>信誉情况承诺函</w:t>
      </w:r>
    </w:p>
    <w:p>
      <w:pPr>
        <w:ind w:firstLine="0" w:firstLineChars="0"/>
        <w:jc w:val="left"/>
        <w:rPr>
          <w:rFonts w:ascii="宋体" w:hAnsi="宋体" w:cs="宋体"/>
          <w:kern w:val="0"/>
          <w:szCs w:val="24"/>
        </w:rPr>
      </w:pPr>
    </w:p>
    <w:p>
      <w:pPr>
        <w:widowControl/>
        <w:spacing w:after="120" w:afterLines="50"/>
        <w:ind w:firstLine="0" w:firstLineChars="0"/>
        <w:rPr>
          <w:rFonts w:ascii="宋体" w:hAnsi="宋体" w:cs="宋体"/>
          <w:kern w:val="0"/>
          <w:sz w:val="22"/>
        </w:rPr>
      </w:pPr>
      <w:r>
        <w:rPr>
          <w:rFonts w:hint="eastAsia" w:ascii="宋体" w:hAnsi="宋体" w:cs="宋体"/>
          <w:kern w:val="0"/>
          <w:sz w:val="22"/>
          <w:u w:val="single"/>
        </w:rPr>
        <w:t xml:space="preserve">                   </w:t>
      </w:r>
      <w:r>
        <w:rPr>
          <w:rFonts w:hint="eastAsia" w:ascii="宋体" w:hAnsi="宋体" w:cs="宋体"/>
          <w:kern w:val="0"/>
          <w:sz w:val="22"/>
        </w:rPr>
        <w:t>（比选人名称）：</w:t>
      </w:r>
    </w:p>
    <w:p>
      <w:pPr>
        <w:widowControl/>
        <w:ind w:firstLine="440"/>
        <w:rPr>
          <w:rFonts w:ascii="宋体" w:hAnsi="宋体" w:cs="宋体"/>
          <w:kern w:val="0"/>
          <w:sz w:val="22"/>
        </w:rPr>
      </w:pPr>
      <w:r>
        <w:rPr>
          <w:rFonts w:hint="eastAsia" w:ascii="宋体" w:hAnsi="宋体" w:cs="宋体"/>
          <w:kern w:val="0"/>
          <w:sz w:val="22"/>
        </w:rPr>
        <w:t>我公司于</w:t>
      </w:r>
      <w:r>
        <w:rPr>
          <w:rFonts w:hint="eastAsia" w:ascii="宋体" w:hAnsi="宋体" w:cs="宋体"/>
          <w:kern w:val="0"/>
          <w:sz w:val="22"/>
          <w:u w:val="single"/>
        </w:rPr>
        <w:t xml:space="preserve">    </w:t>
      </w:r>
      <w:r>
        <w:rPr>
          <w:rFonts w:hint="eastAsia" w:ascii="宋体" w:hAnsi="宋体" w:cs="宋体"/>
          <w:kern w:val="0"/>
          <w:sz w:val="22"/>
        </w:rPr>
        <w:t>年</w:t>
      </w:r>
      <w:r>
        <w:rPr>
          <w:rFonts w:hint="eastAsia" w:ascii="宋体" w:hAnsi="宋体" w:cs="宋体"/>
          <w:kern w:val="0"/>
          <w:sz w:val="22"/>
          <w:u w:val="single"/>
        </w:rPr>
        <w:t xml:space="preserve">   </w:t>
      </w:r>
      <w:r>
        <w:rPr>
          <w:rFonts w:hint="eastAsia" w:ascii="宋体" w:hAnsi="宋体" w:cs="宋体"/>
          <w:kern w:val="0"/>
          <w:sz w:val="22"/>
        </w:rPr>
        <w:t>月</w:t>
      </w:r>
      <w:r>
        <w:rPr>
          <w:rFonts w:hint="eastAsia" w:ascii="宋体" w:hAnsi="宋体" w:cs="宋体"/>
          <w:kern w:val="0"/>
          <w:sz w:val="22"/>
          <w:u w:val="single"/>
        </w:rPr>
        <w:t xml:space="preserve">   </w:t>
      </w:r>
      <w:r>
        <w:rPr>
          <w:rFonts w:hint="eastAsia" w:ascii="宋体" w:hAnsi="宋体" w:cs="宋体"/>
          <w:kern w:val="0"/>
          <w:sz w:val="22"/>
        </w:rPr>
        <w:t>日参加你公司</w:t>
      </w:r>
      <w:r>
        <w:rPr>
          <w:rFonts w:hint="eastAsia" w:ascii="宋体" w:hAnsi="宋体" w:cs="宋体"/>
          <w:kern w:val="0"/>
          <w:sz w:val="22"/>
          <w:u w:val="single"/>
        </w:rPr>
        <w:t xml:space="preserve">             </w:t>
      </w:r>
      <w:r>
        <w:rPr>
          <w:rFonts w:hint="eastAsia" w:ascii="宋体" w:hAnsi="宋体" w:cs="宋体"/>
          <w:kern w:val="0"/>
          <w:sz w:val="22"/>
        </w:rPr>
        <w:t>（项目名称）比选，我公司在此承诺：</w:t>
      </w:r>
    </w:p>
    <w:p>
      <w:pPr>
        <w:widowControl/>
        <w:ind w:firstLine="440"/>
        <w:rPr>
          <w:rFonts w:ascii="宋体" w:hAnsi="宋体" w:cs="宋体"/>
          <w:kern w:val="0"/>
          <w:sz w:val="22"/>
        </w:rPr>
      </w:pPr>
      <w:r>
        <w:rPr>
          <w:rFonts w:hint="eastAsia" w:ascii="宋体" w:hAnsi="宋体" w:cs="宋体"/>
          <w:kern w:val="0"/>
          <w:sz w:val="22"/>
        </w:rPr>
        <w:t>1.我公司未被“信用中国”网站（www.creditchina.gov.cn）列为失信被执行人；</w:t>
      </w:r>
    </w:p>
    <w:p>
      <w:pPr>
        <w:widowControl/>
        <w:ind w:firstLine="440"/>
        <w:rPr>
          <w:rFonts w:ascii="宋体" w:hAnsi="宋体" w:cs="宋体"/>
          <w:kern w:val="0"/>
          <w:sz w:val="22"/>
        </w:rPr>
      </w:pPr>
      <w:r>
        <w:rPr>
          <w:rFonts w:hint="eastAsia" w:ascii="宋体" w:hAnsi="宋体" w:cs="宋体"/>
          <w:kern w:val="0"/>
          <w:sz w:val="22"/>
        </w:rPr>
        <w:t>2.我公司未被“国家企业信用信息公示系统”（www.gsxt.gov.cn）列入严重违法失信企业名单；</w:t>
      </w:r>
    </w:p>
    <w:p>
      <w:pPr>
        <w:widowControl/>
        <w:ind w:firstLine="440"/>
        <w:rPr>
          <w:rFonts w:ascii="宋体" w:hAnsi="宋体" w:cs="宋体"/>
          <w:kern w:val="0"/>
          <w:sz w:val="22"/>
        </w:rPr>
      </w:pPr>
      <w:r>
        <w:rPr>
          <w:rFonts w:hint="eastAsia" w:ascii="宋体" w:hAnsi="宋体" w:cs="宋体"/>
          <w:kern w:val="0"/>
          <w:sz w:val="22"/>
        </w:rPr>
        <w:t>3.我公司、我公司法定代表人、拟委任的项目经理自2020年1月1日至本次比选截止之日期间无行贿犯罪行为。</w:t>
      </w:r>
    </w:p>
    <w:p>
      <w:pPr>
        <w:widowControl/>
        <w:ind w:firstLine="440"/>
        <w:rPr>
          <w:rFonts w:ascii="宋体" w:hAnsi="宋体" w:cs="宋体"/>
          <w:kern w:val="0"/>
          <w:sz w:val="22"/>
        </w:rPr>
      </w:pPr>
      <w:r>
        <w:rPr>
          <w:rFonts w:hint="eastAsia" w:ascii="宋体" w:hAnsi="宋体" w:cs="宋体"/>
          <w:kern w:val="0"/>
          <w:sz w:val="22"/>
        </w:rPr>
        <w:t>若经查询，我公司存在以上不良信誉情况，我公司无条件接受任何形式的处罚。</w:t>
      </w:r>
    </w:p>
    <w:p>
      <w:pPr>
        <w:widowControl/>
        <w:ind w:firstLine="440"/>
        <w:rPr>
          <w:rFonts w:ascii="宋体" w:hAnsi="宋体" w:cs="宋体"/>
          <w:kern w:val="0"/>
          <w:sz w:val="22"/>
        </w:rPr>
      </w:pPr>
      <w:r>
        <w:rPr>
          <w:rFonts w:hint="eastAsia" w:ascii="宋体" w:hAnsi="宋体" w:cs="宋体"/>
          <w:kern w:val="0"/>
          <w:sz w:val="22"/>
        </w:rPr>
        <w:t>以上承诺真实有效，若我公司作出虚假承诺，我公司承担一切法律责任。</w:t>
      </w:r>
    </w:p>
    <w:p>
      <w:pPr>
        <w:pStyle w:val="2"/>
        <w:ind w:firstLine="440"/>
        <w:jc w:val="both"/>
        <w:rPr>
          <w:sz w:val="22"/>
          <w:szCs w:val="22"/>
        </w:rPr>
      </w:pPr>
    </w:p>
    <w:p>
      <w:pPr>
        <w:ind w:firstLine="440"/>
        <w:rPr>
          <w:rFonts w:ascii="宋体" w:hAnsi="宋体" w:cs="宋体"/>
          <w:kern w:val="0"/>
          <w:sz w:val="22"/>
        </w:rPr>
      </w:pPr>
    </w:p>
    <w:p>
      <w:pPr>
        <w:pStyle w:val="2"/>
        <w:ind w:firstLine="440"/>
        <w:jc w:val="both"/>
        <w:rPr>
          <w:sz w:val="22"/>
          <w:szCs w:val="22"/>
        </w:rPr>
      </w:pPr>
    </w:p>
    <w:p>
      <w:pPr>
        <w:ind w:firstLine="220" w:firstLineChars="100"/>
        <w:jc w:val="right"/>
        <w:rPr>
          <w:rFonts w:ascii="宋体" w:hAnsi="宋体" w:cs="宋体"/>
          <w:kern w:val="0"/>
          <w:sz w:val="22"/>
        </w:rPr>
      </w:pPr>
      <w:r>
        <w:rPr>
          <w:rFonts w:hint="eastAsia" w:ascii="宋体" w:hAnsi="宋体" w:cs="宋体"/>
          <w:kern w:val="0"/>
          <w:sz w:val="22"/>
        </w:rPr>
        <w:t>比选申请人：</w:t>
      </w:r>
      <w:r>
        <w:rPr>
          <w:rFonts w:hint="eastAsia" w:ascii="宋体" w:hAnsi="宋体" w:cs="宋体"/>
          <w:kern w:val="0"/>
          <w:sz w:val="22"/>
          <w:u w:val="single"/>
        </w:rPr>
        <w:t xml:space="preserve">                                     </w:t>
      </w:r>
      <w:r>
        <w:rPr>
          <w:rFonts w:hint="eastAsia" w:ascii="宋体" w:hAnsi="宋体" w:cs="宋体"/>
          <w:kern w:val="0"/>
          <w:sz w:val="22"/>
        </w:rPr>
        <w:t>（盖单位印章）</w:t>
      </w:r>
    </w:p>
    <w:p>
      <w:pPr>
        <w:ind w:firstLine="220" w:firstLineChars="100"/>
        <w:jc w:val="right"/>
        <w:rPr>
          <w:rFonts w:ascii="宋体" w:hAnsi="宋体" w:cs="宋体"/>
          <w:kern w:val="0"/>
          <w:sz w:val="22"/>
        </w:rPr>
      </w:pPr>
      <w:r>
        <w:rPr>
          <w:rFonts w:hint="eastAsia" w:ascii="宋体" w:hAnsi="宋体" w:cs="宋体"/>
          <w:kern w:val="0"/>
          <w:sz w:val="22"/>
        </w:rPr>
        <w:t>法定代表人或其委托代理人：</w:t>
      </w:r>
      <w:r>
        <w:rPr>
          <w:rFonts w:hint="eastAsia" w:ascii="宋体" w:hAnsi="宋体" w:cs="宋体"/>
          <w:kern w:val="0"/>
          <w:sz w:val="22"/>
          <w:u w:val="single"/>
        </w:rPr>
        <w:t xml:space="preserve">     </w:t>
      </w:r>
      <w:r>
        <w:rPr>
          <w:rFonts w:hint="eastAsia" w:ascii="宋体" w:hAnsi="宋体" w:cs="宋体"/>
          <w:kern w:val="0"/>
          <w:sz w:val="22"/>
        </w:rPr>
        <w:t>（签字）</w:t>
      </w:r>
    </w:p>
    <w:p>
      <w:pPr>
        <w:pStyle w:val="42"/>
        <w:ind w:left="480" w:firstLine="440"/>
        <w:jc w:val="right"/>
        <w:rPr>
          <w:rFonts w:ascii="宋体" w:hAnsi="宋体" w:cs="宋体"/>
          <w:sz w:val="22"/>
          <w:szCs w:val="22"/>
        </w:rPr>
      </w:pPr>
      <w:r>
        <w:rPr>
          <w:rFonts w:hint="eastAsia" w:ascii="宋体" w:hAnsi="宋体" w:cs="宋体"/>
          <w:sz w:val="22"/>
          <w:szCs w:val="22"/>
          <w:u w:val="single"/>
        </w:rPr>
        <w:t xml:space="preserve">      </w:t>
      </w:r>
      <w:r>
        <w:rPr>
          <w:rFonts w:hint="eastAsia" w:ascii="宋体" w:hAnsi="宋体" w:cs="宋体"/>
          <w:sz w:val="22"/>
          <w:szCs w:val="22"/>
        </w:rPr>
        <w:t>年</w:t>
      </w:r>
      <w:r>
        <w:rPr>
          <w:rFonts w:hint="eastAsia" w:ascii="宋体" w:hAnsi="宋体" w:cs="宋体"/>
          <w:sz w:val="22"/>
          <w:szCs w:val="22"/>
          <w:u w:val="single"/>
        </w:rPr>
        <w:t xml:space="preserve">     </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rPr>
        <w:t>日</w:t>
      </w:r>
    </w:p>
    <w:p>
      <w:pPr>
        <w:pStyle w:val="42"/>
        <w:ind w:left="0" w:leftChars="0" w:firstLine="0" w:firstLineChars="0"/>
      </w:pPr>
    </w:p>
    <w:p>
      <w:pPr>
        <w:ind w:firstLine="0" w:firstLineChars="0"/>
        <w:rPr>
          <w:kern w:val="0"/>
          <w:szCs w:val="24"/>
        </w:rPr>
      </w:pPr>
      <w:r>
        <w:br w:type="page"/>
      </w:r>
    </w:p>
    <w:p>
      <w:pPr>
        <w:widowControl/>
        <w:spacing w:line="240" w:lineRule="auto"/>
        <w:ind w:firstLine="0" w:firstLineChars="0"/>
        <w:jc w:val="left"/>
        <w:rPr>
          <w:kern w:val="0"/>
          <w:szCs w:val="24"/>
        </w:rPr>
      </w:pPr>
    </w:p>
    <w:p>
      <w:pPr>
        <w:ind w:firstLine="0" w:firstLineChars="0"/>
        <w:jc w:val="center"/>
        <w:outlineLvl w:val="1"/>
        <w:rPr>
          <w:b/>
          <w:bCs/>
          <w:sz w:val="28"/>
          <w:szCs w:val="28"/>
        </w:rPr>
      </w:pPr>
      <w:r>
        <w:rPr>
          <w:rFonts w:hint="eastAsia"/>
          <w:b/>
          <w:bCs/>
          <w:sz w:val="28"/>
          <w:szCs w:val="28"/>
        </w:rPr>
        <w:t>六、</w:t>
      </w:r>
      <w:r>
        <w:rPr>
          <w:b/>
          <w:bCs/>
          <w:sz w:val="28"/>
          <w:szCs w:val="28"/>
        </w:rPr>
        <w:t>其他资料</w:t>
      </w:r>
      <w:bookmarkEnd w:id="38"/>
      <w:bookmarkEnd w:id="39"/>
      <w:bookmarkEnd w:id="40"/>
      <w:bookmarkEnd w:id="41"/>
    </w:p>
    <w:p>
      <w:pPr>
        <w:widowControl/>
        <w:ind w:firstLine="480"/>
        <w:jc w:val="left"/>
        <w:rPr>
          <w:szCs w:val="24"/>
        </w:rPr>
      </w:pPr>
    </w:p>
    <w:p>
      <w:pPr>
        <w:widowControl/>
        <w:ind w:firstLine="480"/>
        <w:jc w:val="left"/>
        <w:rPr>
          <w:szCs w:val="24"/>
        </w:rPr>
      </w:pPr>
      <w:r>
        <w:rPr>
          <w:szCs w:val="24"/>
        </w:rPr>
        <w:t>比选申请人在此附比选申请人认为有必要提供的其它资料，如：补遗书</w:t>
      </w:r>
      <w:r>
        <w:rPr>
          <w:rFonts w:hint="eastAsia"/>
          <w:szCs w:val="24"/>
        </w:rPr>
        <w:t>（如果有）</w:t>
      </w:r>
      <w:r>
        <w:rPr>
          <w:szCs w:val="24"/>
        </w:rPr>
        <w:t>、企业荣誉证书、企业资质证书、</w:t>
      </w:r>
      <w:r>
        <w:rPr>
          <w:rFonts w:hint="eastAsia"/>
          <w:szCs w:val="24"/>
        </w:rPr>
        <w:t>产品证书</w:t>
      </w:r>
      <w:r>
        <w:rPr>
          <w:szCs w:val="24"/>
        </w:rPr>
        <w:t>等。</w:t>
      </w:r>
    </w:p>
    <w:p>
      <w:pPr>
        <w:pStyle w:val="2"/>
        <w:ind w:firstLine="480"/>
      </w:pPr>
    </w:p>
    <w:p>
      <w:pPr>
        <w:ind w:firstLine="480"/>
        <w:rPr>
          <w:sz w:val="22"/>
        </w:rPr>
      </w:pPr>
      <w:r>
        <w:rPr>
          <w:rFonts w:hint="eastAsia"/>
          <w:szCs w:val="24"/>
        </w:rPr>
        <w:t>注：上述资料均加盖比选申请人单位章。</w:t>
      </w:r>
    </w:p>
    <w:p>
      <w:pPr>
        <w:ind w:firstLine="480"/>
      </w:pPr>
    </w:p>
    <w:p>
      <w:pPr>
        <w:ind w:firstLine="480"/>
      </w:pPr>
    </w:p>
    <w:sectPr>
      <w:headerReference r:id="rId11" w:type="default"/>
      <w:footerReference r:id="rId12" w:type="default"/>
      <w:pgSz w:w="11906" w:h="16838"/>
      <w:pgMar w:top="1200" w:right="1797" w:bottom="1238" w:left="1797" w:header="851" w:footer="794"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im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00" w:usb3="00000000" w:csb0="003E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PAGE   \* MERGEFORMAT</w:instrText>
    </w:r>
    <w:r>
      <w:fldChar w:fldCharType="separate"/>
    </w:r>
    <w:r>
      <w:rPr>
        <w:lang w:val="zh-CN"/>
      </w:rPr>
      <w:t>9</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PAGE   \* MERGEFORMAT</w:instrText>
    </w:r>
    <w:r>
      <w:fldChar w:fldCharType="separate"/>
    </w:r>
    <w:r>
      <w:rPr>
        <w:lang w:val="zh-CN"/>
      </w:rPr>
      <w:t>59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8C369"/>
    <w:multiLevelType w:val="singleLevel"/>
    <w:tmpl w:val="A588C369"/>
    <w:lvl w:ilvl="0" w:tentative="0">
      <w:start w:val="5"/>
      <w:numFmt w:val="decimal"/>
      <w:lvlText w:val="%1."/>
      <w:lvlJc w:val="left"/>
      <w:pPr>
        <w:tabs>
          <w:tab w:val="left" w:pos="312"/>
        </w:tabs>
      </w:pPr>
    </w:lvl>
  </w:abstractNum>
  <w:abstractNum w:abstractNumId="1">
    <w:nsid w:val="DFDEB14B"/>
    <w:multiLevelType w:val="singleLevel"/>
    <w:tmpl w:val="DFDEB14B"/>
    <w:lvl w:ilvl="0" w:tentative="0">
      <w:start w:val="5"/>
      <w:numFmt w:val="chineseCounting"/>
      <w:suff w:val="space"/>
      <w:lvlText w:val="第%1章"/>
      <w:lvlJc w:val="left"/>
      <w:rPr>
        <w:rFonts w:hint="eastAsia"/>
      </w:rPr>
    </w:lvl>
  </w:abstractNum>
  <w:abstractNum w:abstractNumId="2">
    <w:nsid w:val="34F44503"/>
    <w:multiLevelType w:val="multilevel"/>
    <w:tmpl w:val="34F44503"/>
    <w:lvl w:ilvl="0" w:tentative="0">
      <w:start w:val="1"/>
      <w:numFmt w:val="decimal"/>
      <w:lvlText w:val="%1"/>
      <w:lvlJc w:val="left"/>
      <w:pPr>
        <w:tabs>
          <w:tab w:val="left" w:pos="425"/>
        </w:tabs>
        <w:ind w:left="635" w:hanging="425"/>
      </w:pPr>
      <w:rPr>
        <w:rFonts w:hint="default"/>
        <w:u w:val="none"/>
      </w:rPr>
    </w:lvl>
    <w:lvl w:ilvl="1" w:tentative="0">
      <w:start w:val="1"/>
      <w:numFmt w:val="decimal"/>
      <w:lvlText w:val="%1.%2"/>
      <w:lvlJc w:val="left"/>
      <w:pPr>
        <w:tabs>
          <w:tab w:val="left" w:pos="993"/>
        </w:tabs>
        <w:ind w:left="987" w:hanging="567"/>
      </w:pPr>
      <w:rPr>
        <w:rFonts w:hint="default"/>
        <w:b/>
        <w:u w:val="none"/>
      </w:rPr>
    </w:lvl>
    <w:lvl w:ilvl="2" w:tentative="0">
      <w:start w:val="1"/>
      <w:numFmt w:val="decimal"/>
      <w:lvlText w:val="%1.%2.%3"/>
      <w:lvlJc w:val="left"/>
      <w:pPr>
        <w:tabs>
          <w:tab w:val="left" w:pos="1418"/>
        </w:tabs>
        <w:ind w:left="1178" w:hanging="567"/>
      </w:pPr>
      <w:rPr>
        <w:rFonts w:hint="default"/>
        <w:b/>
        <w:u w:val="none"/>
      </w:rPr>
    </w:lvl>
    <w:lvl w:ilvl="3" w:tentative="0">
      <w:start w:val="1"/>
      <w:numFmt w:val="decimal"/>
      <w:lvlText w:val="%1.%2.%3.%4"/>
      <w:lvlJc w:val="left"/>
      <w:pPr>
        <w:tabs>
          <w:tab w:val="left" w:pos="1984"/>
        </w:tabs>
        <w:ind w:left="2194" w:hanging="708"/>
      </w:pPr>
      <w:rPr>
        <w:rFonts w:hint="default"/>
        <w:u w:val="none"/>
      </w:rPr>
    </w:lvl>
    <w:lvl w:ilvl="4" w:tentative="0">
      <w:start w:val="1"/>
      <w:numFmt w:val="decimal"/>
      <w:lvlText w:val="%1.%2.%3.%4.%5"/>
      <w:lvlJc w:val="left"/>
      <w:pPr>
        <w:tabs>
          <w:tab w:val="left" w:pos="2551"/>
        </w:tabs>
        <w:ind w:left="2761" w:hanging="850"/>
      </w:pPr>
      <w:rPr>
        <w:rFonts w:hint="default"/>
        <w:u w:val="none"/>
      </w:rPr>
    </w:lvl>
    <w:lvl w:ilvl="5" w:tentative="0">
      <w:start w:val="1"/>
      <w:numFmt w:val="decimal"/>
      <w:lvlText w:val="%1.%2.%3.%4.%5.%6"/>
      <w:lvlJc w:val="left"/>
      <w:pPr>
        <w:tabs>
          <w:tab w:val="left" w:pos="3260"/>
        </w:tabs>
        <w:ind w:left="3470" w:hanging="1134"/>
      </w:pPr>
      <w:rPr>
        <w:rFonts w:hint="default"/>
        <w:u w:val="none"/>
      </w:rPr>
    </w:lvl>
    <w:lvl w:ilvl="6" w:tentative="0">
      <w:start w:val="1"/>
      <w:numFmt w:val="decimal"/>
      <w:lvlText w:val="%1.%2.%3.%4.%5.%6.%7"/>
      <w:lvlJc w:val="left"/>
      <w:pPr>
        <w:tabs>
          <w:tab w:val="left" w:pos="3827"/>
        </w:tabs>
        <w:ind w:left="4037" w:hanging="1276"/>
      </w:pPr>
      <w:rPr>
        <w:rFonts w:hint="default"/>
        <w:u w:val="none"/>
      </w:rPr>
    </w:lvl>
    <w:lvl w:ilvl="7" w:tentative="0">
      <w:start w:val="1"/>
      <w:numFmt w:val="decimal"/>
      <w:lvlText w:val="%1.%2.%3.%4.%5.%6.%7.%8"/>
      <w:lvlJc w:val="left"/>
      <w:pPr>
        <w:tabs>
          <w:tab w:val="left" w:pos="4394"/>
        </w:tabs>
        <w:ind w:left="4604" w:hanging="1418"/>
      </w:pPr>
      <w:rPr>
        <w:rFonts w:hint="default"/>
        <w:u w:val="none"/>
      </w:rPr>
    </w:lvl>
    <w:lvl w:ilvl="8" w:tentative="0">
      <w:start w:val="1"/>
      <w:numFmt w:val="decimal"/>
      <w:lvlText w:val="%1.%2.%3.%4.%5.%6.%7.%8.%9"/>
      <w:lvlJc w:val="left"/>
      <w:pPr>
        <w:tabs>
          <w:tab w:val="left" w:pos="5102"/>
        </w:tabs>
        <w:ind w:left="5312" w:hanging="1700"/>
      </w:pPr>
      <w:rPr>
        <w:rFonts w:hint="default"/>
        <w:u w:val="none"/>
      </w:rPr>
    </w:lvl>
  </w:abstractNum>
  <w:abstractNum w:abstractNumId="3">
    <w:nsid w:val="369709A3"/>
    <w:multiLevelType w:val="multilevel"/>
    <w:tmpl w:val="369709A3"/>
    <w:lvl w:ilvl="0" w:tentative="0">
      <w:start w:val="1"/>
      <w:numFmt w:val="decimal"/>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lang w:val="en-GB"/>
      </w:rPr>
    </w:lvl>
    <w:lvl w:ilvl="2" w:tentative="0">
      <w:start w:val="1"/>
      <w:numFmt w:val="decimal"/>
      <w:pStyle w:val="256"/>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3891506A"/>
    <w:multiLevelType w:val="multilevel"/>
    <w:tmpl w:val="3891506A"/>
    <w:lvl w:ilvl="0" w:tentative="0">
      <w:start w:val="1"/>
      <w:numFmt w:val="decimal"/>
      <w:pStyle w:val="4"/>
      <w:lvlText w:val="%1."/>
      <w:lvlJc w:val="left"/>
      <w:pPr>
        <w:ind w:left="0" w:firstLine="0"/>
      </w:pPr>
      <w:rPr>
        <w:rFonts w:hint="eastAsia"/>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5">
    <w:nsid w:val="755A624A"/>
    <w:multiLevelType w:val="singleLevel"/>
    <w:tmpl w:val="755A624A"/>
    <w:lvl w:ilvl="0" w:tentative="0">
      <w:start w:val="1"/>
      <w:numFmt w:val="decimal"/>
      <w:lvlText w:val="%1."/>
      <w:lvlJc w:val="left"/>
      <w:pPr>
        <w:tabs>
          <w:tab w:val="left" w:pos="312"/>
        </w:tabs>
      </w:pPr>
    </w:lvl>
  </w:abstractNum>
  <w:abstractNum w:abstractNumId="6">
    <w:nsid w:val="7639C28F"/>
    <w:multiLevelType w:val="singleLevel"/>
    <w:tmpl w:val="7639C28F"/>
    <w:lvl w:ilvl="0" w:tentative="0">
      <w:start w:val="1"/>
      <w:numFmt w:val="decimal"/>
      <w:suff w:val="nothing"/>
      <w:lvlText w:val="（%1）"/>
      <w:lvlJc w:val="left"/>
    </w:lvl>
  </w:abstractNum>
  <w:num w:numId="1">
    <w:abstractNumId w:val="4"/>
  </w:num>
  <w:num w:numId="2">
    <w:abstractNumId w:val="3"/>
  </w:num>
  <w:num w:numId="3">
    <w:abstractNumId w:val="6"/>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xZmQyMzdlZDc0M2NlZjU5NzE5YzhiMjQxNzJiYzYifQ=="/>
  </w:docVars>
  <w:rsids>
    <w:rsidRoot w:val="00E37530"/>
    <w:rsid w:val="00000849"/>
    <w:rsid w:val="00000B24"/>
    <w:rsid w:val="00001194"/>
    <w:rsid w:val="00002E1E"/>
    <w:rsid w:val="00004A20"/>
    <w:rsid w:val="0000641E"/>
    <w:rsid w:val="00006E44"/>
    <w:rsid w:val="00007618"/>
    <w:rsid w:val="000103F1"/>
    <w:rsid w:val="0001132A"/>
    <w:rsid w:val="0001141B"/>
    <w:rsid w:val="00011583"/>
    <w:rsid w:val="00011C15"/>
    <w:rsid w:val="0001266B"/>
    <w:rsid w:val="000128A7"/>
    <w:rsid w:val="00012BF2"/>
    <w:rsid w:val="00013235"/>
    <w:rsid w:val="00013654"/>
    <w:rsid w:val="0001383A"/>
    <w:rsid w:val="000149BB"/>
    <w:rsid w:val="00015842"/>
    <w:rsid w:val="00016768"/>
    <w:rsid w:val="0002127D"/>
    <w:rsid w:val="00021B3A"/>
    <w:rsid w:val="00022289"/>
    <w:rsid w:val="0002256B"/>
    <w:rsid w:val="0002484E"/>
    <w:rsid w:val="00024D37"/>
    <w:rsid w:val="00030086"/>
    <w:rsid w:val="00030777"/>
    <w:rsid w:val="00031704"/>
    <w:rsid w:val="000327D5"/>
    <w:rsid w:val="000337FA"/>
    <w:rsid w:val="00033BD8"/>
    <w:rsid w:val="00034050"/>
    <w:rsid w:val="00035E60"/>
    <w:rsid w:val="00035E91"/>
    <w:rsid w:val="00036722"/>
    <w:rsid w:val="00041F2D"/>
    <w:rsid w:val="00043EC5"/>
    <w:rsid w:val="0004471D"/>
    <w:rsid w:val="00045420"/>
    <w:rsid w:val="0004548D"/>
    <w:rsid w:val="0004609F"/>
    <w:rsid w:val="00046518"/>
    <w:rsid w:val="00052070"/>
    <w:rsid w:val="00052733"/>
    <w:rsid w:val="00054AA8"/>
    <w:rsid w:val="00054CE6"/>
    <w:rsid w:val="00054EF7"/>
    <w:rsid w:val="00056635"/>
    <w:rsid w:val="00056741"/>
    <w:rsid w:val="00060103"/>
    <w:rsid w:val="00061027"/>
    <w:rsid w:val="00061A32"/>
    <w:rsid w:val="00063276"/>
    <w:rsid w:val="00063E3E"/>
    <w:rsid w:val="00064140"/>
    <w:rsid w:val="00064A34"/>
    <w:rsid w:val="00065ED8"/>
    <w:rsid w:val="00066543"/>
    <w:rsid w:val="000678B0"/>
    <w:rsid w:val="000715B7"/>
    <w:rsid w:val="000715E5"/>
    <w:rsid w:val="000715FF"/>
    <w:rsid w:val="0007169C"/>
    <w:rsid w:val="00072A27"/>
    <w:rsid w:val="000733AE"/>
    <w:rsid w:val="00073D99"/>
    <w:rsid w:val="00073E57"/>
    <w:rsid w:val="000743DB"/>
    <w:rsid w:val="00075879"/>
    <w:rsid w:val="0007663D"/>
    <w:rsid w:val="00076E17"/>
    <w:rsid w:val="00077BB9"/>
    <w:rsid w:val="00077C70"/>
    <w:rsid w:val="00080FFD"/>
    <w:rsid w:val="000819E3"/>
    <w:rsid w:val="0008243C"/>
    <w:rsid w:val="0008294C"/>
    <w:rsid w:val="00082B20"/>
    <w:rsid w:val="00082B67"/>
    <w:rsid w:val="00083E31"/>
    <w:rsid w:val="00084781"/>
    <w:rsid w:val="00084B56"/>
    <w:rsid w:val="0008667E"/>
    <w:rsid w:val="000866B7"/>
    <w:rsid w:val="00086A0C"/>
    <w:rsid w:val="00087563"/>
    <w:rsid w:val="00087CD2"/>
    <w:rsid w:val="00090429"/>
    <w:rsid w:val="0009051D"/>
    <w:rsid w:val="0009164E"/>
    <w:rsid w:val="000919AD"/>
    <w:rsid w:val="000923AD"/>
    <w:rsid w:val="00092420"/>
    <w:rsid w:val="000937DC"/>
    <w:rsid w:val="000938BD"/>
    <w:rsid w:val="00096713"/>
    <w:rsid w:val="000969DF"/>
    <w:rsid w:val="000971B7"/>
    <w:rsid w:val="000A07CB"/>
    <w:rsid w:val="000A16B8"/>
    <w:rsid w:val="000A1C84"/>
    <w:rsid w:val="000A1DEA"/>
    <w:rsid w:val="000A3726"/>
    <w:rsid w:val="000A39EF"/>
    <w:rsid w:val="000A3EC8"/>
    <w:rsid w:val="000A4B53"/>
    <w:rsid w:val="000A69E5"/>
    <w:rsid w:val="000A6AE3"/>
    <w:rsid w:val="000A7DD8"/>
    <w:rsid w:val="000B0BF5"/>
    <w:rsid w:val="000B12DA"/>
    <w:rsid w:val="000B15A6"/>
    <w:rsid w:val="000B4CBB"/>
    <w:rsid w:val="000B7B71"/>
    <w:rsid w:val="000C0AA7"/>
    <w:rsid w:val="000C2895"/>
    <w:rsid w:val="000C30F4"/>
    <w:rsid w:val="000C466B"/>
    <w:rsid w:val="000C4F38"/>
    <w:rsid w:val="000C53D7"/>
    <w:rsid w:val="000C5DA9"/>
    <w:rsid w:val="000C60EE"/>
    <w:rsid w:val="000C68F7"/>
    <w:rsid w:val="000C6D97"/>
    <w:rsid w:val="000C6EDF"/>
    <w:rsid w:val="000C71A3"/>
    <w:rsid w:val="000C7E22"/>
    <w:rsid w:val="000D0CCF"/>
    <w:rsid w:val="000D2043"/>
    <w:rsid w:val="000D2DF8"/>
    <w:rsid w:val="000D5479"/>
    <w:rsid w:val="000D696A"/>
    <w:rsid w:val="000D7B74"/>
    <w:rsid w:val="000E2E0A"/>
    <w:rsid w:val="000E2F30"/>
    <w:rsid w:val="000E393E"/>
    <w:rsid w:val="000E3EAE"/>
    <w:rsid w:val="000E4068"/>
    <w:rsid w:val="000E661F"/>
    <w:rsid w:val="000F038E"/>
    <w:rsid w:val="000F33C1"/>
    <w:rsid w:val="000F3E02"/>
    <w:rsid w:val="000F5D96"/>
    <w:rsid w:val="000F62BC"/>
    <w:rsid w:val="000F7129"/>
    <w:rsid w:val="000F7BAB"/>
    <w:rsid w:val="00100235"/>
    <w:rsid w:val="0010031C"/>
    <w:rsid w:val="00100F77"/>
    <w:rsid w:val="0010112A"/>
    <w:rsid w:val="00103CB3"/>
    <w:rsid w:val="001048F4"/>
    <w:rsid w:val="00105F8C"/>
    <w:rsid w:val="00106566"/>
    <w:rsid w:val="001065FF"/>
    <w:rsid w:val="001069F5"/>
    <w:rsid w:val="00107662"/>
    <w:rsid w:val="0010772A"/>
    <w:rsid w:val="00110320"/>
    <w:rsid w:val="00110F58"/>
    <w:rsid w:val="0011219A"/>
    <w:rsid w:val="001122EB"/>
    <w:rsid w:val="00113318"/>
    <w:rsid w:val="00114E35"/>
    <w:rsid w:val="00115F09"/>
    <w:rsid w:val="001161FE"/>
    <w:rsid w:val="00117A27"/>
    <w:rsid w:val="0012166A"/>
    <w:rsid w:val="00122E1D"/>
    <w:rsid w:val="00123905"/>
    <w:rsid w:val="0012427C"/>
    <w:rsid w:val="00125985"/>
    <w:rsid w:val="001301AA"/>
    <w:rsid w:val="001313FD"/>
    <w:rsid w:val="00133515"/>
    <w:rsid w:val="001337B1"/>
    <w:rsid w:val="00134914"/>
    <w:rsid w:val="00134987"/>
    <w:rsid w:val="00134F27"/>
    <w:rsid w:val="00135427"/>
    <w:rsid w:val="0014106C"/>
    <w:rsid w:val="001412D9"/>
    <w:rsid w:val="0014231E"/>
    <w:rsid w:val="001431F3"/>
    <w:rsid w:val="00145103"/>
    <w:rsid w:val="00146CD5"/>
    <w:rsid w:val="00146F49"/>
    <w:rsid w:val="001479F0"/>
    <w:rsid w:val="00150AFD"/>
    <w:rsid w:val="00151473"/>
    <w:rsid w:val="00153EFD"/>
    <w:rsid w:val="00154767"/>
    <w:rsid w:val="0015559F"/>
    <w:rsid w:val="00155915"/>
    <w:rsid w:val="00155C18"/>
    <w:rsid w:val="00157AC5"/>
    <w:rsid w:val="00160630"/>
    <w:rsid w:val="00160CE3"/>
    <w:rsid w:val="0016261A"/>
    <w:rsid w:val="0016287F"/>
    <w:rsid w:val="00163568"/>
    <w:rsid w:val="001638C8"/>
    <w:rsid w:val="00164F31"/>
    <w:rsid w:val="001656B9"/>
    <w:rsid w:val="00166753"/>
    <w:rsid w:val="001715B6"/>
    <w:rsid w:val="00171B1A"/>
    <w:rsid w:val="00172055"/>
    <w:rsid w:val="001724FE"/>
    <w:rsid w:val="00172CDD"/>
    <w:rsid w:val="001736F1"/>
    <w:rsid w:val="00173A90"/>
    <w:rsid w:val="001743BD"/>
    <w:rsid w:val="00175701"/>
    <w:rsid w:val="00175C1C"/>
    <w:rsid w:val="001769EC"/>
    <w:rsid w:val="0017759A"/>
    <w:rsid w:val="00177F07"/>
    <w:rsid w:val="00180DEF"/>
    <w:rsid w:val="00180E2C"/>
    <w:rsid w:val="0018179A"/>
    <w:rsid w:val="0018217B"/>
    <w:rsid w:val="001846E2"/>
    <w:rsid w:val="00186447"/>
    <w:rsid w:val="00190356"/>
    <w:rsid w:val="00190541"/>
    <w:rsid w:val="00191018"/>
    <w:rsid w:val="001917D6"/>
    <w:rsid w:val="0019205A"/>
    <w:rsid w:val="00192719"/>
    <w:rsid w:val="00192CE8"/>
    <w:rsid w:val="00192DBD"/>
    <w:rsid w:val="00192DFB"/>
    <w:rsid w:val="00193260"/>
    <w:rsid w:val="00193FE5"/>
    <w:rsid w:val="00195704"/>
    <w:rsid w:val="00196726"/>
    <w:rsid w:val="00196A65"/>
    <w:rsid w:val="001A04F7"/>
    <w:rsid w:val="001A0853"/>
    <w:rsid w:val="001A4EE8"/>
    <w:rsid w:val="001A61A1"/>
    <w:rsid w:val="001A674D"/>
    <w:rsid w:val="001A75F3"/>
    <w:rsid w:val="001A7FC9"/>
    <w:rsid w:val="001B02CC"/>
    <w:rsid w:val="001B20D0"/>
    <w:rsid w:val="001B2C09"/>
    <w:rsid w:val="001B67EB"/>
    <w:rsid w:val="001C058E"/>
    <w:rsid w:val="001C06BB"/>
    <w:rsid w:val="001C1C6C"/>
    <w:rsid w:val="001C20C8"/>
    <w:rsid w:val="001C3AC1"/>
    <w:rsid w:val="001C453C"/>
    <w:rsid w:val="001C5095"/>
    <w:rsid w:val="001C6A19"/>
    <w:rsid w:val="001C6BD2"/>
    <w:rsid w:val="001C6FA8"/>
    <w:rsid w:val="001D19EA"/>
    <w:rsid w:val="001D1B7B"/>
    <w:rsid w:val="001D264B"/>
    <w:rsid w:val="001D44B6"/>
    <w:rsid w:val="001D4C76"/>
    <w:rsid w:val="001D5553"/>
    <w:rsid w:val="001D653F"/>
    <w:rsid w:val="001D659B"/>
    <w:rsid w:val="001D7584"/>
    <w:rsid w:val="001E034A"/>
    <w:rsid w:val="001E0990"/>
    <w:rsid w:val="001E19F7"/>
    <w:rsid w:val="001E5658"/>
    <w:rsid w:val="001E5693"/>
    <w:rsid w:val="001E5EFC"/>
    <w:rsid w:val="001E61FC"/>
    <w:rsid w:val="001E6742"/>
    <w:rsid w:val="001F13D8"/>
    <w:rsid w:val="001F3D54"/>
    <w:rsid w:val="001F528D"/>
    <w:rsid w:val="001F5521"/>
    <w:rsid w:val="001F6EE4"/>
    <w:rsid w:val="0020071B"/>
    <w:rsid w:val="00202105"/>
    <w:rsid w:val="00204103"/>
    <w:rsid w:val="00205A33"/>
    <w:rsid w:val="00205D21"/>
    <w:rsid w:val="0020676F"/>
    <w:rsid w:val="002073AD"/>
    <w:rsid w:val="00207CEE"/>
    <w:rsid w:val="00210D41"/>
    <w:rsid w:val="002120BD"/>
    <w:rsid w:val="002137A0"/>
    <w:rsid w:val="00216D38"/>
    <w:rsid w:val="00220AED"/>
    <w:rsid w:val="002213F9"/>
    <w:rsid w:val="00221ACF"/>
    <w:rsid w:val="00223C19"/>
    <w:rsid w:val="0022424E"/>
    <w:rsid w:val="00225750"/>
    <w:rsid w:val="0022595E"/>
    <w:rsid w:val="00225B9B"/>
    <w:rsid w:val="00225FFB"/>
    <w:rsid w:val="00227089"/>
    <w:rsid w:val="002311C1"/>
    <w:rsid w:val="00231772"/>
    <w:rsid w:val="00232E97"/>
    <w:rsid w:val="00234025"/>
    <w:rsid w:val="002344FF"/>
    <w:rsid w:val="002356A3"/>
    <w:rsid w:val="00240180"/>
    <w:rsid w:val="002412C8"/>
    <w:rsid w:val="0024184A"/>
    <w:rsid w:val="002422E3"/>
    <w:rsid w:val="00243D9A"/>
    <w:rsid w:val="00245489"/>
    <w:rsid w:val="00245E92"/>
    <w:rsid w:val="00247BDE"/>
    <w:rsid w:val="00252E17"/>
    <w:rsid w:val="00252EFA"/>
    <w:rsid w:val="00253272"/>
    <w:rsid w:val="002533E5"/>
    <w:rsid w:val="002535EE"/>
    <w:rsid w:val="00253F74"/>
    <w:rsid w:val="00255ACA"/>
    <w:rsid w:val="00255DB5"/>
    <w:rsid w:val="00256151"/>
    <w:rsid w:val="0025665C"/>
    <w:rsid w:val="00256D15"/>
    <w:rsid w:val="002574B3"/>
    <w:rsid w:val="002578DF"/>
    <w:rsid w:val="00257C30"/>
    <w:rsid w:val="00261742"/>
    <w:rsid w:val="00261A90"/>
    <w:rsid w:val="00263518"/>
    <w:rsid w:val="0026462E"/>
    <w:rsid w:val="00264814"/>
    <w:rsid w:val="0026570F"/>
    <w:rsid w:val="00266D09"/>
    <w:rsid w:val="00266EFF"/>
    <w:rsid w:val="00267128"/>
    <w:rsid w:val="00271034"/>
    <w:rsid w:val="00272122"/>
    <w:rsid w:val="0027229C"/>
    <w:rsid w:val="00273A79"/>
    <w:rsid w:val="00273F2F"/>
    <w:rsid w:val="002749DD"/>
    <w:rsid w:val="00276684"/>
    <w:rsid w:val="00277346"/>
    <w:rsid w:val="00281388"/>
    <w:rsid w:val="00281C28"/>
    <w:rsid w:val="002822F5"/>
    <w:rsid w:val="0028355C"/>
    <w:rsid w:val="00283C8D"/>
    <w:rsid w:val="00284F9D"/>
    <w:rsid w:val="00290554"/>
    <w:rsid w:val="002914A5"/>
    <w:rsid w:val="002947A8"/>
    <w:rsid w:val="00294AD2"/>
    <w:rsid w:val="00294BDE"/>
    <w:rsid w:val="002A03D6"/>
    <w:rsid w:val="002A0F05"/>
    <w:rsid w:val="002A2505"/>
    <w:rsid w:val="002A5B13"/>
    <w:rsid w:val="002B0958"/>
    <w:rsid w:val="002B0F42"/>
    <w:rsid w:val="002B3513"/>
    <w:rsid w:val="002B44CB"/>
    <w:rsid w:val="002B629A"/>
    <w:rsid w:val="002B73B0"/>
    <w:rsid w:val="002B77A3"/>
    <w:rsid w:val="002B7817"/>
    <w:rsid w:val="002B7914"/>
    <w:rsid w:val="002C035D"/>
    <w:rsid w:val="002C046A"/>
    <w:rsid w:val="002C0F59"/>
    <w:rsid w:val="002C2C60"/>
    <w:rsid w:val="002D07D1"/>
    <w:rsid w:val="002D1C80"/>
    <w:rsid w:val="002D34F7"/>
    <w:rsid w:val="002D51C7"/>
    <w:rsid w:val="002D5C4D"/>
    <w:rsid w:val="002E05C0"/>
    <w:rsid w:val="002E12DF"/>
    <w:rsid w:val="002E27B5"/>
    <w:rsid w:val="002E2CF1"/>
    <w:rsid w:val="002E33B7"/>
    <w:rsid w:val="002E341C"/>
    <w:rsid w:val="002E35F7"/>
    <w:rsid w:val="002E39B7"/>
    <w:rsid w:val="002E3B38"/>
    <w:rsid w:val="002E3C0F"/>
    <w:rsid w:val="002E4B62"/>
    <w:rsid w:val="002E4EEF"/>
    <w:rsid w:val="002E519A"/>
    <w:rsid w:val="002E59BB"/>
    <w:rsid w:val="002E5B2F"/>
    <w:rsid w:val="002E6527"/>
    <w:rsid w:val="002E65C0"/>
    <w:rsid w:val="002E65C7"/>
    <w:rsid w:val="002E704A"/>
    <w:rsid w:val="002E7341"/>
    <w:rsid w:val="002F00FD"/>
    <w:rsid w:val="002F19DD"/>
    <w:rsid w:val="002F2B6C"/>
    <w:rsid w:val="002F46DB"/>
    <w:rsid w:val="002F49FA"/>
    <w:rsid w:val="002F56E7"/>
    <w:rsid w:val="002F7343"/>
    <w:rsid w:val="002F7C11"/>
    <w:rsid w:val="0030038A"/>
    <w:rsid w:val="00301E7C"/>
    <w:rsid w:val="00302D24"/>
    <w:rsid w:val="00304630"/>
    <w:rsid w:val="00304D8A"/>
    <w:rsid w:val="00306E2E"/>
    <w:rsid w:val="003071EB"/>
    <w:rsid w:val="00307327"/>
    <w:rsid w:val="0030779D"/>
    <w:rsid w:val="00310690"/>
    <w:rsid w:val="00310B82"/>
    <w:rsid w:val="00311431"/>
    <w:rsid w:val="00311BE0"/>
    <w:rsid w:val="00312913"/>
    <w:rsid w:val="00312A84"/>
    <w:rsid w:val="00315C64"/>
    <w:rsid w:val="00316DEF"/>
    <w:rsid w:val="003177A2"/>
    <w:rsid w:val="00317B23"/>
    <w:rsid w:val="003211CE"/>
    <w:rsid w:val="003216E6"/>
    <w:rsid w:val="0032398F"/>
    <w:rsid w:val="00324304"/>
    <w:rsid w:val="00324431"/>
    <w:rsid w:val="00326C70"/>
    <w:rsid w:val="00327B24"/>
    <w:rsid w:val="00327D56"/>
    <w:rsid w:val="00330C46"/>
    <w:rsid w:val="003314C9"/>
    <w:rsid w:val="00332E42"/>
    <w:rsid w:val="00332F27"/>
    <w:rsid w:val="00333454"/>
    <w:rsid w:val="00333479"/>
    <w:rsid w:val="00336751"/>
    <w:rsid w:val="003407C6"/>
    <w:rsid w:val="0034126D"/>
    <w:rsid w:val="00341C8D"/>
    <w:rsid w:val="00343B60"/>
    <w:rsid w:val="003441F8"/>
    <w:rsid w:val="00344301"/>
    <w:rsid w:val="00344403"/>
    <w:rsid w:val="00344E18"/>
    <w:rsid w:val="00345B3B"/>
    <w:rsid w:val="00351D1E"/>
    <w:rsid w:val="00353567"/>
    <w:rsid w:val="0035695F"/>
    <w:rsid w:val="00362FF3"/>
    <w:rsid w:val="00365D08"/>
    <w:rsid w:val="00365DB1"/>
    <w:rsid w:val="00366A30"/>
    <w:rsid w:val="00367049"/>
    <w:rsid w:val="00367DB9"/>
    <w:rsid w:val="00367F81"/>
    <w:rsid w:val="0037035A"/>
    <w:rsid w:val="00370A39"/>
    <w:rsid w:val="00370B40"/>
    <w:rsid w:val="00370F3A"/>
    <w:rsid w:val="00372204"/>
    <w:rsid w:val="003727E1"/>
    <w:rsid w:val="00372B42"/>
    <w:rsid w:val="00374C92"/>
    <w:rsid w:val="003762B1"/>
    <w:rsid w:val="00377A1A"/>
    <w:rsid w:val="003803F7"/>
    <w:rsid w:val="00380528"/>
    <w:rsid w:val="00380864"/>
    <w:rsid w:val="00381702"/>
    <w:rsid w:val="00381DE3"/>
    <w:rsid w:val="00385E79"/>
    <w:rsid w:val="003875C0"/>
    <w:rsid w:val="0038788D"/>
    <w:rsid w:val="00387C58"/>
    <w:rsid w:val="00387F64"/>
    <w:rsid w:val="00391585"/>
    <w:rsid w:val="00393180"/>
    <w:rsid w:val="00393CF0"/>
    <w:rsid w:val="003942C1"/>
    <w:rsid w:val="0039510D"/>
    <w:rsid w:val="00396893"/>
    <w:rsid w:val="00396EAC"/>
    <w:rsid w:val="00396FCC"/>
    <w:rsid w:val="00397D19"/>
    <w:rsid w:val="003A1C8D"/>
    <w:rsid w:val="003A1D62"/>
    <w:rsid w:val="003A3143"/>
    <w:rsid w:val="003A5048"/>
    <w:rsid w:val="003A605F"/>
    <w:rsid w:val="003A6065"/>
    <w:rsid w:val="003A6B4B"/>
    <w:rsid w:val="003A709D"/>
    <w:rsid w:val="003A7399"/>
    <w:rsid w:val="003A7694"/>
    <w:rsid w:val="003A7C19"/>
    <w:rsid w:val="003B0F2B"/>
    <w:rsid w:val="003B2A65"/>
    <w:rsid w:val="003B41C3"/>
    <w:rsid w:val="003B4ABE"/>
    <w:rsid w:val="003B6969"/>
    <w:rsid w:val="003B758D"/>
    <w:rsid w:val="003C0080"/>
    <w:rsid w:val="003C0A90"/>
    <w:rsid w:val="003C123A"/>
    <w:rsid w:val="003C1B4B"/>
    <w:rsid w:val="003C21B0"/>
    <w:rsid w:val="003C4501"/>
    <w:rsid w:val="003C4592"/>
    <w:rsid w:val="003C4AD6"/>
    <w:rsid w:val="003C5E08"/>
    <w:rsid w:val="003D10B5"/>
    <w:rsid w:val="003D4F4C"/>
    <w:rsid w:val="003D5218"/>
    <w:rsid w:val="003D5F59"/>
    <w:rsid w:val="003D7977"/>
    <w:rsid w:val="003D7FA2"/>
    <w:rsid w:val="003E3554"/>
    <w:rsid w:val="003E3F7C"/>
    <w:rsid w:val="003E4DE8"/>
    <w:rsid w:val="003E5376"/>
    <w:rsid w:val="003E561F"/>
    <w:rsid w:val="003E6EF5"/>
    <w:rsid w:val="003E70CB"/>
    <w:rsid w:val="003E7A30"/>
    <w:rsid w:val="003F03DE"/>
    <w:rsid w:val="003F11B5"/>
    <w:rsid w:val="003F1944"/>
    <w:rsid w:val="003F1A6A"/>
    <w:rsid w:val="003F2885"/>
    <w:rsid w:val="003F2B95"/>
    <w:rsid w:val="003F3E14"/>
    <w:rsid w:val="003F3EB4"/>
    <w:rsid w:val="003F4050"/>
    <w:rsid w:val="003F669E"/>
    <w:rsid w:val="003F6AB8"/>
    <w:rsid w:val="00400D68"/>
    <w:rsid w:val="00401136"/>
    <w:rsid w:val="00401842"/>
    <w:rsid w:val="00402370"/>
    <w:rsid w:val="004043A1"/>
    <w:rsid w:val="00404A9D"/>
    <w:rsid w:val="004062F0"/>
    <w:rsid w:val="0040704F"/>
    <w:rsid w:val="00407381"/>
    <w:rsid w:val="00407D77"/>
    <w:rsid w:val="00407F95"/>
    <w:rsid w:val="00410683"/>
    <w:rsid w:val="0041094A"/>
    <w:rsid w:val="00411BFF"/>
    <w:rsid w:val="00412FD3"/>
    <w:rsid w:val="00413A9B"/>
    <w:rsid w:val="00414274"/>
    <w:rsid w:val="00414458"/>
    <w:rsid w:val="0041519E"/>
    <w:rsid w:val="00415435"/>
    <w:rsid w:val="00415A6D"/>
    <w:rsid w:val="004165B0"/>
    <w:rsid w:val="0041666F"/>
    <w:rsid w:val="00416ACF"/>
    <w:rsid w:val="00417705"/>
    <w:rsid w:val="00417784"/>
    <w:rsid w:val="00420DEE"/>
    <w:rsid w:val="00421757"/>
    <w:rsid w:val="00421B1A"/>
    <w:rsid w:val="00421BC9"/>
    <w:rsid w:val="00422349"/>
    <w:rsid w:val="004240AB"/>
    <w:rsid w:val="00424484"/>
    <w:rsid w:val="0042457B"/>
    <w:rsid w:val="00424956"/>
    <w:rsid w:val="004249A1"/>
    <w:rsid w:val="0042649C"/>
    <w:rsid w:val="00426872"/>
    <w:rsid w:val="004274C4"/>
    <w:rsid w:val="00427690"/>
    <w:rsid w:val="00427B06"/>
    <w:rsid w:val="00427B8C"/>
    <w:rsid w:val="00430906"/>
    <w:rsid w:val="004316C3"/>
    <w:rsid w:val="0043176C"/>
    <w:rsid w:val="0043360C"/>
    <w:rsid w:val="00433EEB"/>
    <w:rsid w:val="00434B68"/>
    <w:rsid w:val="004350A1"/>
    <w:rsid w:val="0043638D"/>
    <w:rsid w:val="00436D39"/>
    <w:rsid w:val="0044285E"/>
    <w:rsid w:val="00443473"/>
    <w:rsid w:val="004434C7"/>
    <w:rsid w:val="00443625"/>
    <w:rsid w:val="00445D4A"/>
    <w:rsid w:val="004514B1"/>
    <w:rsid w:val="00451924"/>
    <w:rsid w:val="00453785"/>
    <w:rsid w:val="004539A5"/>
    <w:rsid w:val="004544E7"/>
    <w:rsid w:val="00455D5A"/>
    <w:rsid w:val="00462BC3"/>
    <w:rsid w:val="00462F03"/>
    <w:rsid w:val="00464F9C"/>
    <w:rsid w:val="0046581D"/>
    <w:rsid w:val="004672C1"/>
    <w:rsid w:val="00467BBD"/>
    <w:rsid w:val="00467D5E"/>
    <w:rsid w:val="00471E46"/>
    <w:rsid w:val="0047215E"/>
    <w:rsid w:val="004736D0"/>
    <w:rsid w:val="0047488C"/>
    <w:rsid w:val="00474EC0"/>
    <w:rsid w:val="00475B8F"/>
    <w:rsid w:val="00481674"/>
    <w:rsid w:val="00482225"/>
    <w:rsid w:val="00482C51"/>
    <w:rsid w:val="00482CBB"/>
    <w:rsid w:val="0048326E"/>
    <w:rsid w:val="004850AA"/>
    <w:rsid w:val="004852EC"/>
    <w:rsid w:val="00485EAF"/>
    <w:rsid w:val="00486B78"/>
    <w:rsid w:val="0048776A"/>
    <w:rsid w:val="004907E5"/>
    <w:rsid w:val="00491E3A"/>
    <w:rsid w:val="00491ECE"/>
    <w:rsid w:val="0049221A"/>
    <w:rsid w:val="00495E50"/>
    <w:rsid w:val="00496703"/>
    <w:rsid w:val="00496D61"/>
    <w:rsid w:val="00497BBD"/>
    <w:rsid w:val="004A1111"/>
    <w:rsid w:val="004A1336"/>
    <w:rsid w:val="004A20D3"/>
    <w:rsid w:val="004A220A"/>
    <w:rsid w:val="004A2606"/>
    <w:rsid w:val="004A270B"/>
    <w:rsid w:val="004A3130"/>
    <w:rsid w:val="004B2CA0"/>
    <w:rsid w:val="004B4A39"/>
    <w:rsid w:val="004B5A67"/>
    <w:rsid w:val="004B5E04"/>
    <w:rsid w:val="004B61F7"/>
    <w:rsid w:val="004B66C3"/>
    <w:rsid w:val="004B7590"/>
    <w:rsid w:val="004B7EB4"/>
    <w:rsid w:val="004C038E"/>
    <w:rsid w:val="004C05D1"/>
    <w:rsid w:val="004C12FE"/>
    <w:rsid w:val="004C139C"/>
    <w:rsid w:val="004C179F"/>
    <w:rsid w:val="004C1869"/>
    <w:rsid w:val="004C3980"/>
    <w:rsid w:val="004C3DC1"/>
    <w:rsid w:val="004C7E58"/>
    <w:rsid w:val="004D3C79"/>
    <w:rsid w:val="004D4E58"/>
    <w:rsid w:val="004D6541"/>
    <w:rsid w:val="004E11D0"/>
    <w:rsid w:val="004E2AC8"/>
    <w:rsid w:val="004E2E31"/>
    <w:rsid w:val="004E2F92"/>
    <w:rsid w:val="004E313A"/>
    <w:rsid w:val="004E73E0"/>
    <w:rsid w:val="004F0C9D"/>
    <w:rsid w:val="004F1320"/>
    <w:rsid w:val="004F21ED"/>
    <w:rsid w:val="004F297F"/>
    <w:rsid w:val="004F2AFE"/>
    <w:rsid w:val="004F42CB"/>
    <w:rsid w:val="004F4AD9"/>
    <w:rsid w:val="004F5D57"/>
    <w:rsid w:val="004F77CB"/>
    <w:rsid w:val="005002DC"/>
    <w:rsid w:val="005009AF"/>
    <w:rsid w:val="00501507"/>
    <w:rsid w:val="005029D3"/>
    <w:rsid w:val="0050407E"/>
    <w:rsid w:val="00504195"/>
    <w:rsid w:val="00506FE8"/>
    <w:rsid w:val="0050794C"/>
    <w:rsid w:val="00507A23"/>
    <w:rsid w:val="00507BFA"/>
    <w:rsid w:val="00507DB5"/>
    <w:rsid w:val="005101D5"/>
    <w:rsid w:val="00511223"/>
    <w:rsid w:val="005130BB"/>
    <w:rsid w:val="00514467"/>
    <w:rsid w:val="0051469F"/>
    <w:rsid w:val="00514E03"/>
    <w:rsid w:val="005155C1"/>
    <w:rsid w:val="00516D5F"/>
    <w:rsid w:val="0051715C"/>
    <w:rsid w:val="00517AB2"/>
    <w:rsid w:val="00520620"/>
    <w:rsid w:val="0052109B"/>
    <w:rsid w:val="00521F1D"/>
    <w:rsid w:val="00522A9D"/>
    <w:rsid w:val="00523136"/>
    <w:rsid w:val="00523A5E"/>
    <w:rsid w:val="00524921"/>
    <w:rsid w:val="00524CD4"/>
    <w:rsid w:val="00525053"/>
    <w:rsid w:val="00527001"/>
    <w:rsid w:val="00527A78"/>
    <w:rsid w:val="00530B30"/>
    <w:rsid w:val="00530FA8"/>
    <w:rsid w:val="00531DF0"/>
    <w:rsid w:val="005322F6"/>
    <w:rsid w:val="005327DD"/>
    <w:rsid w:val="005333BA"/>
    <w:rsid w:val="00535210"/>
    <w:rsid w:val="00535ADA"/>
    <w:rsid w:val="00536270"/>
    <w:rsid w:val="00536811"/>
    <w:rsid w:val="00536E71"/>
    <w:rsid w:val="00544A4F"/>
    <w:rsid w:val="00545FC0"/>
    <w:rsid w:val="00545FD5"/>
    <w:rsid w:val="00546B4C"/>
    <w:rsid w:val="00546F61"/>
    <w:rsid w:val="0054765F"/>
    <w:rsid w:val="00547E39"/>
    <w:rsid w:val="00550106"/>
    <w:rsid w:val="00550910"/>
    <w:rsid w:val="00551B8A"/>
    <w:rsid w:val="005520CD"/>
    <w:rsid w:val="00553410"/>
    <w:rsid w:val="00553665"/>
    <w:rsid w:val="00554706"/>
    <w:rsid w:val="00555E5B"/>
    <w:rsid w:val="005577B2"/>
    <w:rsid w:val="005577E0"/>
    <w:rsid w:val="00560935"/>
    <w:rsid w:val="00560C51"/>
    <w:rsid w:val="005634F9"/>
    <w:rsid w:val="0056373C"/>
    <w:rsid w:val="0056771E"/>
    <w:rsid w:val="005679A6"/>
    <w:rsid w:val="0057025A"/>
    <w:rsid w:val="00571027"/>
    <w:rsid w:val="00571B04"/>
    <w:rsid w:val="00571C8E"/>
    <w:rsid w:val="00572FF3"/>
    <w:rsid w:val="005755CE"/>
    <w:rsid w:val="005760E9"/>
    <w:rsid w:val="005771BC"/>
    <w:rsid w:val="0057774D"/>
    <w:rsid w:val="005826E4"/>
    <w:rsid w:val="005827DA"/>
    <w:rsid w:val="00583516"/>
    <w:rsid w:val="00583C5F"/>
    <w:rsid w:val="00584EBD"/>
    <w:rsid w:val="00585218"/>
    <w:rsid w:val="00586178"/>
    <w:rsid w:val="00586603"/>
    <w:rsid w:val="00587318"/>
    <w:rsid w:val="0058750D"/>
    <w:rsid w:val="005877EE"/>
    <w:rsid w:val="00590662"/>
    <w:rsid w:val="00594D7B"/>
    <w:rsid w:val="00595785"/>
    <w:rsid w:val="00596342"/>
    <w:rsid w:val="00597366"/>
    <w:rsid w:val="005975CB"/>
    <w:rsid w:val="00597D49"/>
    <w:rsid w:val="005A11EA"/>
    <w:rsid w:val="005A12EA"/>
    <w:rsid w:val="005A1350"/>
    <w:rsid w:val="005A1D74"/>
    <w:rsid w:val="005A33E9"/>
    <w:rsid w:val="005A49A4"/>
    <w:rsid w:val="005A5D06"/>
    <w:rsid w:val="005B03E0"/>
    <w:rsid w:val="005B2831"/>
    <w:rsid w:val="005B3184"/>
    <w:rsid w:val="005B34EA"/>
    <w:rsid w:val="005B42D4"/>
    <w:rsid w:val="005B5152"/>
    <w:rsid w:val="005B5618"/>
    <w:rsid w:val="005B5EE3"/>
    <w:rsid w:val="005B5FBD"/>
    <w:rsid w:val="005C18A4"/>
    <w:rsid w:val="005C1B62"/>
    <w:rsid w:val="005C2089"/>
    <w:rsid w:val="005C2420"/>
    <w:rsid w:val="005C29E9"/>
    <w:rsid w:val="005C3B52"/>
    <w:rsid w:val="005C7932"/>
    <w:rsid w:val="005C7DFA"/>
    <w:rsid w:val="005D0AE7"/>
    <w:rsid w:val="005D1278"/>
    <w:rsid w:val="005D39DF"/>
    <w:rsid w:val="005D3BD7"/>
    <w:rsid w:val="005D3DF2"/>
    <w:rsid w:val="005D5F9F"/>
    <w:rsid w:val="005D6313"/>
    <w:rsid w:val="005D65F8"/>
    <w:rsid w:val="005E00CC"/>
    <w:rsid w:val="005E0515"/>
    <w:rsid w:val="005E1EDC"/>
    <w:rsid w:val="005E2DD6"/>
    <w:rsid w:val="005E3345"/>
    <w:rsid w:val="005E439D"/>
    <w:rsid w:val="005E6D18"/>
    <w:rsid w:val="005F07AE"/>
    <w:rsid w:val="005F21A2"/>
    <w:rsid w:val="005F301A"/>
    <w:rsid w:val="005F3B8E"/>
    <w:rsid w:val="005F40BA"/>
    <w:rsid w:val="005F4DCD"/>
    <w:rsid w:val="005F52CF"/>
    <w:rsid w:val="005F5435"/>
    <w:rsid w:val="005F5D0C"/>
    <w:rsid w:val="005F5D68"/>
    <w:rsid w:val="005F5F2B"/>
    <w:rsid w:val="005F74CA"/>
    <w:rsid w:val="00601B93"/>
    <w:rsid w:val="0060289C"/>
    <w:rsid w:val="00604243"/>
    <w:rsid w:val="00604C6A"/>
    <w:rsid w:val="00604EBF"/>
    <w:rsid w:val="00605062"/>
    <w:rsid w:val="0060627B"/>
    <w:rsid w:val="0061101D"/>
    <w:rsid w:val="00612D47"/>
    <w:rsid w:val="00614A2E"/>
    <w:rsid w:val="006150B9"/>
    <w:rsid w:val="006200F4"/>
    <w:rsid w:val="00620AA1"/>
    <w:rsid w:val="00621AA4"/>
    <w:rsid w:val="00621CAA"/>
    <w:rsid w:val="00624251"/>
    <w:rsid w:val="00624970"/>
    <w:rsid w:val="00624A88"/>
    <w:rsid w:val="00624E30"/>
    <w:rsid w:val="00626241"/>
    <w:rsid w:val="0062680E"/>
    <w:rsid w:val="0062724A"/>
    <w:rsid w:val="00632523"/>
    <w:rsid w:val="00633B76"/>
    <w:rsid w:val="006356C7"/>
    <w:rsid w:val="006356CC"/>
    <w:rsid w:val="00636FAF"/>
    <w:rsid w:val="00637180"/>
    <w:rsid w:val="00637512"/>
    <w:rsid w:val="00640ADB"/>
    <w:rsid w:val="006456EF"/>
    <w:rsid w:val="00646CE0"/>
    <w:rsid w:val="006476AF"/>
    <w:rsid w:val="006519B8"/>
    <w:rsid w:val="00652786"/>
    <w:rsid w:val="00654BEC"/>
    <w:rsid w:val="00655542"/>
    <w:rsid w:val="00656E00"/>
    <w:rsid w:val="00657F60"/>
    <w:rsid w:val="006630A6"/>
    <w:rsid w:val="00663EAA"/>
    <w:rsid w:val="00664A6D"/>
    <w:rsid w:val="00664EAD"/>
    <w:rsid w:val="006652C9"/>
    <w:rsid w:val="006660E6"/>
    <w:rsid w:val="00666279"/>
    <w:rsid w:val="0067050A"/>
    <w:rsid w:val="00670BC4"/>
    <w:rsid w:val="00670F30"/>
    <w:rsid w:val="006722CD"/>
    <w:rsid w:val="00672F01"/>
    <w:rsid w:val="0067319D"/>
    <w:rsid w:val="006738BE"/>
    <w:rsid w:val="006764DB"/>
    <w:rsid w:val="0067760C"/>
    <w:rsid w:val="00680B3D"/>
    <w:rsid w:val="00680DCD"/>
    <w:rsid w:val="006863B3"/>
    <w:rsid w:val="00691650"/>
    <w:rsid w:val="006925DF"/>
    <w:rsid w:val="0069360F"/>
    <w:rsid w:val="00693EC1"/>
    <w:rsid w:val="006940AB"/>
    <w:rsid w:val="00694A0A"/>
    <w:rsid w:val="0069532B"/>
    <w:rsid w:val="006957F4"/>
    <w:rsid w:val="006958F7"/>
    <w:rsid w:val="006961CC"/>
    <w:rsid w:val="00696571"/>
    <w:rsid w:val="00697BB7"/>
    <w:rsid w:val="006A0492"/>
    <w:rsid w:val="006A15F1"/>
    <w:rsid w:val="006A2494"/>
    <w:rsid w:val="006A28FC"/>
    <w:rsid w:val="006A3DD1"/>
    <w:rsid w:val="006A4ADB"/>
    <w:rsid w:val="006A4DB8"/>
    <w:rsid w:val="006A5B78"/>
    <w:rsid w:val="006A5EE8"/>
    <w:rsid w:val="006A640E"/>
    <w:rsid w:val="006A78EA"/>
    <w:rsid w:val="006B19CC"/>
    <w:rsid w:val="006B305B"/>
    <w:rsid w:val="006B3219"/>
    <w:rsid w:val="006B338B"/>
    <w:rsid w:val="006B4AA4"/>
    <w:rsid w:val="006B541E"/>
    <w:rsid w:val="006B67ED"/>
    <w:rsid w:val="006B6FDF"/>
    <w:rsid w:val="006C086A"/>
    <w:rsid w:val="006C3641"/>
    <w:rsid w:val="006C3825"/>
    <w:rsid w:val="006C5D15"/>
    <w:rsid w:val="006C7D5B"/>
    <w:rsid w:val="006D0438"/>
    <w:rsid w:val="006D297C"/>
    <w:rsid w:val="006D7112"/>
    <w:rsid w:val="006E10EB"/>
    <w:rsid w:val="006E1AFA"/>
    <w:rsid w:val="006E1B26"/>
    <w:rsid w:val="006E37F5"/>
    <w:rsid w:val="006E38CD"/>
    <w:rsid w:val="006E40C1"/>
    <w:rsid w:val="006E4303"/>
    <w:rsid w:val="006E4FD8"/>
    <w:rsid w:val="006E6742"/>
    <w:rsid w:val="006E7239"/>
    <w:rsid w:val="006E74A7"/>
    <w:rsid w:val="006F1C8A"/>
    <w:rsid w:val="006F1ED8"/>
    <w:rsid w:val="006F33A5"/>
    <w:rsid w:val="006F4FC9"/>
    <w:rsid w:val="006F5D5D"/>
    <w:rsid w:val="006F7246"/>
    <w:rsid w:val="006F7EA7"/>
    <w:rsid w:val="007002F3"/>
    <w:rsid w:val="00701A2F"/>
    <w:rsid w:val="00702431"/>
    <w:rsid w:val="00703206"/>
    <w:rsid w:val="00704DCA"/>
    <w:rsid w:val="007104A6"/>
    <w:rsid w:val="0071063C"/>
    <w:rsid w:val="00711F48"/>
    <w:rsid w:val="007123BB"/>
    <w:rsid w:val="007125ED"/>
    <w:rsid w:val="00712D8A"/>
    <w:rsid w:val="00712DE9"/>
    <w:rsid w:val="00713B0E"/>
    <w:rsid w:val="00713C2D"/>
    <w:rsid w:val="00715A7E"/>
    <w:rsid w:val="0071669C"/>
    <w:rsid w:val="00716C24"/>
    <w:rsid w:val="00717CCE"/>
    <w:rsid w:val="00724661"/>
    <w:rsid w:val="007254F3"/>
    <w:rsid w:val="00730FCA"/>
    <w:rsid w:val="00731CFB"/>
    <w:rsid w:val="00732112"/>
    <w:rsid w:val="00732B4C"/>
    <w:rsid w:val="00732DBA"/>
    <w:rsid w:val="00732E31"/>
    <w:rsid w:val="00734852"/>
    <w:rsid w:val="007401EC"/>
    <w:rsid w:val="00740EBA"/>
    <w:rsid w:val="007414FD"/>
    <w:rsid w:val="00742944"/>
    <w:rsid w:val="00742A9E"/>
    <w:rsid w:val="007430AB"/>
    <w:rsid w:val="00743535"/>
    <w:rsid w:val="00744387"/>
    <w:rsid w:val="00744CF2"/>
    <w:rsid w:val="00745193"/>
    <w:rsid w:val="00745A26"/>
    <w:rsid w:val="00745E27"/>
    <w:rsid w:val="00746614"/>
    <w:rsid w:val="007478F7"/>
    <w:rsid w:val="00751760"/>
    <w:rsid w:val="007549EB"/>
    <w:rsid w:val="00754C01"/>
    <w:rsid w:val="00754EA7"/>
    <w:rsid w:val="00754F52"/>
    <w:rsid w:val="00755E92"/>
    <w:rsid w:val="00756C6E"/>
    <w:rsid w:val="00757157"/>
    <w:rsid w:val="00757266"/>
    <w:rsid w:val="00757FBD"/>
    <w:rsid w:val="0076097D"/>
    <w:rsid w:val="00762B25"/>
    <w:rsid w:val="00762B8D"/>
    <w:rsid w:val="00763A19"/>
    <w:rsid w:val="00765AC8"/>
    <w:rsid w:val="00765C32"/>
    <w:rsid w:val="00767149"/>
    <w:rsid w:val="00767A0F"/>
    <w:rsid w:val="0077002C"/>
    <w:rsid w:val="0077005C"/>
    <w:rsid w:val="007707E2"/>
    <w:rsid w:val="007717AF"/>
    <w:rsid w:val="0077214D"/>
    <w:rsid w:val="007724F4"/>
    <w:rsid w:val="007727B6"/>
    <w:rsid w:val="00773512"/>
    <w:rsid w:val="00774A15"/>
    <w:rsid w:val="00774B1F"/>
    <w:rsid w:val="00775C08"/>
    <w:rsid w:val="00775D02"/>
    <w:rsid w:val="00780A4E"/>
    <w:rsid w:val="0078204A"/>
    <w:rsid w:val="00783F0F"/>
    <w:rsid w:val="007843D0"/>
    <w:rsid w:val="00784958"/>
    <w:rsid w:val="007872AB"/>
    <w:rsid w:val="00787358"/>
    <w:rsid w:val="007909C3"/>
    <w:rsid w:val="00791F8E"/>
    <w:rsid w:val="007939CE"/>
    <w:rsid w:val="00793FE4"/>
    <w:rsid w:val="0079428F"/>
    <w:rsid w:val="00794580"/>
    <w:rsid w:val="00795078"/>
    <w:rsid w:val="007951A7"/>
    <w:rsid w:val="007964D5"/>
    <w:rsid w:val="00796BFE"/>
    <w:rsid w:val="00796C45"/>
    <w:rsid w:val="00796D2E"/>
    <w:rsid w:val="00797F53"/>
    <w:rsid w:val="007A2118"/>
    <w:rsid w:val="007A26D3"/>
    <w:rsid w:val="007A3FC1"/>
    <w:rsid w:val="007A5932"/>
    <w:rsid w:val="007A5EE9"/>
    <w:rsid w:val="007A6E86"/>
    <w:rsid w:val="007B074C"/>
    <w:rsid w:val="007B079A"/>
    <w:rsid w:val="007B2327"/>
    <w:rsid w:val="007B2562"/>
    <w:rsid w:val="007B2608"/>
    <w:rsid w:val="007B26EF"/>
    <w:rsid w:val="007B353A"/>
    <w:rsid w:val="007B3BEE"/>
    <w:rsid w:val="007B74D0"/>
    <w:rsid w:val="007B7D22"/>
    <w:rsid w:val="007C2CAA"/>
    <w:rsid w:val="007C30B1"/>
    <w:rsid w:val="007C482B"/>
    <w:rsid w:val="007C4A8E"/>
    <w:rsid w:val="007C61A9"/>
    <w:rsid w:val="007C6243"/>
    <w:rsid w:val="007C6324"/>
    <w:rsid w:val="007C6651"/>
    <w:rsid w:val="007D1695"/>
    <w:rsid w:val="007D184E"/>
    <w:rsid w:val="007D281E"/>
    <w:rsid w:val="007D3E8E"/>
    <w:rsid w:val="007D5CB6"/>
    <w:rsid w:val="007D6F70"/>
    <w:rsid w:val="007D7F26"/>
    <w:rsid w:val="007E041E"/>
    <w:rsid w:val="007E7059"/>
    <w:rsid w:val="007E77A6"/>
    <w:rsid w:val="007E7C31"/>
    <w:rsid w:val="007E7C48"/>
    <w:rsid w:val="007F5339"/>
    <w:rsid w:val="007F559A"/>
    <w:rsid w:val="007F5CA5"/>
    <w:rsid w:val="007F61CB"/>
    <w:rsid w:val="007F7144"/>
    <w:rsid w:val="007F78B5"/>
    <w:rsid w:val="007F7B44"/>
    <w:rsid w:val="007F7C94"/>
    <w:rsid w:val="007F7E63"/>
    <w:rsid w:val="00800D15"/>
    <w:rsid w:val="00801BB3"/>
    <w:rsid w:val="00802667"/>
    <w:rsid w:val="008050A0"/>
    <w:rsid w:val="00805239"/>
    <w:rsid w:val="00805F22"/>
    <w:rsid w:val="0080605A"/>
    <w:rsid w:val="00810F54"/>
    <w:rsid w:val="0081117F"/>
    <w:rsid w:val="0081129F"/>
    <w:rsid w:val="00811CFC"/>
    <w:rsid w:val="00811F0F"/>
    <w:rsid w:val="0081513C"/>
    <w:rsid w:val="008151BA"/>
    <w:rsid w:val="00815EB2"/>
    <w:rsid w:val="00816F0C"/>
    <w:rsid w:val="008176F2"/>
    <w:rsid w:val="00820C76"/>
    <w:rsid w:val="008227E3"/>
    <w:rsid w:val="00823372"/>
    <w:rsid w:val="00824896"/>
    <w:rsid w:val="008256ED"/>
    <w:rsid w:val="008322B3"/>
    <w:rsid w:val="008338D7"/>
    <w:rsid w:val="00834BEC"/>
    <w:rsid w:val="0083637A"/>
    <w:rsid w:val="00836760"/>
    <w:rsid w:val="00836EC3"/>
    <w:rsid w:val="00837594"/>
    <w:rsid w:val="0083759E"/>
    <w:rsid w:val="00837EAF"/>
    <w:rsid w:val="00840BB7"/>
    <w:rsid w:val="00842D8D"/>
    <w:rsid w:val="00842DED"/>
    <w:rsid w:val="00843B8D"/>
    <w:rsid w:val="008445D6"/>
    <w:rsid w:val="008462FE"/>
    <w:rsid w:val="0084643D"/>
    <w:rsid w:val="0084715C"/>
    <w:rsid w:val="00847CD9"/>
    <w:rsid w:val="00851258"/>
    <w:rsid w:val="00851940"/>
    <w:rsid w:val="00851BCF"/>
    <w:rsid w:val="00853C48"/>
    <w:rsid w:val="0085569B"/>
    <w:rsid w:val="00856640"/>
    <w:rsid w:val="00856C85"/>
    <w:rsid w:val="008607D4"/>
    <w:rsid w:val="0086270D"/>
    <w:rsid w:val="00862A36"/>
    <w:rsid w:val="00864879"/>
    <w:rsid w:val="008703DB"/>
    <w:rsid w:val="0087176B"/>
    <w:rsid w:val="0087215C"/>
    <w:rsid w:val="00874745"/>
    <w:rsid w:val="0087593C"/>
    <w:rsid w:val="00875A3D"/>
    <w:rsid w:val="00875F56"/>
    <w:rsid w:val="008764F6"/>
    <w:rsid w:val="00877064"/>
    <w:rsid w:val="008809B2"/>
    <w:rsid w:val="008831D3"/>
    <w:rsid w:val="0088432E"/>
    <w:rsid w:val="00884963"/>
    <w:rsid w:val="00886C97"/>
    <w:rsid w:val="00886E6F"/>
    <w:rsid w:val="008870EA"/>
    <w:rsid w:val="00890081"/>
    <w:rsid w:val="0089129E"/>
    <w:rsid w:val="008912FF"/>
    <w:rsid w:val="00891491"/>
    <w:rsid w:val="00892141"/>
    <w:rsid w:val="00892596"/>
    <w:rsid w:val="0089266A"/>
    <w:rsid w:val="0089371C"/>
    <w:rsid w:val="008937A8"/>
    <w:rsid w:val="00894094"/>
    <w:rsid w:val="008940D1"/>
    <w:rsid w:val="0089419B"/>
    <w:rsid w:val="008944B1"/>
    <w:rsid w:val="00895FF4"/>
    <w:rsid w:val="00897547"/>
    <w:rsid w:val="008A078E"/>
    <w:rsid w:val="008A0F70"/>
    <w:rsid w:val="008A1D4C"/>
    <w:rsid w:val="008A2F3D"/>
    <w:rsid w:val="008A33E7"/>
    <w:rsid w:val="008A3CCE"/>
    <w:rsid w:val="008A4D19"/>
    <w:rsid w:val="008A7462"/>
    <w:rsid w:val="008A7ABA"/>
    <w:rsid w:val="008B0219"/>
    <w:rsid w:val="008B0742"/>
    <w:rsid w:val="008B1370"/>
    <w:rsid w:val="008B24C6"/>
    <w:rsid w:val="008B3542"/>
    <w:rsid w:val="008B3E89"/>
    <w:rsid w:val="008B403E"/>
    <w:rsid w:val="008B63D9"/>
    <w:rsid w:val="008B67D7"/>
    <w:rsid w:val="008B6B3F"/>
    <w:rsid w:val="008B6B41"/>
    <w:rsid w:val="008B6DD6"/>
    <w:rsid w:val="008B7D42"/>
    <w:rsid w:val="008B7DD7"/>
    <w:rsid w:val="008B7F03"/>
    <w:rsid w:val="008C0A8A"/>
    <w:rsid w:val="008C0E4F"/>
    <w:rsid w:val="008C25F2"/>
    <w:rsid w:val="008C38B4"/>
    <w:rsid w:val="008C4D8F"/>
    <w:rsid w:val="008C6EBD"/>
    <w:rsid w:val="008C71E3"/>
    <w:rsid w:val="008C734A"/>
    <w:rsid w:val="008C7883"/>
    <w:rsid w:val="008D269E"/>
    <w:rsid w:val="008D4730"/>
    <w:rsid w:val="008D5215"/>
    <w:rsid w:val="008D6895"/>
    <w:rsid w:val="008D7A08"/>
    <w:rsid w:val="008E0AE1"/>
    <w:rsid w:val="008E1482"/>
    <w:rsid w:val="008E1E6C"/>
    <w:rsid w:val="008E209A"/>
    <w:rsid w:val="008E30BA"/>
    <w:rsid w:val="008E3144"/>
    <w:rsid w:val="008E430F"/>
    <w:rsid w:val="008E4906"/>
    <w:rsid w:val="008E5521"/>
    <w:rsid w:val="008E720C"/>
    <w:rsid w:val="008E79E8"/>
    <w:rsid w:val="008E7CFF"/>
    <w:rsid w:val="008F0262"/>
    <w:rsid w:val="008F1700"/>
    <w:rsid w:val="008F1B57"/>
    <w:rsid w:val="008F1F44"/>
    <w:rsid w:val="008F24BF"/>
    <w:rsid w:val="008F3F4C"/>
    <w:rsid w:val="008F45D1"/>
    <w:rsid w:val="008F4BF3"/>
    <w:rsid w:val="008F5A8F"/>
    <w:rsid w:val="008F5D9A"/>
    <w:rsid w:val="00900309"/>
    <w:rsid w:val="009004FB"/>
    <w:rsid w:val="0090311A"/>
    <w:rsid w:val="00904610"/>
    <w:rsid w:val="00904E61"/>
    <w:rsid w:val="009054AD"/>
    <w:rsid w:val="009076D8"/>
    <w:rsid w:val="009117BD"/>
    <w:rsid w:val="00911A84"/>
    <w:rsid w:val="009121F1"/>
    <w:rsid w:val="009123E9"/>
    <w:rsid w:val="00912B38"/>
    <w:rsid w:val="0091791F"/>
    <w:rsid w:val="009216CA"/>
    <w:rsid w:val="00922796"/>
    <w:rsid w:val="0092429E"/>
    <w:rsid w:val="009252C0"/>
    <w:rsid w:val="00925E2C"/>
    <w:rsid w:val="00927442"/>
    <w:rsid w:val="00927FBE"/>
    <w:rsid w:val="00933260"/>
    <w:rsid w:val="009333B9"/>
    <w:rsid w:val="00933BB7"/>
    <w:rsid w:val="00937396"/>
    <w:rsid w:val="009379E2"/>
    <w:rsid w:val="00937CD2"/>
    <w:rsid w:val="00940175"/>
    <w:rsid w:val="009411DF"/>
    <w:rsid w:val="00941A61"/>
    <w:rsid w:val="00942676"/>
    <w:rsid w:val="0094327F"/>
    <w:rsid w:val="00944042"/>
    <w:rsid w:val="0094532C"/>
    <w:rsid w:val="00945653"/>
    <w:rsid w:val="009463EE"/>
    <w:rsid w:val="00946CF0"/>
    <w:rsid w:val="009511F3"/>
    <w:rsid w:val="0095133F"/>
    <w:rsid w:val="00951E6A"/>
    <w:rsid w:val="00952350"/>
    <w:rsid w:val="00952413"/>
    <w:rsid w:val="00952BB7"/>
    <w:rsid w:val="009530A3"/>
    <w:rsid w:val="00953263"/>
    <w:rsid w:val="0095368A"/>
    <w:rsid w:val="00954361"/>
    <w:rsid w:val="009549CA"/>
    <w:rsid w:val="00954D2F"/>
    <w:rsid w:val="0095559F"/>
    <w:rsid w:val="00955FF8"/>
    <w:rsid w:val="009605E7"/>
    <w:rsid w:val="009608EC"/>
    <w:rsid w:val="009613C2"/>
    <w:rsid w:val="00961C8D"/>
    <w:rsid w:val="00962F19"/>
    <w:rsid w:val="0096360B"/>
    <w:rsid w:val="00964E73"/>
    <w:rsid w:val="009652B9"/>
    <w:rsid w:val="00965966"/>
    <w:rsid w:val="0096610E"/>
    <w:rsid w:val="00967485"/>
    <w:rsid w:val="009707B0"/>
    <w:rsid w:val="00970F02"/>
    <w:rsid w:val="00971F81"/>
    <w:rsid w:val="00972724"/>
    <w:rsid w:val="00972E7A"/>
    <w:rsid w:val="0097333B"/>
    <w:rsid w:val="00973725"/>
    <w:rsid w:val="009753BB"/>
    <w:rsid w:val="00975464"/>
    <w:rsid w:val="00975469"/>
    <w:rsid w:val="009763E9"/>
    <w:rsid w:val="0098490F"/>
    <w:rsid w:val="00984C27"/>
    <w:rsid w:val="00986F35"/>
    <w:rsid w:val="009870BE"/>
    <w:rsid w:val="009872AD"/>
    <w:rsid w:val="00987457"/>
    <w:rsid w:val="00987F0C"/>
    <w:rsid w:val="00990910"/>
    <w:rsid w:val="00990BC7"/>
    <w:rsid w:val="00991510"/>
    <w:rsid w:val="00992BE7"/>
    <w:rsid w:val="00993731"/>
    <w:rsid w:val="00993FBC"/>
    <w:rsid w:val="00994F7F"/>
    <w:rsid w:val="00995C42"/>
    <w:rsid w:val="0099643B"/>
    <w:rsid w:val="00996B0E"/>
    <w:rsid w:val="00997C5D"/>
    <w:rsid w:val="00997F53"/>
    <w:rsid w:val="009A0916"/>
    <w:rsid w:val="009A12BA"/>
    <w:rsid w:val="009A2D51"/>
    <w:rsid w:val="009A2E5D"/>
    <w:rsid w:val="009A4FAA"/>
    <w:rsid w:val="009A544D"/>
    <w:rsid w:val="009A62F1"/>
    <w:rsid w:val="009A63A4"/>
    <w:rsid w:val="009A7B2E"/>
    <w:rsid w:val="009B0D15"/>
    <w:rsid w:val="009B1EB2"/>
    <w:rsid w:val="009B219E"/>
    <w:rsid w:val="009B3425"/>
    <w:rsid w:val="009B38F7"/>
    <w:rsid w:val="009B6235"/>
    <w:rsid w:val="009B667C"/>
    <w:rsid w:val="009B7CD9"/>
    <w:rsid w:val="009C2008"/>
    <w:rsid w:val="009C3E4A"/>
    <w:rsid w:val="009C48F4"/>
    <w:rsid w:val="009C4AA3"/>
    <w:rsid w:val="009C4D50"/>
    <w:rsid w:val="009C4FA9"/>
    <w:rsid w:val="009C54E6"/>
    <w:rsid w:val="009C610C"/>
    <w:rsid w:val="009D0A46"/>
    <w:rsid w:val="009D22ED"/>
    <w:rsid w:val="009D2400"/>
    <w:rsid w:val="009D256C"/>
    <w:rsid w:val="009D272A"/>
    <w:rsid w:val="009D3153"/>
    <w:rsid w:val="009D353A"/>
    <w:rsid w:val="009D7BE4"/>
    <w:rsid w:val="009E0165"/>
    <w:rsid w:val="009E2A99"/>
    <w:rsid w:val="009E55EF"/>
    <w:rsid w:val="009E6DD0"/>
    <w:rsid w:val="009E6F2E"/>
    <w:rsid w:val="009E71C9"/>
    <w:rsid w:val="009F04B6"/>
    <w:rsid w:val="009F0E5A"/>
    <w:rsid w:val="009F2C54"/>
    <w:rsid w:val="009F4F3B"/>
    <w:rsid w:val="009F54B8"/>
    <w:rsid w:val="009F5993"/>
    <w:rsid w:val="009F662D"/>
    <w:rsid w:val="009F6AC1"/>
    <w:rsid w:val="009F7107"/>
    <w:rsid w:val="00A00B47"/>
    <w:rsid w:val="00A03109"/>
    <w:rsid w:val="00A068B6"/>
    <w:rsid w:val="00A12E0B"/>
    <w:rsid w:val="00A13003"/>
    <w:rsid w:val="00A1367F"/>
    <w:rsid w:val="00A137B0"/>
    <w:rsid w:val="00A15A27"/>
    <w:rsid w:val="00A15C3F"/>
    <w:rsid w:val="00A17965"/>
    <w:rsid w:val="00A17CF4"/>
    <w:rsid w:val="00A219C6"/>
    <w:rsid w:val="00A22817"/>
    <w:rsid w:val="00A23036"/>
    <w:rsid w:val="00A23892"/>
    <w:rsid w:val="00A24B30"/>
    <w:rsid w:val="00A32956"/>
    <w:rsid w:val="00A32D7B"/>
    <w:rsid w:val="00A3324D"/>
    <w:rsid w:val="00A348AB"/>
    <w:rsid w:val="00A36A7E"/>
    <w:rsid w:val="00A37573"/>
    <w:rsid w:val="00A4053C"/>
    <w:rsid w:val="00A41052"/>
    <w:rsid w:val="00A430AC"/>
    <w:rsid w:val="00A43111"/>
    <w:rsid w:val="00A440A6"/>
    <w:rsid w:val="00A453CA"/>
    <w:rsid w:val="00A47A2C"/>
    <w:rsid w:val="00A50022"/>
    <w:rsid w:val="00A50C95"/>
    <w:rsid w:val="00A50E9B"/>
    <w:rsid w:val="00A5101B"/>
    <w:rsid w:val="00A5136D"/>
    <w:rsid w:val="00A538FF"/>
    <w:rsid w:val="00A542D3"/>
    <w:rsid w:val="00A54554"/>
    <w:rsid w:val="00A54EFF"/>
    <w:rsid w:val="00A55302"/>
    <w:rsid w:val="00A57BB4"/>
    <w:rsid w:val="00A60EFD"/>
    <w:rsid w:val="00A616EC"/>
    <w:rsid w:val="00A628CD"/>
    <w:rsid w:val="00A6399F"/>
    <w:rsid w:val="00A6687B"/>
    <w:rsid w:val="00A670F3"/>
    <w:rsid w:val="00A6712F"/>
    <w:rsid w:val="00A674A6"/>
    <w:rsid w:val="00A7002F"/>
    <w:rsid w:val="00A72DDB"/>
    <w:rsid w:val="00A744EF"/>
    <w:rsid w:val="00A76CBC"/>
    <w:rsid w:val="00A76D4D"/>
    <w:rsid w:val="00A802B2"/>
    <w:rsid w:val="00A807ED"/>
    <w:rsid w:val="00A81109"/>
    <w:rsid w:val="00A8449F"/>
    <w:rsid w:val="00A862EC"/>
    <w:rsid w:val="00A872C3"/>
    <w:rsid w:val="00A874D4"/>
    <w:rsid w:val="00A9012C"/>
    <w:rsid w:val="00A92421"/>
    <w:rsid w:val="00A9280A"/>
    <w:rsid w:val="00A945AA"/>
    <w:rsid w:val="00A956CB"/>
    <w:rsid w:val="00A95CB7"/>
    <w:rsid w:val="00A95EE2"/>
    <w:rsid w:val="00A95FB1"/>
    <w:rsid w:val="00AA0037"/>
    <w:rsid w:val="00AA0A22"/>
    <w:rsid w:val="00AA0FAA"/>
    <w:rsid w:val="00AA13E9"/>
    <w:rsid w:val="00AA223B"/>
    <w:rsid w:val="00AA56F2"/>
    <w:rsid w:val="00AB03E6"/>
    <w:rsid w:val="00AB0D78"/>
    <w:rsid w:val="00AB2B61"/>
    <w:rsid w:val="00AB33EB"/>
    <w:rsid w:val="00AB396B"/>
    <w:rsid w:val="00AB44F9"/>
    <w:rsid w:val="00AB54EA"/>
    <w:rsid w:val="00AB5B0D"/>
    <w:rsid w:val="00AB6035"/>
    <w:rsid w:val="00AB6F33"/>
    <w:rsid w:val="00AB77DD"/>
    <w:rsid w:val="00AB7C4D"/>
    <w:rsid w:val="00AC1512"/>
    <w:rsid w:val="00AC4B68"/>
    <w:rsid w:val="00AC5A8D"/>
    <w:rsid w:val="00AC699D"/>
    <w:rsid w:val="00AC7B0A"/>
    <w:rsid w:val="00AC7C3B"/>
    <w:rsid w:val="00AC7D18"/>
    <w:rsid w:val="00AD047A"/>
    <w:rsid w:val="00AD0D40"/>
    <w:rsid w:val="00AD1BDC"/>
    <w:rsid w:val="00AD3F9F"/>
    <w:rsid w:val="00AD46FD"/>
    <w:rsid w:val="00AD4B4D"/>
    <w:rsid w:val="00AD70DB"/>
    <w:rsid w:val="00AD72CF"/>
    <w:rsid w:val="00AE07C9"/>
    <w:rsid w:val="00AE11C2"/>
    <w:rsid w:val="00AE2158"/>
    <w:rsid w:val="00AE2879"/>
    <w:rsid w:val="00AE35C3"/>
    <w:rsid w:val="00AE365F"/>
    <w:rsid w:val="00AE3B09"/>
    <w:rsid w:val="00AE40F1"/>
    <w:rsid w:val="00AE67E8"/>
    <w:rsid w:val="00AE731E"/>
    <w:rsid w:val="00AF1261"/>
    <w:rsid w:val="00B00555"/>
    <w:rsid w:val="00B015A8"/>
    <w:rsid w:val="00B01F89"/>
    <w:rsid w:val="00B028BB"/>
    <w:rsid w:val="00B02B0E"/>
    <w:rsid w:val="00B0354C"/>
    <w:rsid w:val="00B06925"/>
    <w:rsid w:val="00B07380"/>
    <w:rsid w:val="00B11581"/>
    <w:rsid w:val="00B11C9A"/>
    <w:rsid w:val="00B14999"/>
    <w:rsid w:val="00B17381"/>
    <w:rsid w:val="00B225DC"/>
    <w:rsid w:val="00B226D9"/>
    <w:rsid w:val="00B231B0"/>
    <w:rsid w:val="00B23A15"/>
    <w:rsid w:val="00B23A30"/>
    <w:rsid w:val="00B23AAF"/>
    <w:rsid w:val="00B26D0A"/>
    <w:rsid w:val="00B26FD5"/>
    <w:rsid w:val="00B277BC"/>
    <w:rsid w:val="00B32015"/>
    <w:rsid w:val="00B3230F"/>
    <w:rsid w:val="00B3278A"/>
    <w:rsid w:val="00B32FE7"/>
    <w:rsid w:val="00B33092"/>
    <w:rsid w:val="00B33234"/>
    <w:rsid w:val="00B34976"/>
    <w:rsid w:val="00B3619E"/>
    <w:rsid w:val="00B37A2E"/>
    <w:rsid w:val="00B40511"/>
    <w:rsid w:val="00B408F7"/>
    <w:rsid w:val="00B40F27"/>
    <w:rsid w:val="00B41CD0"/>
    <w:rsid w:val="00B41DFC"/>
    <w:rsid w:val="00B452D7"/>
    <w:rsid w:val="00B45CE5"/>
    <w:rsid w:val="00B4712B"/>
    <w:rsid w:val="00B50113"/>
    <w:rsid w:val="00B50258"/>
    <w:rsid w:val="00B50B72"/>
    <w:rsid w:val="00B50C57"/>
    <w:rsid w:val="00B513AC"/>
    <w:rsid w:val="00B51529"/>
    <w:rsid w:val="00B5153B"/>
    <w:rsid w:val="00B51A34"/>
    <w:rsid w:val="00B521A3"/>
    <w:rsid w:val="00B54A67"/>
    <w:rsid w:val="00B54BB2"/>
    <w:rsid w:val="00B60CCF"/>
    <w:rsid w:val="00B634B2"/>
    <w:rsid w:val="00B63614"/>
    <w:rsid w:val="00B654F3"/>
    <w:rsid w:val="00B65651"/>
    <w:rsid w:val="00B66129"/>
    <w:rsid w:val="00B722E1"/>
    <w:rsid w:val="00B7417A"/>
    <w:rsid w:val="00B74BB7"/>
    <w:rsid w:val="00B75AED"/>
    <w:rsid w:val="00B76115"/>
    <w:rsid w:val="00B76743"/>
    <w:rsid w:val="00B769B0"/>
    <w:rsid w:val="00B76F45"/>
    <w:rsid w:val="00B8209B"/>
    <w:rsid w:val="00B82BD5"/>
    <w:rsid w:val="00B8503A"/>
    <w:rsid w:val="00B852C7"/>
    <w:rsid w:val="00B8552B"/>
    <w:rsid w:val="00B85FD6"/>
    <w:rsid w:val="00B86E6A"/>
    <w:rsid w:val="00B923B0"/>
    <w:rsid w:val="00B928DE"/>
    <w:rsid w:val="00B943B7"/>
    <w:rsid w:val="00B943D8"/>
    <w:rsid w:val="00B95D05"/>
    <w:rsid w:val="00B961AC"/>
    <w:rsid w:val="00B964E5"/>
    <w:rsid w:val="00BA134D"/>
    <w:rsid w:val="00BA24AA"/>
    <w:rsid w:val="00BA28E6"/>
    <w:rsid w:val="00BA30EC"/>
    <w:rsid w:val="00BA3480"/>
    <w:rsid w:val="00BA3B3D"/>
    <w:rsid w:val="00BA6689"/>
    <w:rsid w:val="00BA75EC"/>
    <w:rsid w:val="00BB0BAF"/>
    <w:rsid w:val="00BB1AB9"/>
    <w:rsid w:val="00BB1ED7"/>
    <w:rsid w:val="00BB3B0A"/>
    <w:rsid w:val="00BB4C46"/>
    <w:rsid w:val="00BB7595"/>
    <w:rsid w:val="00BB7D94"/>
    <w:rsid w:val="00BC0033"/>
    <w:rsid w:val="00BC360D"/>
    <w:rsid w:val="00BC43C0"/>
    <w:rsid w:val="00BC458D"/>
    <w:rsid w:val="00BC665E"/>
    <w:rsid w:val="00BC7416"/>
    <w:rsid w:val="00BD113C"/>
    <w:rsid w:val="00BD1E15"/>
    <w:rsid w:val="00BD2665"/>
    <w:rsid w:val="00BD4EA9"/>
    <w:rsid w:val="00BD5ACB"/>
    <w:rsid w:val="00BD6F09"/>
    <w:rsid w:val="00BD77CA"/>
    <w:rsid w:val="00BD79FB"/>
    <w:rsid w:val="00BE05CC"/>
    <w:rsid w:val="00BE145A"/>
    <w:rsid w:val="00BE2ECC"/>
    <w:rsid w:val="00BE4B98"/>
    <w:rsid w:val="00BE54F5"/>
    <w:rsid w:val="00BE74FC"/>
    <w:rsid w:val="00BE7E78"/>
    <w:rsid w:val="00BF0908"/>
    <w:rsid w:val="00BF0E86"/>
    <w:rsid w:val="00BF11A0"/>
    <w:rsid w:val="00BF2024"/>
    <w:rsid w:val="00BF28E0"/>
    <w:rsid w:val="00BF375E"/>
    <w:rsid w:val="00BF4135"/>
    <w:rsid w:val="00BF4A92"/>
    <w:rsid w:val="00BF54B7"/>
    <w:rsid w:val="00BF6186"/>
    <w:rsid w:val="00BF6A63"/>
    <w:rsid w:val="00BF6CC6"/>
    <w:rsid w:val="00BF77E8"/>
    <w:rsid w:val="00BF7BE8"/>
    <w:rsid w:val="00C01681"/>
    <w:rsid w:val="00C01DB0"/>
    <w:rsid w:val="00C038EA"/>
    <w:rsid w:val="00C06143"/>
    <w:rsid w:val="00C075E9"/>
    <w:rsid w:val="00C103CC"/>
    <w:rsid w:val="00C11BC1"/>
    <w:rsid w:val="00C12860"/>
    <w:rsid w:val="00C12D12"/>
    <w:rsid w:val="00C12EA1"/>
    <w:rsid w:val="00C13534"/>
    <w:rsid w:val="00C13A72"/>
    <w:rsid w:val="00C14637"/>
    <w:rsid w:val="00C14E4C"/>
    <w:rsid w:val="00C1591A"/>
    <w:rsid w:val="00C2072C"/>
    <w:rsid w:val="00C22253"/>
    <w:rsid w:val="00C224A2"/>
    <w:rsid w:val="00C22514"/>
    <w:rsid w:val="00C23464"/>
    <w:rsid w:val="00C23EF9"/>
    <w:rsid w:val="00C23F24"/>
    <w:rsid w:val="00C24C37"/>
    <w:rsid w:val="00C25170"/>
    <w:rsid w:val="00C254B4"/>
    <w:rsid w:val="00C2557A"/>
    <w:rsid w:val="00C2599D"/>
    <w:rsid w:val="00C279E8"/>
    <w:rsid w:val="00C30917"/>
    <w:rsid w:val="00C33B13"/>
    <w:rsid w:val="00C33F3C"/>
    <w:rsid w:val="00C353F4"/>
    <w:rsid w:val="00C35665"/>
    <w:rsid w:val="00C35CFF"/>
    <w:rsid w:val="00C4147E"/>
    <w:rsid w:val="00C41D36"/>
    <w:rsid w:val="00C41D5C"/>
    <w:rsid w:val="00C4354C"/>
    <w:rsid w:val="00C4370F"/>
    <w:rsid w:val="00C44B60"/>
    <w:rsid w:val="00C45499"/>
    <w:rsid w:val="00C457E3"/>
    <w:rsid w:val="00C46555"/>
    <w:rsid w:val="00C47720"/>
    <w:rsid w:val="00C500BD"/>
    <w:rsid w:val="00C502DB"/>
    <w:rsid w:val="00C52A5B"/>
    <w:rsid w:val="00C541FC"/>
    <w:rsid w:val="00C559C8"/>
    <w:rsid w:val="00C55A60"/>
    <w:rsid w:val="00C61999"/>
    <w:rsid w:val="00C62F41"/>
    <w:rsid w:val="00C6340D"/>
    <w:rsid w:val="00C637C7"/>
    <w:rsid w:val="00C640E1"/>
    <w:rsid w:val="00C647B0"/>
    <w:rsid w:val="00C673EA"/>
    <w:rsid w:val="00C67DCB"/>
    <w:rsid w:val="00C7004D"/>
    <w:rsid w:val="00C702E2"/>
    <w:rsid w:val="00C706D9"/>
    <w:rsid w:val="00C70ADE"/>
    <w:rsid w:val="00C7313A"/>
    <w:rsid w:val="00C7322F"/>
    <w:rsid w:val="00C745F7"/>
    <w:rsid w:val="00C74B3D"/>
    <w:rsid w:val="00C753F7"/>
    <w:rsid w:val="00C75D3B"/>
    <w:rsid w:val="00C8044C"/>
    <w:rsid w:val="00C82F51"/>
    <w:rsid w:val="00C83C77"/>
    <w:rsid w:val="00C8507C"/>
    <w:rsid w:val="00C85763"/>
    <w:rsid w:val="00C85A5A"/>
    <w:rsid w:val="00C85E12"/>
    <w:rsid w:val="00C862FD"/>
    <w:rsid w:val="00C86930"/>
    <w:rsid w:val="00C87D2C"/>
    <w:rsid w:val="00C9028B"/>
    <w:rsid w:val="00C90551"/>
    <w:rsid w:val="00C9320A"/>
    <w:rsid w:val="00C95151"/>
    <w:rsid w:val="00C95CC7"/>
    <w:rsid w:val="00C96216"/>
    <w:rsid w:val="00C971F2"/>
    <w:rsid w:val="00CA2DA9"/>
    <w:rsid w:val="00CA4518"/>
    <w:rsid w:val="00CA472F"/>
    <w:rsid w:val="00CA5E3E"/>
    <w:rsid w:val="00CA6603"/>
    <w:rsid w:val="00CA6AA9"/>
    <w:rsid w:val="00CB0878"/>
    <w:rsid w:val="00CB0C2F"/>
    <w:rsid w:val="00CB19A9"/>
    <w:rsid w:val="00CB1E2F"/>
    <w:rsid w:val="00CB233C"/>
    <w:rsid w:val="00CB5F69"/>
    <w:rsid w:val="00CB7F77"/>
    <w:rsid w:val="00CC0078"/>
    <w:rsid w:val="00CC02A4"/>
    <w:rsid w:val="00CC1117"/>
    <w:rsid w:val="00CC3900"/>
    <w:rsid w:val="00CC3B97"/>
    <w:rsid w:val="00CC4A01"/>
    <w:rsid w:val="00CC533B"/>
    <w:rsid w:val="00CC788D"/>
    <w:rsid w:val="00CD0A68"/>
    <w:rsid w:val="00CD173C"/>
    <w:rsid w:val="00CD1E80"/>
    <w:rsid w:val="00CD6536"/>
    <w:rsid w:val="00CD6833"/>
    <w:rsid w:val="00CD6BFA"/>
    <w:rsid w:val="00CD6D16"/>
    <w:rsid w:val="00CD7ECC"/>
    <w:rsid w:val="00CE1148"/>
    <w:rsid w:val="00CE1657"/>
    <w:rsid w:val="00CE1BED"/>
    <w:rsid w:val="00CE5FB4"/>
    <w:rsid w:val="00CE71D1"/>
    <w:rsid w:val="00CE726B"/>
    <w:rsid w:val="00CE7443"/>
    <w:rsid w:val="00CF0418"/>
    <w:rsid w:val="00CF0B87"/>
    <w:rsid w:val="00CF0CEB"/>
    <w:rsid w:val="00CF1F44"/>
    <w:rsid w:val="00CF2117"/>
    <w:rsid w:val="00CF38AF"/>
    <w:rsid w:val="00CF3AFC"/>
    <w:rsid w:val="00CF3D2C"/>
    <w:rsid w:val="00CF5EBC"/>
    <w:rsid w:val="00CF7230"/>
    <w:rsid w:val="00CF76D4"/>
    <w:rsid w:val="00CF7A5B"/>
    <w:rsid w:val="00CF7CE9"/>
    <w:rsid w:val="00D0093D"/>
    <w:rsid w:val="00D01563"/>
    <w:rsid w:val="00D032E0"/>
    <w:rsid w:val="00D03EF5"/>
    <w:rsid w:val="00D0569C"/>
    <w:rsid w:val="00D05D5A"/>
    <w:rsid w:val="00D05DD6"/>
    <w:rsid w:val="00D063FF"/>
    <w:rsid w:val="00D07A4C"/>
    <w:rsid w:val="00D07E9C"/>
    <w:rsid w:val="00D10DA1"/>
    <w:rsid w:val="00D1184F"/>
    <w:rsid w:val="00D11C99"/>
    <w:rsid w:val="00D12C88"/>
    <w:rsid w:val="00D15A46"/>
    <w:rsid w:val="00D16BA3"/>
    <w:rsid w:val="00D20902"/>
    <w:rsid w:val="00D20B72"/>
    <w:rsid w:val="00D20F0D"/>
    <w:rsid w:val="00D21386"/>
    <w:rsid w:val="00D21CFA"/>
    <w:rsid w:val="00D22259"/>
    <w:rsid w:val="00D22462"/>
    <w:rsid w:val="00D229A0"/>
    <w:rsid w:val="00D2303D"/>
    <w:rsid w:val="00D24353"/>
    <w:rsid w:val="00D247B4"/>
    <w:rsid w:val="00D24F3C"/>
    <w:rsid w:val="00D27A79"/>
    <w:rsid w:val="00D30E75"/>
    <w:rsid w:val="00D31429"/>
    <w:rsid w:val="00D316B9"/>
    <w:rsid w:val="00D31762"/>
    <w:rsid w:val="00D32C6A"/>
    <w:rsid w:val="00D33489"/>
    <w:rsid w:val="00D33B49"/>
    <w:rsid w:val="00D346AB"/>
    <w:rsid w:val="00D34CA4"/>
    <w:rsid w:val="00D34DB7"/>
    <w:rsid w:val="00D34FF9"/>
    <w:rsid w:val="00D359D3"/>
    <w:rsid w:val="00D35E02"/>
    <w:rsid w:val="00D361F6"/>
    <w:rsid w:val="00D374A2"/>
    <w:rsid w:val="00D45612"/>
    <w:rsid w:val="00D45D4B"/>
    <w:rsid w:val="00D45D6E"/>
    <w:rsid w:val="00D46567"/>
    <w:rsid w:val="00D46668"/>
    <w:rsid w:val="00D47076"/>
    <w:rsid w:val="00D4796E"/>
    <w:rsid w:val="00D47F52"/>
    <w:rsid w:val="00D50143"/>
    <w:rsid w:val="00D5062E"/>
    <w:rsid w:val="00D50ECA"/>
    <w:rsid w:val="00D51BD7"/>
    <w:rsid w:val="00D51F06"/>
    <w:rsid w:val="00D532C6"/>
    <w:rsid w:val="00D54664"/>
    <w:rsid w:val="00D5731C"/>
    <w:rsid w:val="00D57CDF"/>
    <w:rsid w:val="00D57EF8"/>
    <w:rsid w:val="00D607ED"/>
    <w:rsid w:val="00D62C4F"/>
    <w:rsid w:val="00D64C88"/>
    <w:rsid w:val="00D7049D"/>
    <w:rsid w:val="00D7276C"/>
    <w:rsid w:val="00D7401E"/>
    <w:rsid w:val="00D74A9A"/>
    <w:rsid w:val="00D7550D"/>
    <w:rsid w:val="00D75E4F"/>
    <w:rsid w:val="00D76614"/>
    <w:rsid w:val="00D76E16"/>
    <w:rsid w:val="00D815AD"/>
    <w:rsid w:val="00D817FF"/>
    <w:rsid w:val="00D82021"/>
    <w:rsid w:val="00D82FD1"/>
    <w:rsid w:val="00D84331"/>
    <w:rsid w:val="00D84594"/>
    <w:rsid w:val="00D84CAB"/>
    <w:rsid w:val="00D86657"/>
    <w:rsid w:val="00D873D3"/>
    <w:rsid w:val="00D876DC"/>
    <w:rsid w:val="00D91088"/>
    <w:rsid w:val="00D917D1"/>
    <w:rsid w:val="00D91B3C"/>
    <w:rsid w:val="00D92C7E"/>
    <w:rsid w:val="00D9409B"/>
    <w:rsid w:val="00D94B6D"/>
    <w:rsid w:val="00D95596"/>
    <w:rsid w:val="00D96FAF"/>
    <w:rsid w:val="00D9750D"/>
    <w:rsid w:val="00D97CFB"/>
    <w:rsid w:val="00DA04A3"/>
    <w:rsid w:val="00DA06A2"/>
    <w:rsid w:val="00DA16C9"/>
    <w:rsid w:val="00DA1F2C"/>
    <w:rsid w:val="00DA3317"/>
    <w:rsid w:val="00DA4059"/>
    <w:rsid w:val="00DA4085"/>
    <w:rsid w:val="00DA4701"/>
    <w:rsid w:val="00DA4733"/>
    <w:rsid w:val="00DA53FF"/>
    <w:rsid w:val="00DB059B"/>
    <w:rsid w:val="00DB0B08"/>
    <w:rsid w:val="00DB1FA9"/>
    <w:rsid w:val="00DB3E1E"/>
    <w:rsid w:val="00DB3FD4"/>
    <w:rsid w:val="00DB6D14"/>
    <w:rsid w:val="00DB753B"/>
    <w:rsid w:val="00DB7B4B"/>
    <w:rsid w:val="00DB7F71"/>
    <w:rsid w:val="00DC1715"/>
    <w:rsid w:val="00DC1795"/>
    <w:rsid w:val="00DC180B"/>
    <w:rsid w:val="00DC25CD"/>
    <w:rsid w:val="00DC26D0"/>
    <w:rsid w:val="00DC3873"/>
    <w:rsid w:val="00DC38CD"/>
    <w:rsid w:val="00DC3A9D"/>
    <w:rsid w:val="00DC4853"/>
    <w:rsid w:val="00DC59C2"/>
    <w:rsid w:val="00DC73EE"/>
    <w:rsid w:val="00DD084F"/>
    <w:rsid w:val="00DD1CD4"/>
    <w:rsid w:val="00DD22B6"/>
    <w:rsid w:val="00DD39D3"/>
    <w:rsid w:val="00DD47D1"/>
    <w:rsid w:val="00DD5B84"/>
    <w:rsid w:val="00DD6634"/>
    <w:rsid w:val="00DD7E49"/>
    <w:rsid w:val="00DE0C76"/>
    <w:rsid w:val="00DE106B"/>
    <w:rsid w:val="00DE33B2"/>
    <w:rsid w:val="00DE33C0"/>
    <w:rsid w:val="00DE42FE"/>
    <w:rsid w:val="00DE4B84"/>
    <w:rsid w:val="00DF0691"/>
    <w:rsid w:val="00DF13B7"/>
    <w:rsid w:val="00DF1C91"/>
    <w:rsid w:val="00DF2BFC"/>
    <w:rsid w:val="00DF2DBB"/>
    <w:rsid w:val="00DF392A"/>
    <w:rsid w:val="00DF3A1D"/>
    <w:rsid w:val="00DF65B5"/>
    <w:rsid w:val="00E0224D"/>
    <w:rsid w:val="00E03014"/>
    <w:rsid w:val="00E040CE"/>
    <w:rsid w:val="00E041FD"/>
    <w:rsid w:val="00E044A2"/>
    <w:rsid w:val="00E05398"/>
    <w:rsid w:val="00E055BB"/>
    <w:rsid w:val="00E0598B"/>
    <w:rsid w:val="00E066A4"/>
    <w:rsid w:val="00E074BC"/>
    <w:rsid w:val="00E075DD"/>
    <w:rsid w:val="00E11219"/>
    <w:rsid w:val="00E13D00"/>
    <w:rsid w:val="00E1535C"/>
    <w:rsid w:val="00E15368"/>
    <w:rsid w:val="00E15D21"/>
    <w:rsid w:val="00E16930"/>
    <w:rsid w:val="00E20239"/>
    <w:rsid w:val="00E20E5A"/>
    <w:rsid w:val="00E2257E"/>
    <w:rsid w:val="00E22B0B"/>
    <w:rsid w:val="00E2325D"/>
    <w:rsid w:val="00E243C9"/>
    <w:rsid w:val="00E245ED"/>
    <w:rsid w:val="00E246BA"/>
    <w:rsid w:val="00E24E65"/>
    <w:rsid w:val="00E256BB"/>
    <w:rsid w:val="00E263E2"/>
    <w:rsid w:val="00E27E27"/>
    <w:rsid w:val="00E30424"/>
    <w:rsid w:val="00E30608"/>
    <w:rsid w:val="00E31B63"/>
    <w:rsid w:val="00E3280F"/>
    <w:rsid w:val="00E33AFE"/>
    <w:rsid w:val="00E348D1"/>
    <w:rsid w:val="00E34FA6"/>
    <w:rsid w:val="00E3541C"/>
    <w:rsid w:val="00E355F4"/>
    <w:rsid w:val="00E37530"/>
    <w:rsid w:val="00E4005B"/>
    <w:rsid w:val="00E40E3B"/>
    <w:rsid w:val="00E42B37"/>
    <w:rsid w:val="00E4319A"/>
    <w:rsid w:val="00E44FE1"/>
    <w:rsid w:val="00E45E1F"/>
    <w:rsid w:val="00E4766A"/>
    <w:rsid w:val="00E4790E"/>
    <w:rsid w:val="00E47E27"/>
    <w:rsid w:val="00E51DF2"/>
    <w:rsid w:val="00E52E7D"/>
    <w:rsid w:val="00E53D68"/>
    <w:rsid w:val="00E555DA"/>
    <w:rsid w:val="00E55A9C"/>
    <w:rsid w:val="00E55ED2"/>
    <w:rsid w:val="00E57F1C"/>
    <w:rsid w:val="00E60316"/>
    <w:rsid w:val="00E62868"/>
    <w:rsid w:val="00E6334E"/>
    <w:rsid w:val="00E67B67"/>
    <w:rsid w:val="00E71101"/>
    <w:rsid w:val="00E71E37"/>
    <w:rsid w:val="00E7242E"/>
    <w:rsid w:val="00E74984"/>
    <w:rsid w:val="00E7542F"/>
    <w:rsid w:val="00E75A1E"/>
    <w:rsid w:val="00E7625B"/>
    <w:rsid w:val="00E7660D"/>
    <w:rsid w:val="00E776F1"/>
    <w:rsid w:val="00E77A96"/>
    <w:rsid w:val="00E8019B"/>
    <w:rsid w:val="00E831C3"/>
    <w:rsid w:val="00E85091"/>
    <w:rsid w:val="00E87693"/>
    <w:rsid w:val="00E90DE8"/>
    <w:rsid w:val="00E92CEA"/>
    <w:rsid w:val="00E92E5A"/>
    <w:rsid w:val="00E94DF9"/>
    <w:rsid w:val="00E95A13"/>
    <w:rsid w:val="00E97A34"/>
    <w:rsid w:val="00EA04A9"/>
    <w:rsid w:val="00EA0DF0"/>
    <w:rsid w:val="00EA174B"/>
    <w:rsid w:val="00EA24C3"/>
    <w:rsid w:val="00EA25DF"/>
    <w:rsid w:val="00EA319D"/>
    <w:rsid w:val="00EA4AAB"/>
    <w:rsid w:val="00EA6536"/>
    <w:rsid w:val="00EA68BB"/>
    <w:rsid w:val="00EA77FC"/>
    <w:rsid w:val="00EB317B"/>
    <w:rsid w:val="00EB332C"/>
    <w:rsid w:val="00EB33A8"/>
    <w:rsid w:val="00EB3DFC"/>
    <w:rsid w:val="00EB4213"/>
    <w:rsid w:val="00EC01F8"/>
    <w:rsid w:val="00EC04B5"/>
    <w:rsid w:val="00EC0EB3"/>
    <w:rsid w:val="00EC0FFA"/>
    <w:rsid w:val="00EC1F4A"/>
    <w:rsid w:val="00EC2385"/>
    <w:rsid w:val="00EC2851"/>
    <w:rsid w:val="00EC3854"/>
    <w:rsid w:val="00EC385E"/>
    <w:rsid w:val="00EC69D9"/>
    <w:rsid w:val="00EC6E4D"/>
    <w:rsid w:val="00EC7F6D"/>
    <w:rsid w:val="00ED15D2"/>
    <w:rsid w:val="00ED17B8"/>
    <w:rsid w:val="00ED19D5"/>
    <w:rsid w:val="00ED4A4C"/>
    <w:rsid w:val="00ED7266"/>
    <w:rsid w:val="00ED72E8"/>
    <w:rsid w:val="00ED792E"/>
    <w:rsid w:val="00ED7F12"/>
    <w:rsid w:val="00EE081E"/>
    <w:rsid w:val="00EE3368"/>
    <w:rsid w:val="00EE3BFB"/>
    <w:rsid w:val="00EE5509"/>
    <w:rsid w:val="00EE5B8C"/>
    <w:rsid w:val="00EE7F7D"/>
    <w:rsid w:val="00EF0986"/>
    <w:rsid w:val="00EF116A"/>
    <w:rsid w:val="00EF2492"/>
    <w:rsid w:val="00EF2691"/>
    <w:rsid w:val="00EF3578"/>
    <w:rsid w:val="00EF3970"/>
    <w:rsid w:val="00EF4777"/>
    <w:rsid w:val="00EF5379"/>
    <w:rsid w:val="00EF5509"/>
    <w:rsid w:val="00EF5CF1"/>
    <w:rsid w:val="00EF5D18"/>
    <w:rsid w:val="00EF7B83"/>
    <w:rsid w:val="00EF7F41"/>
    <w:rsid w:val="00F02E41"/>
    <w:rsid w:val="00F03BCF"/>
    <w:rsid w:val="00F03EF6"/>
    <w:rsid w:val="00F0505F"/>
    <w:rsid w:val="00F06128"/>
    <w:rsid w:val="00F06767"/>
    <w:rsid w:val="00F0753E"/>
    <w:rsid w:val="00F12082"/>
    <w:rsid w:val="00F13666"/>
    <w:rsid w:val="00F1438C"/>
    <w:rsid w:val="00F169CD"/>
    <w:rsid w:val="00F16E41"/>
    <w:rsid w:val="00F17F54"/>
    <w:rsid w:val="00F20AFB"/>
    <w:rsid w:val="00F2104C"/>
    <w:rsid w:val="00F22061"/>
    <w:rsid w:val="00F22AD7"/>
    <w:rsid w:val="00F2426B"/>
    <w:rsid w:val="00F25219"/>
    <w:rsid w:val="00F26CBC"/>
    <w:rsid w:val="00F27591"/>
    <w:rsid w:val="00F304A8"/>
    <w:rsid w:val="00F309B1"/>
    <w:rsid w:val="00F323A9"/>
    <w:rsid w:val="00F34BA8"/>
    <w:rsid w:val="00F35525"/>
    <w:rsid w:val="00F36653"/>
    <w:rsid w:val="00F36952"/>
    <w:rsid w:val="00F4090E"/>
    <w:rsid w:val="00F42D2D"/>
    <w:rsid w:val="00F51FA9"/>
    <w:rsid w:val="00F527F1"/>
    <w:rsid w:val="00F55823"/>
    <w:rsid w:val="00F55970"/>
    <w:rsid w:val="00F56C6D"/>
    <w:rsid w:val="00F621E6"/>
    <w:rsid w:val="00F62448"/>
    <w:rsid w:val="00F62E7B"/>
    <w:rsid w:val="00F65177"/>
    <w:rsid w:val="00F65DA9"/>
    <w:rsid w:val="00F66D6B"/>
    <w:rsid w:val="00F66F53"/>
    <w:rsid w:val="00F6720D"/>
    <w:rsid w:val="00F704CC"/>
    <w:rsid w:val="00F70CED"/>
    <w:rsid w:val="00F71F3F"/>
    <w:rsid w:val="00F7270A"/>
    <w:rsid w:val="00F75FB9"/>
    <w:rsid w:val="00F80D01"/>
    <w:rsid w:val="00F842AF"/>
    <w:rsid w:val="00F8447F"/>
    <w:rsid w:val="00F84799"/>
    <w:rsid w:val="00F847BF"/>
    <w:rsid w:val="00F85C7C"/>
    <w:rsid w:val="00F86E46"/>
    <w:rsid w:val="00F86F4C"/>
    <w:rsid w:val="00F87352"/>
    <w:rsid w:val="00F90927"/>
    <w:rsid w:val="00F92461"/>
    <w:rsid w:val="00F92DDD"/>
    <w:rsid w:val="00F93DBE"/>
    <w:rsid w:val="00F949C9"/>
    <w:rsid w:val="00F95FAC"/>
    <w:rsid w:val="00FA212F"/>
    <w:rsid w:val="00FA2541"/>
    <w:rsid w:val="00FA2935"/>
    <w:rsid w:val="00FA44FE"/>
    <w:rsid w:val="00FA45B0"/>
    <w:rsid w:val="00FA4D00"/>
    <w:rsid w:val="00FA7124"/>
    <w:rsid w:val="00FA7BF6"/>
    <w:rsid w:val="00FB00B0"/>
    <w:rsid w:val="00FB04B5"/>
    <w:rsid w:val="00FB2A99"/>
    <w:rsid w:val="00FB3099"/>
    <w:rsid w:val="00FB32BC"/>
    <w:rsid w:val="00FB5569"/>
    <w:rsid w:val="00FB67C1"/>
    <w:rsid w:val="00FB6B4B"/>
    <w:rsid w:val="00FB6BB1"/>
    <w:rsid w:val="00FB6FB1"/>
    <w:rsid w:val="00FB795D"/>
    <w:rsid w:val="00FB7E82"/>
    <w:rsid w:val="00FC01C9"/>
    <w:rsid w:val="00FC1250"/>
    <w:rsid w:val="00FC3478"/>
    <w:rsid w:val="00FC3D6F"/>
    <w:rsid w:val="00FC447C"/>
    <w:rsid w:val="00FC4694"/>
    <w:rsid w:val="00FC47BD"/>
    <w:rsid w:val="00FC515C"/>
    <w:rsid w:val="00FC5312"/>
    <w:rsid w:val="00FD0FB2"/>
    <w:rsid w:val="00FD11CF"/>
    <w:rsid w:val="00FD1480"/>
    <w:rsid w:val="00FD1A1A"/>
    <w:rsid w:val="00FD38CF"/>
    <w:rsid w:val="00FD4B57"/>
    <w:rsid w:val="00FD4CAB"/>
    <w:rsid w:val="00FD59E3"/>
    <w:rsid w:val="00FD602D"/>
    <w:rsid w:val="00FD6762"/>
    <w:rsid w:val="00FD6771"/>
    <w:rsid w:val="00FD6D1E"/>
    <w:rsid w:val="00FD725E"/>
    <w:rsid w:val="00FE0057"/>
    <w:rsid w:val="00FE2182"/>
    <w:rsid w:val="00FE21C1"/>
    <w:rsid w:val="00FE25CE"/>
    <w:rsid w:val="00FE37AF"/>
    <w:rsid w:val="00FE3F26"/>
    <w:rsid w:val="00FE4E09"/>
    <w:rsid w:val="00FE4E9F"/>
    <w:rsid w:val="00FE4F97"/>
    <w:rsid w:val="00FE62DD"/>
    <w:rsid w:val="00FE6A88"/>
    <w:rsid w:val="00FE6C88"/>
    <w:rsid w:val="00FE77C1"/>
    <w:rsid w:val="00FF0615"/>
    <w:rsid w:val="00FF35D3"/>
    <w:rsid w:val="00FF41B2"/>
    <w:rsid w:val="00FF44AE"/>
    <w:rsid w:val="00FF4C4A"/>
    <w:rsid w:val="00FF535D"/>
    <w:rsid w:val="00FF66D9"/>
    <w:rsid w:val="00FF6C38"/>
    <w:rsid w:val="00FF7A0A"/>
    <w:rsid w:val="00FF7DE8"/>
    <w:rsid w:val="00FF7FCF"/>
    <w:rsid w:val="01172159"/>
    <w:rsid w:val="01335587"/>
    <w:rsid w:val="01791724"/>
    <w:rsid w:val="022B6E8E"/>
    <w:rsid w:val="024205C1"/>
    <w:rsid w:val="028B38C4"/>
    <w:rsid w:val="02E57B93"/>
    <w:rsid w:val="031B3C8A"/>
    <w:rsid w:val="037834E2"/>
    <w:rsid w:val="04426B93"/>
    <w:rsid w:val="04706FFA"/>
    <w:rsid w:val="05256E51"/>
    <w:rsid w:val="057455E2"/>
    <w:rsid w:val="05766943"/>
    <w:rsid w:val="05A93171"/>
    <w:rsid w:val="05E85773"/>
    <w:rsid w:val="06183F7B"/>
    <w:rsid w:val="064552D9"/>
    <w:rsid w:val="06470AB2"/>
    <w:rsid w:val="067D2A36"/>
    <w:rsid w:val="06CA3C9B"/>
    <w:rsid w:val="071835A8"/>
    <w:rsid w:val="07667A9C"/>
    <w:rsid w:val="077C5634"/>
    <w:rsid w:val="08010CFC"/>
    <w:rsid w:val="0834033F"/>
    <w:rsid w:val="085F6B82"/>
    <w:rsid w:val="088D543A"/>
    <w:rsid w:val="092E73B6"/>
    <w:rsid w:val="09C0273D"/>
    <w:rsid w:val="0A1F3EC7"/>
    <w:rsid w:val="0A241459"/>
    <w:rsid w:val="0A3D4737"/>
    <w:rsid w:val="0A886720"/>
    <w:rsid w:val="0AB015B3"/>
    <w:rsid w:val="0AFD151C"/>
    <w:rsid w:val="0B086B66"/>
    <w:rsid w:val="0B0D6E40"/>
    <w:rsid w:val="0B2C17A1"/>
    <w:rsid w:val="0B696551"/>
    <w:rsid w:val="0B7D7A9E"/>
    <w:rsid w:val="0B832534"/>
    <w:rsid w:val="0BFD69CD"/>
    <w:rsid w:val="0C057EC9"/>
    <w:rsid w:val="0C142961"/>
    <w:rsid w:val="0C464368"/>
    <w:rsid w:val="0C522BF5"/>
    <w:rsid w:val="0C8417B0"/>
    <w:rsid w:val="0CA154B4"/>
    <w:rsid w:val="0CA66214"/>
    <w:rsid w:val="0D611BD6"/>
    <w:rsid w:val="0D804980"/>
    <w:rsid w:val="0D853402"/>
    <w:rsid w:val="0DA178D1"/>
    <w:rsid w:val="0DE545B5"/>
    <w:rsid w:val="0DE7718A"/>
    <w:rsid w:val="0E497FFD"/>
    <w:rsid w:val="0E5F1069"/>
    <w:rsid w:val="0EB51830"/>
    <w:rsid w:val="0EC61AFA"/>
    <w:rsid w:val="0ED64E27"/>
    <w:rsid w:val="0EEA1D84"/>
    <w:rsid w:val="0F722120"/>
    <w:rsid w:val="0FB02F17"/>
    <w:rsid w:val="0FC935A0"/>
    <w:rsid w:val="10013846"/>
    <w:rsid w:val="101F1965"/>
    <w:rsid w:val="104E57D8"/>
    <w:rsid w:val="106F0166"/>
    <w:rsid w:val="1074175C"/>
    <w:rsid w:val="10851D49"/>
    <w:rsid w:val="11301EA2"/>
    <w:rsid w:val="117635B2"/>
    <w:rsid w:val="119F15B1"/>
    <w:rsid w:val="12050D9A"/>
    <w:rsid w:val="12116399"/>
    <w:rsid w:val="12120511"/>
    <w:rsid w:val="12C10A21"/>
    <w:rsid w:val="131447D0"/>
    <w:rsid w:val="132B4FE8"/>
    <w:rsid w:val="1337280F"/>
    <w:rsid w:val="1376695C"/>
    <w:rsid w:val="13853312"/>
    <w:rsid w:val="13875731"/>
    <w:rsid w:val="139A4983"/>
    <w:rsid w:val="13DB361C"/>
    <w:rsid w:val="143C4803"/>
    <w:rsid w:val="143D5D86"/>
    <w:rsid w:val="144B0620"/>
    <w:rsid w:val="14587121"/>
    <w:rsid w:val="149D21F4"/>
    <w:rsid w:val="15196B02"/>
    <w:rsid w:val="15431007"/>
    <w:rsid w:val="16505883"/>
    <w:rsid w:val="16513BD0"/>
    <w:rsid w:val="16761E81"/>
    <w:rsid w:val="167A526C"/>
    <w:rsid w:val="169D4119"/>
    <w:rsid w:val="16AF5DDC"/>
    <w:rsid w:val="172B408E"/>
    <w:rsid w:val="175C631D"/>
    <w:rsid w:val="176E2900"/>
    <w:rsid w:val="17801E62"/>
    <w:rsid w:val="179B0561"/>
    <w:rsid w:val="18F97167"/>
    <w:rsid w:val="191120AF"/>
    <w:rsid w:val="19157D18"/>
    <w:rsid w:val="191B52DF"/>
    <w:rsid w:val="198D11C6"/>
    <w:rsid w:val="1A144944"/>
    <w:rsid w:val="1A2C72C1"/>
    <w:rsid w:val="1A3C22AF"/>
    <w:rsid w:val="1A8C58EB"/>
    <w:rsid w:val="1AB84DFF"/>
    <w:rsid w:val="1AE610F0"/>
    <w:rsid w:val="1B757BE9"/>
    <w:rsid w:val="1B83082F"/>
    <w:rsid w:val="1C335CEA"/>
    <w:rsid w:val="1C5172BA"/>
    <w:rsid w:val="1C804143"/>
    <w:rsid w:val="1C8E6C5A"/>
    <w:rsid w:val="1C913B5A"/>
    <w:rsid w:val="1CD33059"/>
    <w:rsid w:val="1D034FBE"/>
    <w:rsid w:val="1D0C4F8F"/>
    <w:rsid w:val="1D3369BF"/>
    <w:rsid w:val="1D8243D8"/>
    <w:rsid w:val="1D89681A"/>
    <w:rsid w:val="1DB7160D"/>
    <w:rsid w:val="1DF60118"/>
    <w:rsid w:val="1DFE46A3"/>
    <w:rsid w:val="1E0D5CDA"/>
    <w:rsid w:val="1E130CF2"/>
    <w:rsid w:val="1E921467"/>
    <w:rsid w:val="1F3D3B08"/>
    <w:rsid w:val="1F62685B"/>
    <w:rsid w:val="1F685D68"/>
    <w:rsid w:val="1FC32BFA"/>
    <w:rsid w:val="1FD45921"/>
    <w:rsid w:val="204E750E"/>
    <w:rsid w:val="20694CEB"/>
    <w:rsid w:val="208366E3"/>
    <w:rsid w:val="20AC1F89"/>
    <w:rsid w:val="20C34CC4"/>
    <w:rsid w:val="212857EF"/>
    <w:rsid w:val="21292383"/>
    <w:rsid w:val="215C72FA"/>
    <w:rsid w:val="216C2303"/>
    <w:rsid w:val="2174632D"/>
    <w:rsid w:val="21AC717F"/>
    <w:rsid w:val="21BA398A"/>
    <w:rsid w:val="227F692C"/>
    <w:rsid w:val="22B221FB"/>
    <w:rsid w:val="22E8349A"/>
    <w:rsid w:val="22FE5379"/>
    <w:rsid w:val="23356F51"/>
    <w:rsid w:val="233D3949"/>
    <w:rsid w:val="237B13D0"/>
    <w:rsid w:val="23CE3238"/>
    <w:rsid w:val="248843EB"/>
    <w:rsid w:val="24B71A7D"/>
    <w:rsid w:val="251C544E"/>
    <w:rsid w:val="251D1CAF"/>
    <w:rsid w:val="252B57B7"/>
    <w:rsid w:val="253F4331"/>
    <w:rsid w:val="255D722B"/>
    <w:rsid w:val="256013F3"/>
    <w:rsid w:val="258E2119"/>
    <w:rsid w:val="25B92FBB"/>
    <w:rsid w:val="25D23219"/>
    <w:rsid w:val="263D1CFC"/>
    <w:rsid w:val="26555338"/>
    <w:rsid w:val="26920B1F"/>
    <w:rsid w:val="26BB67A8"/>
    <w:rsid w:val="26D227E7"/>
    <w:rsid w:val="26FC274B"/>
    <w:rsid w:val="271B68B7"/>
    <w:rsid w:val="2722487A"/>
    <w:rsid w:val="273A146D"/>
    <w:rsid w:val="27972B15"/>
    <w:rsid w:val="27B064B4"/>
    <w:rsid w:val="27F51441"/>
    <w:rsid w:val="280625BB"/>
    <w:rsid w:val="280C74C5"/>
    <w:rsid w:val="2838132E"/>
    <w:rsid w:val="285856DA"/>
    <w:rsid w:val="28865B09"/>
    <w:rsid w:val="28AD3C9F"/>
    <w:rsid w:val="28BC0AB5"/>
    <w:rsid w:val="28CE60E1"/>
    <w:rsid w:val="28F14B98"/>
    <w:rsid w:val="28F46DCD"/>
    <w:rsid w:val="291640F4"/>
    <w:rsid w:val="2951209F"/>
    <w:rsid w:val="29661D19"/>
    <w:rsid w:val="298B4B63"/>
    <w:rsid w:val="29B82A3C"/>
    <w:rsid w:val="29C64A95"/>
    <w:rsid w:val="2A1025B0"/>
    <w:rsid w:val="2A286A4B"/>
    <w:rsid w:val="2A370096"/>
    <w:rsid w:val="2A547F1C"/>
    <w:rsid w:val="2A727A14"/>
    <w:rsid w:val="2A9963D6"/>
    <w:rsid w:val="2AF77A51"/>
    <w:rsid w:val="2B104EC0"/>
    <w:rsid w:val="2B33446E"/>
    <w:rsid w:val="2B3C322A"/>
    <w:rsid w:val="2B520958"/>
    <w:rsid w:val="2BD55DD1"/>
    <w:rsid w:val="2C432615"/>
    <w:rsid w:val="2C5A6F85"/>
    <w:rsid w:val="2C7664CE"/>
    <w:rsid w:val="2CF5428C"/>
    <w:rsid w:val="2CFA28FD"/>
    <w:rsid w:val="2D884871"/>
    <w:rsid w:val="2DBD559C"/>
    <w:rsid w:val="2DC245DE"/>
    <w:rsid w:val="2DD12008"/>
    <w:rsid w:val="2E586286"/>
    <w:rsid w:val="2E5F7720"/>
    <w:rsid w:val="2EBD0CA8"/>
    <w:rsid w:val="2ED95554"/>
    <w:rsid w:val="2F295D28"/>
    <w:rsid w:val="2F3613E5"/>
    <w:rsid w:val="2F464330"/>
    <w:rsid w:val="2F4D2B92"/>
    <w:rsid w:val="2F7601F7"/>
    <w:rsid w:val="2F9874B0"/>
    <w:rsid w:val="2FB656B2"/>
    <w:rsid w:val="2FCA4F61"/>
    <w:rsid w:val="2FDF09C0"/>
    <w:rsid w:val="30042D84"/>
    <w:rsid w:val="301A66B1"/>
    <w:rsid w:val="30316D8E"/>
    <w:rsid w:val="30345C25"/>
    <w:rsid w:val="304C15B0"/>
    <w:rsid w:val="30605B20"/>
    <w:rsid w:val="30ED51E1"/>
    <w:rsid w:val="30F165F5"/>
    <w:rsid w:val="30F73B34"/>
    <w:rsid w:val="30FD40AA"/>
    <w:rsid w:val="31341444"/>
    <w:rsid w:val="314B756C"/>
    <w:rsid w:val="31E95C22"/>
    <w:rsid w:val="32244C05"/>
    <w:rsid w:val="32A50F33"/>
    <w:rsid w:val="32C957DF"/>
    <w:rsid w:val="32CB0444"/>
    <w:rsid w:val="32E4633A"/>
    <w:rsid w:val="32E91735"/>
    <w:rsid w:val="32FE7BD0"/>
    <w:rsid w:val="335F1E64"/>
    <w:rsid w:val="33B66286"/>
    <w:rsid w:val="340A5C7A"/>
    <w:rsid w:val="34C938AE"/>
    <w:rsid w:val="356E280A"/>
    <w:rsid w:val="35AC163A"/>
    <w:rsid w:val="35C81A5B"/>
    <w:rsid w:val="35FE7713"/>
    <w:rsid w:val="362A0508"/>
    <w:rsid w:val="364F2560"/>
    <w:rsid w:val="3673403B"/>
    <w:rsid w:val="368A590D"/>
    <w:rsid w:val="36BC69D5"/>
    <w:rsid w:val="36E7751B"/>
    <w:rsid w:val="37582B7C"/>
    <w:rsid w:val="37910FBB"/>
    <w:rsid w:val="38104FCC"/>
    <w:rsid w:val="3826045D"/>
    <w:rsid w:val="3857135C"/>
    <w:rsid w:val="386E1704"/>
    <w:rsid w:val="386F31C5"/>
    <w:rsid w:val="38766FF3"/>
    <w:rsid w:val="38E723E4"/>
    <w:rsid w:val="38F4558A"/>
    <w:rsid w:val="39065299"/>
    <w:rsid w:val="390B74FF"/>
    <w:rsid w:val="3911775D"/>
    <w:rsid w:val="39590D7B"/>
    <w:rsid w:val="396A542A"/>
    <w:rsid w:val="39B747A8"/>
    <w:rsid w:val="39CD7160"/>
    <w:rsid w:val="39D93FC6"/>
    <w:rsid w:val="3A3519D1"/>
    <w:rsid w:val="3AA3648A"/>
    <w:rsid w:val="3ACC6031"/>
    <w:rsid w:val="3AF22B39"/>
    <w:rsid w:val="3B440131"/>
    <w:rsid w:val="3B532634"/>
    <w:rsid w:val="3B7339AE"/>
    <w:rsid w:val="3B9278EF"/>
    <w:rsid w:val="3BE0689C"/>
    <w:rsid w:val="3BF819D3"/>
    <w:rsid w:val="3C7028C6"/>
    <w:rsid w:val="3CC5547F"/>
    <w:rsid w:val="3CCA4C33"/>
    <w:rsid w:val="3D8202A9"/>
    <w:rsid w:val="3DA82DB4"/>
    <w:rsid w:val="3DC12D0A"/>
    <w:rsid w:val="3DE35714"/>
    <w:rsid w:val="3E061679"/>
    <w:rsid w:val="3E240F14"/>
    <w:rsid w:val="3E303623"/>
    <w:rsid w:val="3EA745C4"/>
    <w:rsid w:val="3ECA0ADA"/>
    <w:rsid w:val="3ED54BAB"/>
    <w:rsid w:val="3EFD136C"/>
    <w:rsid w:val="3F192D2C"/>
    <w:rsid w:val="3F2C53EA"/>
    <w:rsid w:val="3F400D9C"/>
    <w:rsid w:val="3F520ACF"/>
    <w:rsid w:val="401D33C5"/>
    <w:rsid w:val="407F28CB"/>
    <w:rsid w:val="409D3B33"/>
    <w:rsid w:val="40CD3CD7"/>
    <w:rsid w:val="40E06CCE"/>
    <w:rsid w:val="40FF6EBE"/>
    <w:rsid w:val="4157348B"/>
    <w:rsid w:val="41590FA0"/>
    <w:rsid w:val="415D5C35"/>
    <w:rsid w:val="418827F1"/>
    <w:rsid w:val="41BA4453"/>
    <w:rsid w:val="41E974C9"/>
    <w:rsid w:val="41F30347"/>
    <w:rsid w:val="42246753"/>
    <w:rsid w:val="422D74A0"/>
    <w:rsid w:val="42677477"/>
    <w:rsid w:val="42C02D63"/>
    <w:rsid w:val="42DA0E31"/>
    <w:rsid w:val="42E14732"/>
    <w:rsid w:val="43354B37"/>
    <w:rsid w:val="43610097"/>
    <w:rsid w:val="438F4524"/>
    <w:rsid w:val="43AE71D0"/>
    <w:rsid w:val="43C322E3"/>
    <w:rsid w:val="43E0357B"/>
    <w:rsid w:val="43E0614C"/>
    <w:rsid w:val="443303EF"/>
    <w:rsid w:val="44520CA4"/>
    <w:rsid w:val="44587D35"/>
    <w:rsid w:val="4463459B"/>
    <w:rsid w:val="44A07A17"/>
    <w:rsid w:val="45213378"/>
    <w:rsid w:val="4521341D"/>
    <w:rsid w:val="4541644A"/>
    <w:rsid w:val="45425D9E"/>
    <w:rsid w:val="45553647"/>
    <w:rsid w:val="456D072F"/>
    <w:rsid w:val="45B05A9E"/>
    <w:rsid w:val="45CB49F3"/>
    <w:rsid w:val="45D664CA"/>
    <w:rsid w:val="45F1797B"/>
    <w:rsid w:val="46523D01"/>
    <w:rsid w:val="46612205"/>
    <w:rsid w:val="466C7C3C"/>
    <w:rsid w:val="46844D9D"/>
    <w:rsid w:val="46872379"/>
    <w:rsid w:val="46BF5A68"/>
    <w:rsid w:val="47335696"/>
    <w:rsid w:val="4746716B"/>
    <w:rsid w:val="4764152B"/>
    <w:rsid w:val="47E743E6"/>
    <w:rsid w:val="47EE5831"/>
    <w:rsid w:val="486B084D"/>
    <w:rsid w:val="487D675E"/>
    <w:rsid w:val="48A67DA3"/>
    <w:rsid w:val="48C7608A"/>
    <w:rsid w:val="491B667E"/>
    <w:rsid w:val="49780A06"/>
    <w:rsid w:val="4A0F0210"/>
    <w:rsid w:val="4A226623"/>
    <w:rsid w:val="4A2F7686"/>
    <w:rsid w:val="4A9563B7"/>
    <w:rsid w:val="4ACB0D5D"/>
    <w:rsid w:val="4ACF5D8C"/>
    <w:rsid w:val="4ADD7DE7"/>
    <w:rsid w:val="4B0B5A36"/>
    <w:rsid w:val="4B1A7A07"/>
    <w:rsid w:val="4B5D50DD"/>
    <w:rsid w:val="4B652454"/>
    <w:rsid w:val="4B673E2B"/>
    <w:rsid w:val="4B69142F"/>
    <w:rsid w:val="4BD83CD6"/>
    <w:rsid w:val="4BE1687C"/>
    <w:rsid w:val="4BE61C3A"/>
    <w:rsid w:val="4CAB0862"/>
    <w:rsid w:val="4CB3384D"/>
    <w:rsid w:val="4D11070E"/>
    <w:rsid w:val="4D32473B"/>
    <w:rsid w:val="4D5B4FF3"/>
    <w:rsid w:val="4D73771A"/>
    <w:rsid w:val="4E2006D0"/>
    <w:rsid w:val="4EB83B5B"/>
    <w:rsid w:val="4ECF4F75"/>
    <w:rsid w:val="4EFB41B1"/>
    <w:rsid w:val="4F156DB3"/>
    <w:rsid w:val="4F2D1E3D"/>
    <w:rsid w:val="4F6269B5"/>
    <w:rsid w:val="4F920ABE"/>
    <w:rsid w:val="5073086E"/>
    <w:rsid w:val="50B15413"/>
    <w:rsid w:val="50B45651"/>
    <w:rsid w:val="50BB64D4"/>
    <w:rsid w:val="516A273A"/>
    <w:rsid w:val="51704209"/>
    <w:rsid w:val="520D40A7"/>
    <w:rsid w:val="523B0D2C"/>
    <w:rsid w:val="524D1652"/>
    <w:rsid w:val="52940917"/>
    <w:rsid w:val="52AA5FF1"/>
    <w:rsid w:val="52AB0AAE"/>
    <w:rsid w:val="52B92403"/>
    <w:rsid w:val="52F4369D"/>
    <w:rsid w:val="531C5CC7"/>
    <w:rsid w:val="532C190B"/>
    <w:rsid w:val="53512CB8"/>
    <w:rsid w:val="536507A4"/>
    <w:rsid w:val="538C03D6"/>
    <w:rsid w:val="53B0026F"/>
    <w:rsid w:val="53BE098B"/>
    <w:rsid w:val="53BF6BEC"/>
    <w:rsid w:val="53D1177D"/>
    <w:rsid w:val="53D97B5A"/>
    <w:rsid w:val="53E80536"/>
    <w:rsid w:val="541B0E59"/>
    <w:rsid w:val="541F57A0"/>
    <w:rsid w:val="542407CA"/>
    <w:rsid w:val="543D2DCB"/>
    <w:rsid w:val="5451495E"/>
    <w:rsid w:val="54C434B9"/>
    <w:rsid w:val="555D389B"/>
    <w:rsid w:val="55F96BE5"/>
    <w:rsid w:val="563D3078"/>
    <w:rsid w:val="5654653D"/>
    <w:rsid w:val="56687C33"/>
    <w:rsid w:val="566B40A7"/>
    <w:rsid w:val="56802D01"/>
    <w:rsid w:val="568F6454"/>
    <w:rsid w:val="56DB5953"/>
    <w:rsid w:val="5728063B"/>
    <w:rsid w:val="57BF4A7B"/>
    <w:rsid w:val="57D542F7"/>
    <w:rsid w:val="587A43B4"/>
    <w:rsid w:val="58931AE5"/>
    <w:rsid w:val="58BA7E50"/>
    <w:rsid w:val="590B15D2"/>
    <w:rsid w:val="591E3D9B"/>
    <w:rsid w:val="5924122C"/>
    <w:rsid w:val="593571C8"/>
    <w:rsid w:val="5981163B"/>
    <w:rsid w:val="59B73DA3"/>
    <w:rsid w:val="59B966C3"/>
    <w:rsid w:val="59F7193D"/>
    <w:rsid w:val="5A1C031C"/>
    <w:rsid w:val="5A987886"/>
    <w:rsid w:val="5AD34C11"/>
    <w:rsid w:val="5ADD7C8F"/>
    <w:rsid w:val="5B0B3659"/>
    <w:rsid w:val="5B1566DE"/>
    <w:rsid w:val="5B3B2E42"/>
    <w:rsid w:val="5BB5731B"/>
    <w:rsid w:val="5BC34D57"/>
    <w:rsid w:val="5C705B0A"/>
    <w:rsid w:val="5C9F185A"/>
    <w:rsid w:val="5CA16106"/>
    <w:rsid w:val="5CDF2306"/>
    <w:rsid w:val="5CFD4A18"/>
    <w:rsid w:val="5D0B2B5B"/>
    <w:rsid w:val="5D2041D8"/>
    <w:rsid w:val="5D701DC1"/>
    <w:rsid w:val="5DCA4203"/>
    <w:rsid w:val="5DD90C4D"/>
    <w:rsid w:val="5DDD1723"/>
    <w:rsid w:val="5E283F9A"/>
    <w:rsid w:val="5E4252F3"/>
    <w:rsid w:val="5E714E68"/>
    <w:rsid w:val="5E723D05"/>
    <w:rsid w:val="5E8E5968"/>
    <w:rsid w:val="5EF20E2D"/>
    <w:rsid w:val="5EF8659C"/>
    <w:rsid w:val="5F533996"/>
    <w:rsid w:val="5F952028"/>
    <w:rsid w:val="5FA350C0"/>
    <w:rsid w:val="5FAD16DE"/>
    <w:rsid w:val="5FBC7B73"/>
    <w:rsid w:val="5FC43F36"/>
    <w:rsid w:val="5FC70EB1"/>
    <w:rsid w:val="60326087"/>
    <w:rsid w:val="60446988"/>
    <w:rsid w:val="6066082C"/>
    <w:rsid w:val="60987BDF"/>
    <w:rsid w:val="60AC0072"/>
    <w:rsid w:val="610A1004"/>
    <w:rsid w:val="61792437"/>
    <w:rsid w:val="61BB4D55"/>
    <w:rsid w:val="61C623AE"/>
    <w:rsid w:val="61C95D26"/>
    <w:rsid w:val="621916CA"/>
    <w:rsid w:val="622E0281"/>
    <w:rsid w:val="627F3451"/>
    <w:rsid w:val="628669B7"/>
    <w:rsid w:val="62C01E93"/>
    <w:rsid w:val="62EC1343"/>
    <w:rsid w:val="62FF559F"/>
    <w:rsid w:val="63177D30"/>
    <w:rsid w:val="631805A9"/>
    <w:rsid w:val="63517E6F"/>
    <w:rsid w:val="635439AC"/>
    <w:rsid w:val="635C3458"/>
    <w:rsid w:val="63696264"/>
    <w:rsid w:val="6396708F"/>
    <w:rsid w:val="63B927C5"/>
    <w:rsid w:val="63D57741"/>
    <w:rsid w:val="63DC0418"/>
    <w:rsid w:val="64103229"/>
    <w:rsid w:val="643E2B2A"/>
    <w:rsid w:val="64527C76"/>
    <w:rsid w:val="64992B79"/>
    <w:rsid w:val="65851892"/>
    <w:rsid w:val="65E7604F"/>
    <w:rsid w:val="663776B4"/>
    <w:rsid w:val="66434B4A"/>
    <w:rsid w:val="665242EE"/>
    <w:rsid w:val="66AD26CC"/>
    <w:rsid w:val="671A4DC2"/>
    <w:rsid w:val="674D780C"/>
    <w:rsid w:val="67E5303E"/>
    <w:rsid w:val="682F70B4"/>
    <w:rsid w:val="688C559D"/>
    <w:rsid w:val="68A1024E"/>
    <w:rsid w:val="68D47019"/>
    <w:rsid w:val="68E642CC"/>
    <w:rsid w:val="68EB721F"/>
    <w:rsid w:val="691B130B"/>
    <w:rsid w:val="694061E2"/>
    <w:rsid w:val="696E11EE"/>
    <w:rsid w:val="6A7F65C7"/>
    <w:rsid w:val="6A8B7E5B"/>
    <w:rsid w:val="6A947A25"/>
    <w:rsid w:val="6AA408A2"/>
    <w:rsid w:val="6AA533AC"/>
    <w:rsid w:val="6AAA208B"/>
    <w:rsid w:val="6ABA7463"/>
    <w:rsid w:val="6ABE5C37"/>
    <w:rsid w:val="6B1E341A"/>
    <w:rsid w:val="6B20545A"/>
    <w:rsid w:val="6B362ECF"/>
    <w:rsid w:val="6BA24E31"/>
    <w:rsid w:val="6BB34520"/>
    <w:rsid w:val="6C950DC5"/>
    <w:rsid w:val="6CAD5F3F"/>
    <w:rsid w:val="6CC87209"/>
    <w:rsid w:val="6CE73644"/>
    <w:rsid w:val="6D216F97"/>
    <w:rsid w:val="6D2356D5"/>
    <w:rsid w:val="6D3732BF"/>
    <w:rsid w:val="6D506FDF"/>
    <w:rsid w:val="6D837AD1"/>
    <w:rsid w:val="6DDB2C14"/>
    <w:rsid w:val="6E4C436F"/>
    <w:rsid w:val="6E7A3FFC"/>
    <w:rsid w:val="6ECC6BD6"/>
    <w:rsid w:val="6EEF75E6"/>
    <w:rsid w:val="6F03756C"/>
    <w:rsid w:val="6F0F6AAF"/>
    <w:rsid w:val="6F1472C3"/>
    <w:rsid w:val="6F953A0C"/>
    <w:rsid w:val="6FAA4F3F"/>
    <w:rsid w:val="6FBF7270"/>
    <w:rsid w:val="6FE20994"/>
    <w:rsid w:val="700C7135"/>
    <w:rsid w:val="70476FB4"/>
    <w:rsid w:val="70730F1E"/>
    <w:rsid w:val="70756248"/>
    <w:rsid w:val="70761FC0"/>
    <w:rsid w:val="7086708A"/>
    <w:rsid w:val="70C20D61"/>
    <w:rsid w:val="70C33655"/>
    <w:rsid w:val="70CE52B5"/>
    <w:rsid w:val="70F5585D"/>
    <w:rsid w:val="71102066"/>
    <w:rsid w:val="71364E65"/>
    <w:rsid w:val="71431D53"/>
    <w:rsid w:val="714C113E"/>
    <w:rsid w:val="7153732F"/>
    <w:rsid w:val="71594B6E"/>
    <w:rsid w:val="71C46DB2"/>
    <w:rsid w:val="71CA4371"/>
    <w:rsid w:val="7218445A"/>
    <w:rsid w:val="72E415CF"/>
    <w:rsid w:val="72E901E2"/>
    <w:rsid w:val="73AA5336"/>
    <w:rsid w:val="73DB0AB8"/>
    <w:rsid w:val="73FA3477"/>
    <w:rsid w:val="74344406"/>
    <w:rsid w:val="74437271"/>
    <w:rsid w:val="746D4306"/>
    <w:rsid w:val="747B1956"/>
    <w:rsid w:val="74AC6FC2"/>
    <w:rsid w:val="74AE1D28"/>
    <w:rsid w:val="74FA6902"/>
    <w:rsid w:val="7508401D"/>
    <w:rsid w:val="7512000C"/>
    <w:rsid w:val="751218F1"/>
    <w:rsid w:val="7520754B"/>
    <w:rsid w:val="75296C10"/>
    <w:rsid w:val="758139AE"/>
    <w:rsid w:val="75B21B25"/>
    <w:rsid w:val="75BE6F7D"/>
    <w:rsid w:val="75D3389E"/>
    <w:rsid w:val="75E84028"/>
    <w:rsid w:val="75F970E2"/>
    <w:rsid w:val="7630619B"/>
    <w:rsid w:val="766034F6"/>
    <w:rsid w:val="7685684C"/>
    <w:rsid w:val="76FC5376"/>
    <w:rsid w:val="77020856"/>
    <w:rsid w:val="776D3A3F"/>
    <w:rsid w:val="77882BB4"/>
    <w:rsid w:val="779D65EB"/>
    <w:rsid w:val="77A26C05"/>
    <w:rsid w:val="78152282"/>
    <w:rsid w:val="78193159"/>
    <w:rsid w:val="785E0D6E"/>
    <w:rsid w:val="7868498F"/>
    <w:rsid w:val="78B3139D"/>
    <w:rsid w:val="78B578D9"/>
    <w:rsid w:val="78DA18D4"/>
    <w:rsid w:val="78F94A1C"/>
    <w:rsid w:val="78FD1F08"/>
    <w:rsid w:val="79053A13"/>
    <w:rsid w:val="793202E0"/>
    <w:rsid w:val="794F7BFD"/>
    <w:rsid w:val="79C142AC"/>
    <w:rsid w:val="7A254895"/>
    <w:rsid w:val="7A7E2322"/>
    <w:rsid w:val="7A835A05"/>
    <w:rsid w:val="7C2D79D7"/>
    <w:rsid w:val="7C725D31"/>
    <w:rsid w:val="7C8A0D60"/>
    <w:rsid w:val="7C987B90"/>
    <w:rsid w:val="7C9C5CFE"/>
    <w:rsid w:val="7CC60B1B"/>
    <w:rsid w:val="7DAD1798"/>
    <w:rsid w:val="7DCF322F"/>
    <w:rsid w:val="7E2B3A7F"/>
    <w:rsid w:val="7E4E5490"/>
    <w:rsid w:val="7E5C45D5"/>
    <w:rsid w:val="7E6056E9"/>
    <w:rsid w:val="7E7D117C"/>
    <w:rsid w:val="7E877CBE"/>
    <w:rsid w:val="7E95023E"/>
    <w:rsid w:val="7EE03FF3"/>
    <w:rsid w:val="7EF358C2"/>
    <w:rsid w:val="7F8C710A"/>
    <w:rsid w:val="7F984B79"/>
    <w:rsid w:val="7FAE6367"/>
    <w:rsid w:val="7FE20064"/>
    <w:rsid w:val="7FEF6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qFormat="1" w:unhideWhenUsed="0" w:uiPriority="0" w:semiHidden="0" w:name="Date"/>
    <w:lsdException w:qFormat="1"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3">
    <w:name w:val="heading 1"/>
    <w:basedOn w:val="1"/>
    <w:next w:val="1"/>
    <w:link w:val="52"/>
    <w:qFormat/>
    <w:uiPriority w:val="9"/>
    <w:pPr>
      <w:keepNext/>
      <w:keepLines/>
      <w:spacing w:before="320" w:after="320" w:line="240" w:lineRule="auto"/>
      <w:ind w:firstLine="0" w:firstLineChars="0"/>
      <w:jc w:val="center"/>
      <w:outlineLvl w:val="0"/>
    </w:pPr>
    <w:rPr>
      <w:b/>
      <w:bCs/>
      <w:kern w:val="44"/>
      <w:sz w:val="44"/>
      <w:szCs w:val="44"/>
    </w:rPr>
  </w:style>
  <w:style w:type="paragraph" w:styleId="4">
    <w:name w:val="heading 2"/>
    <w:basedOn w:val="1"/>
    <w:next w:val="1"/>
    <w:link w:val="53"/>
    <w:qFormat/>
    <w:uiPriority w:val="9"/>
    <w:pPr>
      <w:keepNext/>
      <w:keepLines/>
      <w:numPr>
        <w:ilvl w:val="0"/>
        <w:numId w:val="1"/>
      </w:numPr>
      <w:spacing w:before="200" w:after="200"/>
      <w:outlineLvl w:val="1"/>
    </w:pPr>
    <w:rPr>
      <w:b/>
      <w:bCs/>
      <w:kern w:val="0"/>
      <w:sz w:val="28"/>
      <w:szCs w:val="32"/>
    </w:rPr>
  </w:style>
  <w:style w:type="paragraph" w:styleId="5">
    <w:name w:val="heading 3"/>
    <w:basedOn w:val="1"/>
    <w:next w:val="1"/>
    <w:link w:val="54"/>
    <w:qFormat/>
    <w:uiPriority w:val="9"/>
    <w:pPr>
      <w:keepNext/>
      <w:keepLines/>
      <w:spacing w:before="200" w:after="200" w:line="415" w:lineRule="auto"/>
      <w:ind w:firstLine="0" w:firstLineChars="0"/>
      <w:outlineLvl w:val="2"/>
    </w:pPr>
    <w:rPr>
      <w:b/>
      <w:bCs/>
      <w:kern w:val="0"/>
      <w:szCs w:val="32"/>
    </w:rPr>
  </w:style>
  <w:style w:type="paragraph" w:styleId="6">
    <w:name w:val="heading 4"/>
    <w:basedOn w:val="1"/>
    <w:next w:val="1"/>
    <w:link w:val="131"/>
    <w:qFormat/>
    <w:uiPriority w:val="9"/>
    <w:pPr>
      <w:keepNext/>
      <w:keepLines/>
      <w:spacing w:before="280" w:after="290" w:line="376" w:lineRule="auto"/>
      <w:ind w:firstLine="0" w:firstLineChars="0"/>
      <w:outlineLvl w:val="3"/>
    </w:pPr>
    <w:rPr>
      <w:rFonts w:ascii="Arial" w:hAnsi="Arial" w:eastAsia="黑体"/>
      <w:b/>
      <w:bCs/>
      <w:kern w:val="0"/>
      <w:sz w:val="28"/>
      <w:szCs w:val="28"/>
    </w:rPr>
  </w:style>
  <w:style w:type="paragraph" w:styleId="7">
    <w:name w:val="heading 5"/>
    <w:basedOn w:val="1"/>
    <w:next w:val="1"/>
    <w:link w:val="115"/>
    <w:qFormat/>
    <w:uiPriority w:val="0"/>
    <w:pPr>
      <w:keepNext/>
      <w:keepLines/>
      <w:spacing w:before="280" w:after="290" w:line="376" w:lineRule="auto"/>
      <w:ind w:firstLine="0" w:firstLineChars="0"/>
      <w:outlineLvl w:val="4"/>
    </w:pPr>
    <w:rPr>
      <w:rFonts w:ascii="等线" w:hAnsi="等线" w:eastAsia="等线"/>
      <w:b/>
      <w:bCs/>
      <w:sz w:val="28"/>
      <w:szCs w:val="28"/>
    </w:rPr>
  </w:style>
  <w:style w:type="paragraph" w:styleId="8">
    <w:name w:val="heading 6"/>
    <w:basedOn w:val="1"/>
    <w:next w:val="1"/>
    <w:link w:val="63"/>
    <w:qFormat/>
    <w:uiPriority w:val="0"/>
    <w:pPr>
      <w:keepNext/>
      <w:keepLines/>
      <w:widowControl/>
      <w:tabs>
        <w:tab w:val="left" w:pos="1440"/>
      </w:tabs>
      <w:spacing w:before="240" w:after="64" w:line="320" w:lineRule="auto"/>
      <w:ind w:left="1152" w:hanging="1152" w:firstLineChars="0"/>
      <w:jc w:val="left"/>
      <w:outlineLvl w:val="5"/>
    </w:pPr>
    <w:rPr>
      <w:rFonts w:ascii="Arial" w:hAnsi="Arial" w:eastAsia="黑体"/>
      <w:b/>
      <w:bCs/>
      <w:kern w:val="0"/>
      <w:szCs w:val="24"/>
    </w:rPr>
  </w:style>
  <w:style w:type="paragraph" w:styleId="9">
    <w:name w:val="heading 7"/>
    <w:basedOn w:val="1"/>
    <w:next w:val="1"/>
    <w:link w:val="65"/>
    <w:qFormat/>
    <w:uiPriority w:val="0"/>
    <w:pPr>
      <w:keepNext/>
      <w:keepLines/>
      <w:widowControl/>
      <w:tabs>
        <w:tab w:val="left" w:pos="2520"/>
      </w:tabs>
      <w:spacing w:before="240" w:after="64" w:line="320" w:lineRule="auto"/>
      <w:ind w:left="1296" w:hanging="1296" w:firstLineChars="0"/>
      <w:jc w:val="left"/>
      <w:outlineLvl w:val="6"/>
    </w:pPr>
    <w:rPr>
      <w:b/>
      <w:bCs/>
      <w:kern w:val="0"/>
      <w:szCs w:val="24"/>
    </w:rPr>
  </w:style>
  <w:style w:type="paragraph" w:styleId="10">
    <w:name w:val="heading 8"/>
    <w:basedOn w:val="1"/>
    <w:next w:val="1"/>
    <w:link w:val="116"/>
    <w:qFormat/>
    <w:uiPriority w:val="0"/>
    <w:pPr>
      <w:keepNext/>
      <w:keepLines/>
      <w:widowControl/>
      <w:tabs>
        <w:tab w:val="left" w:pos="1440"/>
      </w:tabs>
      <w:spacing w:before="240" w:after="64" w:line="320" w:lineRule="auto"/>
      <w:ind w:left="1440" w:hanging="1440" w:firstLineChars="0"/>
      <w:jc w:val="left"/>
      <w:outlineLvl w:val="7"/>
    </w:pPr>
    <w:rPr>
      <w:rFonts w:ascii="Arial" w:hAnsi="Arial" w:eastAsia="黑体"/>
      <w:kern w:val="0"/>
      <w:szCs w:val="24"/>
    </w:rPr>
  </w:style>
  <w:style w:type="paragraph" w:styleId="11">
    <w:name w:val="heading 9"/>
    <w:basedOn w:val="1"/>
    <w:next w:val="1"/>
    <w:link w:val="98"/>
    <w:qFormat/>
    <w:uiPriority w:val="0"/>
    <w:pPr>
      <w:keepNext/>
      <w:keepLines/>
      <w:widowControl/>
      <w:tabs>
        <w:tab w:val="left" w:pos="1584"/>
      </w:tabs>
      <w:spacing w:before="240" w:after="64" w:line="320" w:lineRule="auto"/>
      <w:ind w:left="1584" w:hanging="1584" w:firstLineChars="0"/>
      <w:jc w:val="left"/>
      <w:outlineLvl w:val="8"/>
    </w:pPr>
    <w:rPr>
      <w:rFonts w:ascii="Arial" w:hAnsi="Arial" w:eastAsia="黑体"/>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13"/>
    <w:qFormat/>
    <w:uiPriority w:val="0"/>
    <w:pPr>
      <w:autoSpaceDE w:val="0"/>
      <w:autoSpaceDN w:val="0"/>
      <w:jc w:val="left"/>
    </w:pPr>
    <w:rPr>
      <w:rFonts w:ascii="宋体" w:hAnsi="宋体" w:cs="宋体"/>
      <w:kern w:val="0"/>
      <w:szCs w:val="24"/>
      <w:lang w:val="zh-CN" w:bidi="zh-CN"/>
    </w:rPr>
  </w:style>
  <w:style w:type="paragraph" w:styleId="12">
    <w:name w:val="toc 7"/>
    <w:basedOn w:val="1"/>
    <w:next w:val="1"/>
    <w:qFormat/>
    <w:uiPriority w:val="0"/>
    <w:pPr>
      <w:spacing w:line="240" w:lineRule="auto"/>
      <w:ind w:left="1260" w:firstLine="0" w:firstLineChars="0"/>
      <w:jc w:val="left"/>
    </w:pPr>
    <w:rPr>
      <w:sz w:val="18"/>
      <w:szCs w:val="18"/>
    </w:rPr>
  </w:style>
  <w:style w:type="paragraph" w:styleId="13">
    <w:name w:val="Normal Indent"/>
    <w:basedOn w:val="1"/>
    <w:link w:val="69"/>
    <w:qFormat/>
    <w:uiPriority w:val="0"/>
    <w:pPr>
      <w:spacing w:line="240" w:lineRule="auto"/>
      <w:ind w:firstLine="420"/>
    </w:pPr>
    <w:rPr>
      <w:sz w:val="21"/>
      <w:szCs w:val="24"/>
    </w:rPr>
  </w:style>
  <w:style w:type="paragraph" w:styleId="14">
    <w:name w:val="caption"/>
    <w:basedOn w:val="1"/>
    <w:next w:val="1"/>
    <w:unhideWhenUsed/>
    <w:qFormat/>
    <w:uiPriority w:val="35"/>
    <w:pPr>
      <w:spacing w:line="240" w:lineRule="auto"/>
    </w:pPr>
    <w:rPr>
      <w:rFonts w:eastAsia="黑体" w:asciiTheme="majorHAnsi" w:hAnsiTheme="majorHAnsi" w:cstheme="majorBidi"/>
      <w:sz w:val="20"/>
      <w:szCs w:val="20"/>
    </w:rPr>
  </w:style>
  <w:style w:type="paragraph" w:styleId="15">
    <w:name w:val="Document Map"/>
    <w:basedOn w:val="1"/>
    <w:link w:val="72"/>
    <w:qFormat/>
    <w:uiPriority w:val="0"/>
    <w:pPr>
      <w:shd w:val="clear" w:color="auto" w:fill="000080"/>
      <w:spacing w:line="240" w:lineRule="auto"/>
      <w:ind w:firstLine="0" w:firstLineChars="0"/>
    </w:pPr>
    <w:rPr>
      <w:kern w:val="0"/>
      <w:sz w:val="20"/>
      <w:szCs w:val="24"/>
    </w:rPr>
  </w:style>
  <w:style w:type="paragraph" w:styleId="16">
    <w:name w:val="annotation text"/>
    <w:basedOn w:val="1"/>
    <w:link w:val="95"/>
    <w:unhideWhenUsed/>
    <w:qFormat/>
    <w:uiPriority w:val="99"/>
    <w:pPr>
      <w:jc w:val="left"/>
    </w:pPr>
    <w:rPr>
      <w:kern w:val="0"/>
      <w:szCs w:val="20"/>
    </w:rPr>
  </w:style>
  <w:style w:type="paragraph" w:styleId="17">
    <w:name w:val="Salutation"/>
    <w:basedOn w:val="1"/>
    <w:next w:val="1"/>
    <w:link w:val="126"/>
    <w:unhideWhenUsed/>
    <w:qFormat/>
    <w:uiPriority w:val="0"/>
    <w:pPr>
      <w:spacing w:line="240" w:lineRule="auto"/>
      <w:ind w:firstLine="0" w:firstLineChars="0"/>
    </w:pPr>
    <w:rPr>
      <w:rFonts w:ascii="宋体" w:hAnsi="宋体"/>
      <w:sz w:val="28"/>
      <w:szCs w:val="28"/>
    </w:rPr>
  </w:style>
  <w:style w:type="paragraph" w:styleId="18">
    <w:name w:val="Body Text 3"/>
    <w:basedOn w:val="1"/>
    <w:link w:val="90"/>
    <w:qFormat/>
    <w:uiPriority w:val="0"/>
    <w:pPr>
      <w:spacing w:line="240" w:lineRule="auto"/>
      <w:ind w:firstLine="0" w:firstLineChars="0"/>
    </w:pPr>
    <w:rPr>
      <w:rFonts w:ascii="宋体"/>
      <w:kern w:val="0"/>
      <w:szCs w:val="20"/>
    </w:rPr>
  </w:style>
  <w:style w:type="paragraph" w:styleId="19">
    <w:name w:val="Closing"/>
    <w:basedOn w:val="1"/>
    <w:link w:val="108"/>
    <w:unhideWhenUsed/>
    <w:qFormat/>
    <w:uiPriority w:val="0"/>
    <w:pPr>
      <w:spacing w:line="240" w:lineRule="auto"/>
      <w:ind w:left="100" w:leftChars="2100" w:firstLine="0" w:firstLineChars="0"/>
    </w:pPr>
    <w:rPr>
      <w:rFonts w:ascii="宋体" w:hAnsi="宋体"/>
      <w:sz w:val="28"/>
      <w:szCs w:val="28"/>
    </w:rPr>
  </w:style>
  <w:style w:type="paragraph" w:styleId="20">
    <w:name w:val="Body Text Indent"/>
    <w:basedOn w:val="1"/>
    <w:next w:val="1"/>
    <w:link w:val="89"/>
    <w:qFormat/>
    <w:uiPriority w:val="99"/>
    <w:pPr>
      <w:spacing w:after="120" w:line="240" w:lineRule="auto"/>
      <w:ind w:left="420" w:leftChars="200" w:firstLine="0" w:firstLineChars="0"/>
    </w:pPr>
    <w:rPr>
      <w:kern w:val="0"/>
      <w:sz w:val="20"/>
      <w:szCs w:val="24"/>
    </w:rPr>
  </w:style>
  <w:style w:type="paragraph" w:styleId="21">
    <w:name w:val="toc 5"/>
    <w:basedOn w:val="1"/>
    <w:next w:val="1"/>
    <w:qFormat/>
    <w:uiPriority w:val="0"/>
    <w:pPr>
      <w:spacing w:line="240" w:lineRule="auto"/>
      <w:ind w:left="840" w:firstLine="0" w:firstLineChars="0"/>
      <w:jc w:val="left"/>
    </w:pPr>
    <w:rPr>
      <w:sz w:val="18"/>
      <w:szCs w:val="18"/>
    </w:rPr>
  </w:style>
  <w:style w:type="paragraph" w:styleId="22">
    <w:name w:val="toc 3"/>
    <w:basedOn w:val="1"/>
    <w:next w:val="1"/>
    <w:qFormat/>
    <w:uiPriority w:val="0"/>
    <w:pPr>
      <w:spacing w:line="240" w:lineRule="auto"/>
      <w:ind w:left="420" w:firstLine="0" w:firstLineChars="0"/>
      <w:jc w:val="left"/>
    </w:pPr>
    <w:rPr>
      <w:i/>
      <w:iCs/>
      <w:sz w:val="20"/>
      <w:szCs w:val="20"/>
    </w:rPr>
  </w:style>
  <w:style w:type="paragraph" w:styleId="23">
    <w:name w:val="Plain Text"/>
    <w:basedOn w:val="1"/>
    <w:link w:val="77"/>
    <w:qFormat/>
    <w:uiPriority w:val="0"/>
    <w:pPr>
      <w:spacing w:line="240" w:lineRule="auto"/>
      <w:ind w:firstLine="0" w:firstLineChars="0"/>
    </w:pPr>
    <w:rPr>
      <w:rFonts w:ascii="宋体" w:hAnsi="Courier New"/>
      <w:kern w:val="0"/>
      <w:sz w:val="20"/>
      <w:szCs w:val="21"/>
    </w:rPr>
  </w:style>
  <w:style w:type="paragraph" w:styleId="24">
    <w:name w:val="toc 8"/>
    <w:basedOn w:val="1"/>
    <w:next w:val="1"/>
    <w:qFormat/>
    <w:uiPriority w:val="0"/>
    <w:pPr>
      <w:spacing w:line="240" w:lineRule="auto"/>
      <w:ind w:left="1470" w:firstLine="0" w:firstLineChars="0"/>
      <w:jc w:val="left"/>
    </w:pPr>
    <w:rPr>
      <w:sz w:val="18"/>
      <w:szCs w:val="18"/>
    </w:rPr>
  </w:style>
  <w:style w:type="paragraph" w:styleId="25">
    <w:name w:val="Date"/>
    <w:basedOn w:val="1"/>
    <w:next w:val="1"/>
    <w:link w:val="78"/>
    <w:qFormat/>
    <w:uiPriority w:val="0"/>
    <w:pPr>
      <w:spacing w:line="240" w:lineRule="auto"/>
      <w:ind w:firstLine="0" w:firstLineChars="0"/>
    </w:pPr>
    <w:rPr>
      <w:kern w:val="0"/>
      <w:szCs w:val="20"/>
    </w:rPr>
  </w:style>
  <w:style w:type="paragraph" w:styleId="26">
    <w:name w:val="Body Text Indent 2"/>
    <w:basedOn w:val="1"/>
    <w:link w:val="123"/>
    <w:qFormat/>
    <w:uiPriority w:val="0"/>
    <w:pPr>
      <w:spacing w:line="480" w:lineRule="auto"/>
      <w:ind w:left="420" w:leftChars="200" w:firstLine="0" w:firstLineChars="0"/>
    </w:pPr>
    <w:rPr>
      <w:sz w:val="21"/>
      <w:szCs w:val="24"/>
    </w:rPr>
  </w:style>
  <w:style w:type="paragraph" w:styleId="27">
    <w:name w:val="Balloon Text"/>
    <w:basedOn w:val="1"/>
    <w:link w:val="112"/>
    <w:qFormat/>
    <w:uiPriority w:val="0"/>
    <w:pPr>
      <w:spacing w:line="240" w:lineRule="auto"/>
      <w:ind w:firstLine="0" w:firstLineChars="0"/>
    </w:pPr>
    <w:rPr>
      <w:kern w:val="0"/>
      <w:sz w:val="18"/>
      <w:szCs w:val="18"/>
    </w:rPr>
  </w:style>
  <w:style w:type="paragraph" w:styleId="28">
    <w:name w:val="footer"/>
    <w:basedOn w:val="1"/>
    <w:link w:val="136"/>
    <w:qFormat/>
    <w:uiPriority w:val="99"/>
    <w:pPr>
      <w:tabs>
        <w:tab w:val="center" w:pos="4153"/>
        <w:tab w:val="right" w:pos="8306"/>
      </w:tabs>
      <w:snapToGrid w:val="0"/>
      <w:spacing w:line="240" w:lineRule="auto"/>
      <w:ind w:firstLine="0" w:firstLineChars="0"/>
      <w:jc w:val="left"/>
    </w:pPr>
    <w:rPr>
      <w:kern w:val="0"/>
      <w:sz w:val="18"/>
      <w:szCs w:val="18"/>
    </w:rPr>
  </w:style>
  <w:style w:type="paragraph" w:styleId="29">
    <w:name w:val="header"/>
    <w:basedOn w:val="1"/>
    <w:link w:val="128"/>
    <w:qFormat/>
    <w:uiPriority w:val="0"/>
    <w:pPr>
      <w:pBdr>
        <w:bottom w:val="single" w:color="auto" w:sz="6" w:space="1"/>
      </w:pBdr>
      <w:tabs>
        <w:tab w:val="center" w:pos="4153"/>
        <w:tab w:val="right" w:pos="8306"/>
      </w:tabs>
      <w:snapToGrid w:val="0"/>
      <w:spacing w:line="240" w:lineRule="auto"/>
      <w:ind w:firstLine="0" w:firstLineChars="0"/>
      <w:jc w:val="center"/>
    </w:pPr>
    <w:rPr>
      <w:kern w:val="0"/>
      <w:sz w:val="18"/>
      <w:szCs w:val="18"/>
    </w:rPr>
  </w:style>
  <w:style w:type="paragraph" w:styleId="30">
    <w:name w:val="toc 1"/>
    <w:basedOn w:val="1"/>
    <w:next w:val="1"/>
    <w:qFormat/>
    <w:uiPriority w:val="39"/>
    <w:pPr>
      <w:spacing w:before="120" w:after="120" w:line="240" w:lineRule="auto"/>
      <w:ind w:firstLine="0" w:firstLineChars="0"/>
      <w:jc w:val="left"/>
    </w:pPr>
    <w:rPr>
      <w:b/>
      <w:bCs/>
      <w:caps/>
      <w:sz w:val="20"/>
      <w:szCs w:val="20"/>
    </w:rPr>
  </w:style>
  <w:style w:type="paragraph" w:styleId="31">
    <w:name w:val="toc 4"/>
    <w:basedOn w:val="1"/>
    <w:next w:val="1"/>
    <w:qFormat/>
    <w:uiPriority w:val="0"/>
    <w:pPr>
      <w:spacing w:line="240" w:lineRule="auto"/>
      <w:ind w:left="630" w:firstLine="0" w:firstLineChars="0"/>
      <w:jc w:val="left"/>
    </w:pPr>
    <w:rPr>
      <w:sz w:val="18"/>
      <w:szCs w:val="18"/>
    </w:rPr>
  </w:style>
  <w:style w:type="paragraph" w:styleId="32">
    <w:name w:val="footnote text"/>
    <w:basedOn w:val="1"/>
    <w:link w:val="120"/>
    <w:qFormat/>
    <w:uiPriority w:val="0"/>
    <w:pPr>
      <w:snapToGrid w:val="0"/>
      <w:spacing w:line="240" w:lineRule="auto"/>
      <w:ind w:firstLine="0" w:firstLineChars="0"/>
      <w:jc w:val="left"/>
    </w:pPr>
    <w:rPr>
      <w:rFonts w:ascii="Calibri" w:hAnsi="Calibri"/>
      <w:sz w:val="18"/>
      <w:szCs w:val="18"/>
    </w:rPr>
  </w:style>
  <w:style w:type="paragraph" w:styleId="33">
    <w:name w:val="toc 6"/>
    <w:basedOn w:val="1"/>
    <w:next w:val="1"/>
    <w:qFormat/>
    <w:uiPriority w:val="0"/>
    <w:pPr>
      <w:spacing w:line="240" w:lineRule="auto"/>
      <w:ind w:left="1050" w:firstLine="0" w:firstLineChars="0"/>
      <w:jc w:val="left"/>
    </w:pPr>
    <w:rPr>
      <w:sz w:val="18"/>
      <w:szCs w:val="18"/>
    </w:rPr>
  </w:style>
  <w:style w:type="paragraph" w:styleId="34">
    <w:name w:val="Body Text Indent 3"/>
    <w:basedOn w:val="1"/>
    <w:link w:val="100"/>
    <w:qFormat/>
    <w:uiPriority w:val="0"/>
    <w:pPr>
      <w:spacing w:after="120" w:line="240" w:lineRule="auto"/>
      <w:ind w:left="420" w:leftChars="200" w:firstLine="0" w:firstLineChars="0"/>
    </w:pPr>
    <w:rPr>
      <w:kern w:val="0"/>
      <w:sz w:val="16"/>
      <w:szCs w:val="16"/>
    </w:rPr>
  </w:style>
  <w:style w:type="paragraph" w:styleId="35">
    <w:name w:val="toc 2"/>
    <w:basedOn w:val="1"/>
    <w:next w:val="1"/>
    <w:qFormat/>
    <w:uiPriority w:val="0"/>
    <w:pPr>
      <w:spacing w:line="240" w:lineRule="auto"/>
      <w:ind w:left="210" w:firstLine="0" w:firstLineChars="0"/>
      <w:jc w:val="left"/>
    </w:pPr>
    <w:rPr>
      <w:smallCaps/>
      <w:sz w:val="20"/>
      <w:szCs w:val="20"/>
    </w:rPr>
  </w:style>
  <w:style w:type="paragraph" w:styleId="36">
    <w:name w:val="toc 9"/>
    <w:basedOn w:val="1"/>
    <w:next w:val="1"/>
    <w:qFormat/>
    <w:uiPriority w:val="0"/>
    <w:pPr>
      <w:spacing w:line="240" w:lineRule="auto"/>
      <w:ind w:left="1680" w:firstLine="0" w:firstLineChars="0"/>
      <w:jc w:val="left"/>
    </w:pPr>
    <w:rPr>
      <w:sz w:val="18"/>
      <w:szCs w:val="18"/>
    </w:rPr>
  </w:style>
  <w:style w:type="paragraph" w:styleId="37">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styleId="38">
    <w:name w:val="index 1"/>
    <w:basedOn w:val="1"/>
    <w:next w:val="1"/>
    <w:qFormat/>
    <w:uiPriority w:val="0"/>
    <w:pPr>
      <w:spacing w:line="220" w:lineRule="exact"/>
      <w:ind w:firstLine="0" w:firstLineChars="0"/>
      <w:jc w:val="center"/>
    </w:pPr>
    <w:rPr>
      <w:rFonts w:ascii="仿宋_GB2312" w:eastAsia="仿宋_GB2312"/>
      <w:sz w:val="21"/>
      <w:szCs w:val="21"/>
    </w:rPr>
  </w:style>
  <w:style w:type="paragraph" w:styleId="39">
    <w:name w:val="Title"/>
    <w:basedOn w:val="1"/>
    <w:link w:val="58"/>
    <w:qFormat/>
    <w:uiPriority w:val="0"/>
    <w:pPr>
      <w:adjustRightInd w:val="0"/>
      <w:spacing w:before="240" w:after="60" w:line="420" w:lineRule="atLeast"/>
      <w:ind w:firstLine="0" w:firstLineChars="0"/>
      <w:jc w:val="center"/>
      <w:textAlignment w:val="baseline"/>
      <w:outlineLvl w:val="0"/>
    </w:pPr>
    <w:rPr>
      <w:rFonts w:ascii="Arial" w:hAnsi="Arial"/>
      <w:b/>
      <w:kern w:val="0"/>
      <w:sz w:val="32"/>
      <w:szCs w:val="20"/>
    </w:rPr>
  </w:style>
  <w:style w:type="paragraph" w:styleId="40">
    <w:name w:val="annotation subject"/>
    <w:basedOn w:val="16"/>
    <w:next w:val="16"/>
    <w:link w:val="96"/>
    <w:qFormat/>
    <w:uiPriority w:val="0"/>
    <w:pPr>
      <w:spacing w:line="240" w:lineRule="auto"/>
      <w:ind w:firstLine="0" w:firstLineChars="0"/>
    </w:pPr>
    <w:rPr>
      <w:b/>
      <w:bCs/>
      <w:szCs w:val="24"/>
    </w:rPr>
  </w:style>
  <w:style w:type="paragraph" w:styleId="41">
    <w:name w:val="Body Text First Indent"/>
    <w:basedOn w:val="2"/>
    <w:semiHidden/>
    <w:unhideWhenUsed/>
    <w:qFormat/>
    <w:uiPriority w:val="99"/>
    <w:pPr>
      <w:autoSpaceDE/>
      <w:autoSpaceDN/>
      <w:spacing w:after="120" w:line="600" w:lineRule="exact"/>
      <w:ind w:firstLine="420" w:firstLineChars="100"/>
      <w:jc w:val="both"/>
    </w:pPr>
    <w:rPr>
      <w:rFonts w:eastAsia="仿宋" w:asciiTheme="minorHAnsi" w:hAnsiTheme="minorHAnsi" w:cstheme="minorBidi"/>
      <w:kern w:val="2"/>
      <w:sz w:val="32"/>
      <w:szCs w:val="22"/>
      <w:lang w:val="en-US" w:bidi="ar-SA"/>
    </w:rPr>
  </w:style>
  <w:style w:type="paragraph" w:styleId="42">
    <w:name w:val="Body Text First Indent 2"/>
    <w:basedOn w:val="20"/>
    <w:link w:val="117"/>
    <w:unhideWhenUsed/>
    <w:qFormat/>
    <w:uiPriority w:val="99"/>
    <w:pPr>
      <w:spacing w:line="360" w:lineRule="auto"/>
      <w:ind w:firstLine="420" w:firstLineChars="200"/>
    </w:pPr>
    <w:rPr>
      <w:sz w:val="24"/>
    </w:rPr>
  </w:style>
  <w:style w:type="table" w:styleId="44">
    <w:name w:val="Table Grid"/>
    <w:basedOn w:val="4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22"/>
    <w:rPr>
      <w:b/>
    </w:rPr>
  </w:style>
  <w:style w:type="character" w:styleId="47">
    <w:name w:val="page number"/>
    <w:qFormat/>
    <w:uiPriority w:val="99"/>
  </w:style>
  <w:style w:type="character" w:styleId="48">
    <w:name w:val="FollowedHyperlink"/>
    <w:qFormat/>
    <w:uiPriority w:val="99"/>
    <w:rPr>
      <w:color w:val="800080"/>
      <w:u w:val="single"/>
    </w:rPr>
  </w:style>
  <w:style w:type="character" w:styleId="49">
    <w:name w:val="Hyperlink"/>
    <w:qFormat/>
    <w:uiPriority w:val="99"/>
    <w:rPr>
      <w:color w:val="0000FF"/>
      <w:u w:val="single"/>
    </w:rPr>
  </w:style>
  <w:style w:type="character" w:styleId="50">
    <w:name w:val="annotation reference"/>
    <w:basedOn w:val="45"/>
    <w:qFormat/>
    <w:uiPriority w:val="99"/>
    <w:rPr>
      <w:sz w:val="21"/>
      <w:szCs w:val="21"/>
    </w:rPr>
  </w:style>
  <w:style w:type="character" w:styleId="51">
    <w:name w:val="footnote reference"/>
    <w:qFormat/>
    <w:uiPriority w:val="0"/>
    <w:rPr>
      <w:vertAlign w:val="superscript"/>
    </w:rPr>
  </w:style>
  <w:style w:type="character" w:customStyle="1" w:styleId="52">
    <w:name w:val="标题 1 字符"/>
    <w:link w:val="3"/>
    <w:qFormat/>
    <w:uiPriority w:val="9"/>
    <w:rPr>
      <w:rFonts w:ascii="Times New Roman" w:hAnsi="Times New Roman" w:eastAsia="宋体"/>
      <w:b/>
      <w:bCs/>
      <w:kern w:val="44"/>
      <w:sz w:val="44"/>
      <w:szCs w:val="44"/>
    </w:rPr>
  </w:style>
  <w:style w:type="character" w:customStyle="1" w:styleId="53">
    <w:name w:val="标题 2 字符"/>
    <w:link w:val="4"/>
    <w:qFormat/>
    <w:uiPriority w:val="0"/>
    <w:rPr>
      <w:b/>
      <w:bCs/>
      <w:sz w:val="28"/>
      <w:szCs w:val="32"/>
    </w:rPr>
  </w:style>
  <w:style w:type="character" w:customStyle="1" w:styleId="54">
    <w:name w:val="标题 3 字符"/>
    <w:link w:val="5"/>
    <w:qFormat/>
    <w:uiPriority w:val="9"/>
    <w:rPr>
      <w:rFonts w:ascii="Times New Roman" w:hAnsi="Times New Roman" w:eastAsia="宋体"/>
      <w:b/>
      <w:bCs/>
      <w:sz w:val="24"/>
      <w:szCs w:val="32"/>
    </w:rPr>
  </w:style>
  <w:style w:type="character" w:customStyle="1" w:styleId="55">
    <w:name w:val="标题 5 字符"/>
    <w:semiHidden/>
    <w:qFormat/>
    <w:uiPriority w:val="9"/>
    <w:rPr>
      <w:rFonts w:ascii="Times New Roman" w:hAnsi="Times New Roman" w:eastAsia="宋体" w:cs="Times New Roman"/>
      <w:b/>
      <w:bCs/>
      <w:sz w:val="28"/>
      <w:szCs w:val="28"/>
    </w:rPr>
  </w:style>
  <w:style w:type="character" w:customStyle="1" w:styleId="56">
    <w:name w:val="纯文本 字符"/>
    <w:qFormat/>
    <w:uiPriority w:val="0"/>
    <w:rPr>
      <w:rFonts w:ascii="等线" w:hAnsi="Courier New" w:cs="Courier New"/>
      <w:sz w:val="24"/>
    </w:rPr>
  </w:style>
  <w:style w:type="character" w:customStyle="1" w:styleId="57">
    <w:name w:val="标题 7 Char"/>
    <w:qFormat/>
    <w:uiPriority w:val="0"/>
    <w:rPr>
      <w:rFonts w:ascii="Times New Roman" w:hAnsi="Times New Roman" w:eastAsia="宋体" w:cs="Times New Roman"/>
      <w:b/>
      <w:bCs/>
      <w:kern w:val="0"/>
      <w:sz w:val="24"/>
      <w:szCs w:val="24"/>
    </w:rPr>
  </w:style>
  <w:style w:type="character" w:customStyle="1" w:styleId="58">
    <w:name w:val="标题 字符"/>
    <w:link w:val="39"/>
    <w:qFormat/>
    <w:uiPriority w:val="0"/>
    <w:rPr>
      <w:rFonts w:ascii="Arial" w:hAnsi="Arial" w:eastAsia="宋体" w:cs="Times New Roman"/>
      <w:b/>
      <w:kern w:val="0"/>
      <w:sz w:val="32"/>
      <w:szCs w:val="20"/>
    </w:rPr>
  </w:style>
  <w:style w:type="character" w:customStyle="1" w:styleId="59">
    <w:name w:val="正文文本 3 Char"/>
    <w:qFormat/>
    <w:uiPriority w:val="0"/>
    <w:rPr>
      <w:rFonts w:ascii="宋体" w:hAnsi="Times New Roman" w:eastAsia="宋体" w:cs="Times New Roman"/>
      <w:sz w:val="24"/>
      <w:szCs w:val="20"/>
    </w:rPr>
  </w:style>
  <w:style w:type="character" w:customStyle="1" w:styleId="60">
    <w:name w:val="文档结构图 字符1"/>
    <w:semiHidden/>
    <w:qFormat/>
    <w:uiPriority w:val="99"/>
    <w:rPr>
      <w:rFonts w:ascii="Microsoft YaHei UI" w:hAnsi="Times New Roman" w:eastAsia="Microsoft YaHei UI" w:cs="Times New Roman"/>
      <w:sz w:val="18"/>
      <w:szCs w:val="18"/>
    </w:rPr>
  </w:style>
  <w:style w:type="character" w:customStyle="1" w:styleId="61">
    <w:name w:val="标题 3 Char"/>
    <w:qFormat/>
    <w:uiPriority w:val="9"/>
    <w:rPr>
      <w:b/>
      <w:bCs/>
      <w:kern w:val="2"/>
      <w:sz w:val="32"/>
      <w:szCs w:val="32"/>
    </w:rPr>
  </w:style>
  <w:style w:type="character" w:customStyle="1" w:styleId="62">
    <w:name w:val="fontstyle01"/>
    <w:qFormat/>
    <w:uiPriority w:val="0"/>
    <w:rPr>
      <w:rFonts w:hint="eastAsia" w:ascii="宋体" w:hAnsi="宋体" w:eastAsia="宋体"/>
      <w:color w:val="000000"/>
      <w:sz w:val="24"/>
      <w:szCs w:val="24"/>
    </w:rPr>
  </w:style>
  <w:style w:type="character" w:customStyle="1" w:styleId="63">
    <w:name w:val="标题 6 字符"/>
    <w:link w:val="8"/>
    <w:qFormat/>
    <w:uiPriority w:val="0"/>
    <w:rPr>
      <w:rFonts w:ascii="Arial" w:hAnsi="Arial" w:eastAsia="黑体" w:cs="Times New Roman"/>
      <w:b/>
      <w:bCs/>
      <w:kern w:val="0"/>
      <w:sz w:val="24"/>
      <w:szCs w:val="24"/>
    </w:rPr>
  </w:style>
  <w:style w:type="character" w:customStyle="1" w:styleId="64">
    <w:name w:val="标题 1 Char"/>
    <w:qFormat/>
    <w:uiPriority w:val="9"/>
    <w:rPr>
      <w:b/>
      <w:bCs/>
      <w:kern w:val="44"/>
      <w:sz w:val="44"/>
      <w:szCs w:val="44"/>
    </w:rPr>
  </w:style>
  <w:style w:type="character" w:customStyle="1" w:styleId="65">
    <w:name w:val="标题 7 字符"/>
    <w:link w:val="9"/>
    <w:qFormat/>
    <w:uiPriority w:val="0"/>
    <w:rPr>
      <w:rFonts w:ascii="Times New Roman" w:hAnsi="Times New Roman" w:eastAsia="宋体" w:cs="Times New Roman"/>
      <w:b/>
      <w:bCs/>
      <w:kern w:val="0"/>
      <w:sz w:val="24"/>
      <w:szCs w:val="24"/>
    </w:rPr>
  </w:style>
  <w:style w:type="character" w:customStyle="1" w:styleId="66">
    <w:name w:val="批注主题 Char"/>
    <w:qFormat/>
    <w:uiPriority w:val="0"/>
    <w:rPr>
      <w:rFonts w:ascii="Times New Roman" w:hAnsi="Times New Roman" w:eastAsia="宋体" w:cs="Times New Roman"/>
      <w:b/>
      <w:bCs/>
      <w:sz w:val="24"/>
      <w:szCs w:val="24"/>
    </w:rPr>
  </w:style>
  <w:style w:type="character" w:customStyle="1" w:styleId="67">
    <w:name w:val="正文文本 3 字符1"/>
    <w:semiHidden/>
    <w:qFormat/>
    <w:uiPriority w:val="99"/>
    <w:rPr>
      <w:rFonts w:ascii="Times New Roman" w:hAnsi="Times New Roman" w:eastAsia="宋体" w:cs="Times New Roman"/>
      <w:sz w:val="16"/>
      <w:szCs w:val="16"/>
    </w:rPr>
  </w:style>
  <w:style w:type="character" w:customStyle="1" w:styleId="68">
    <w:name w:val="_Style 58"/>
    <w:qFormat/>
    <w:uiPriority w:val="31"/>
    <w:rPr>
      <w:smallCaps/>
      <w:color w:val="5A5A5A"/>
    </w:rPr>
  </w:style>
  <w:style w:type="character" w:customStyle="1" w:styleId="69">
    <w:name w:val="正文缩进 字符"/>
    <w:link w:val="13"/>
    <w:qFormat/>
    <w:uiPriority w:val="0"/>
    <w:rPr>
      <w:kern w:val="2"/>
      <w:sz w:val="21"/>
      <w:szCs w:val="24"/>
    </w:rPr>
  </w:style>
  <w:style w:type="character" w:customStyle="1" w:styleId="70">
    <w:name w:val="ca-3"/>
    <w:qFormat/>
    <w:uiPriority w:val="0"/>
  </w:style>
  <w:style w:type="character" w:customStyle="1" w:styleId="71">
    <w:name w:val="文档结构图 Char"/>
    <w:qFormat/>
    <w:uiPriority w:val="0"/>
    <w:rPr>
      <w:rFonts w:ascii="Times New Roman" w:hAnsi="Times New Roman" w:eastAsia="宋体" w:cs="Times New Roman"/>
      <w:szCs w:val="24"/>
      <w:shd w:val="clear" w:color="auto" w:fill="000080"/>
    </w:rPr>
  </w:style>
  <w:style w:type="character" w:customStyle="1" w:styleId="72">
    <w:name w:val="文档结构图 字符"/>
    <w:link w:val="15"/>
    <w:qFormat/>
    <w:uiPriority w:val="0"/>
    <w:rPr>
      <w:rFonts w:ascii="Times New Roman" w:hAnsi="Times New Roman" w:eastAsia="宋体" w:cs="Times New Roman"/>
      <w:szCs w:val="24"/>
      <w:shd w:val="clear" w:color="auto" w:fill="000080"/>
    </w:rPr>
  </w:style>
  <w:style w:type="character" w:customStyle="1" w:styleId="73">
    <w:name w:val="Body text|1_"/>
    <w:link w:val="74"/>
    <w:qFormat/>
    <w:locked/>
    <w:uiPriority w:val="0"/>
    <w:rPr>
      <w:rFonts w:ascii="宋体" w:hAnsi="宋体" w:cs="宋体"/>
      <w:sz w:val="32"/>
      <w:szCs w:val="32"/>
      <w:lang w:val="zh-TW" w:eastAsia="zh-TW" w:bidi="zh-TW"/>
    </w:rPr>
  </w:style>
  <w:style w:type="paragraph" w:customStyle="1" w:styleId="74">
    <w:name w:val="Body text|1"/>
    <w:basedOn w:val="1"/>
    <w:link w:val="73"/>
    <w:qFormat/>
    <w:uiPriority w:val="0"/>
    <w:pPr>
      <w:spacing w:after="2430" w:line="240" w:lineRule="auto"/>
      <w:ind w:firstLine="0" w:firstLineChars="0"/>
      <w:jc w:val="center"/>
    </w:pPr>
    <w:rPr>
      <w:rFonts w:ascii="宋体" w:hAnsi="宋体" w:cs="宋体"/>
      <w:kern w:val="0"/>
      <w:sz w:val="32"/>
      <w:szCs w:val="32"/>
      <w:lang w:val="zh-TW" w:eastAsia="zh-TW" w:bidi="zh-TW"/>
    </w:rPr>
  </w:style>
  <w:style w:type="character" w:customStyle="1" w:styleId="75">
    <w:name w:val="页眉 字符1"/>
    <w:semiHidden/>
    <w:qFormat/>
    <w:uiPriority w:val="99"/>
    <w:rPr>
      <w:rFonts w:ascii="Times New Roman" w:hAnsi="Times New Roman" w:eastAsia="宋体" w:cs="Times New Roman"/>
      <w:sz w:val="18"/>
      <w:szCs w:val="18"/>
    </w:rPr>
  </w:style>
  <w:style w:type="character" w:customStyle="1" w:styleId="76">
    <w:name w:val="标题 6 Char"/>
    <w:qFormat/>
    <w:uiPriority w:val="9"/>
    <w:rPr>
      <w:rFonts w:ascii="等线 Light" w:hAnsi="等线 Light" w:eastAsia="等线 Light" w:cs="Times New Roman"/>
      <w:b/>
      <w:bCs/>
      <w:kern w:val="2"/>
      <w:sz w:val="24"/>
      <w:szCs w:val="24"/>
    </w:rPr>
  </w:style>
  <w:style w:type="character" w:customStyle="1" w:styleId="77">
    <w:name w:val="纯文本 字符1"/>
    <w:link w:val="23"/>
    <w:qFormat/>
    <w:uiPriority w:val="0"/>
    <w:rPr>
      <w:rFonts w:ascii="宋体" w:hAnsi="Courier New" w:eastAsia="宋体" w:cs="Courier New"/>
      <w:szCs w:val="21"/>
    </w:rPr>
  </w:style>
  <w:style w:type="character" w:customStyle="1" w:styleId="78">
    <w:name w:val="日期 字符"/>
    <w:link w:val="25"/>
    <w:qFormat/>
    <w:uiPriority w:val="0"/>
    <w:rPr>
      <w:rFonts w:ascii="Times New Roman" w:hAnsi="Times New Roman" w:eastAsia="宋体" w:cs="Times New Roman"/>
      <w:sz w:val="24"/>
      <w:szCs w:val="20"/>
    </w:rPr>
  </w:style>
  <w:style w:type="character" w:customStyle="1" w:styleId="79">
    <w:name w:val="标题 4 Char1"/>
    <w:qFormat/>
    <w:uiPriority w:val="9"/>
    <w:rPr>
      <w:rFonts w:ascii="Arial" w:hAnsi="Arial" w:eastAsia="黑体" w:cs="Times New Roman"/>
      <w:b/>
      <w:bCs/>
      <w:kern w:val="0"/>
      <w:sz w:val="28"/>
      <w:szCs w:val="28"/>
    </w:rPr>
  </w:style>
  <w:style w:type="character" w:customStyle="1" w:styleId="80">
    <w:name w:val="正文文本缩进 字符1"/>
    <w:semiHidden/>
    <w:qFormat/>
    <w:uiPriority w:val="99"/>
    <w:rPr>
      <w:rFonts w:ascii="Times New Roman" w:hAnsi="Times New Roman" w:eastAsia="宋体" w:cs="Times New Roman"/>
      <w:sz w:val="24"/>
    </w:rPr>
  </w:style>
  <w:style w:type="character" w:customStyle="1" w:styleId="81">
    <w:name w:val="标题 1 Char1"/>
    <w:qFormat/>
    <w:uiPriority w:val="9"/>
    <w:rPr>
      <w:rFonts w:ascii="Times New Roman" w:hAnsi="Times New Roman" w:eastAsia="宋体" w:cs="Times New Roman"/>
      <w:b/>
      <w:bCs/>
      <w:kern w:val="44"/>
      <w:sz w:val="44"/>
      <w:szCs w:val="44"/>
    </w:rPr>
  </w:style>
  <w:style w:type="character" w:customStyle="1" w:styleId="82">
    <w:name w:val="正文文本缩进 Char"/>
    <w:semiHidden/>
    <w:qFormat/>
    <w:uiPriority w:val="99"/>
    <w:rPr>
      <w:rFonts w:ascii="Times New Roman" w:hAnsi="Times New Roman" w:eastAsia="宋体" w:cs="Times New Roman"/>
      <w:sz w:val="24"/>
    </w:rPr>
  </w:style>
  <w:style w:type="character" w:customStyle="1" w:styleId="83">
    <w:name w:val="正文文本缩进 3 字符1"/>
    <w:semiHidden/>
    <w:qFormat/>
    <w:uiPriority w:val="99"/>
    <w:rPr>
      <w:rFonts w:ascii="Times New Roman" w:hAnsi="Times New Roman" w:eastAsia="宋体" w:cs="Times New Roman"/>
      <w:sz w:val="16"/>
      <w:szCs w:val="16"/>
    </w:rPr>
  </w:style>
  <w:style w:type="character" w:customStyle="1" w:styleId="84">
    <w:name w:val="页脚 字符"/>
    <w:qFormat/>
    <w:uiPriority w:val="99"/>
    <w:rPr>
      <w:rFonts w:ascii="Times New Roman" w:hAnsi="Times New Roman" w:eastAsia="宋体"/>
      <w:sz w:val="18"/>
      <w:szCs w:val="18"/>
    </w:rPr>
  </w:style>
  <w:style w:type="character" w:customStyle="1" w:styleId="85">
    <w:name w:val="日期 Char"/>
    <w:qFormat/>
    <w:uiPriority w:val="0"/>
    <w:rPr>
      <w:rFonts w:ascii="Times New Roman" w:hAnsi="Times New Roman" w:eastAsia="宋体" w:cs="Times New Roman"/>
      <w:sz w:val="24"/>
      <w:szCs w:val="20"/>
    </w:rPr>
  </w:style>
  <w:style w:type="character" w:customStyle="1" w:styleId="86">
    <w:name w:val="日期 字符1"/>
    <w:semiHidden/>
    <w:qFormat/>
    <w:uiPriority w:val="99"/>
    <w:rPr>
      <w:rFonts w:ascii="Times New Roman" w:hAnsi="Times New Roman" w:eastAsia="宋体" w:cs="Times New Roman"/>
      <w:sz w:val="24"/>
    </w:rPr>
  </w:style>
  <w:style w:type="character" w:customStyle="1" w:styleId="87">
    <w:name w:val="正文首行缩进 2 字符1"/>
    <w:semiHidden/>
    <w:qFormat/>
    <w:uiPriority w:val="99"/>
  </w:style>
  <w:style w:type="character" w:customStyle="1" w:styleId="88">
    <w:name w:val="标题 6 Char1"/>
    <w:qFormat/>
    <w:uiPriority w:val="9"/>
    <w:rPr>
      <w:rFonts w:ascii="Arial" w:hAnsi="Arial" w:eastAsia="黑体" w:cs="Times New Roman"/>
      <w:b/>
      <w:bCs/>
      <w:kern w:val="0"/>
      <w:sz w:val="24"/>
      <w:szCs w:val="24"/>
    </w:rPr>
  </w:style>
  <w:style w:type="character" w:customStyle="1" w:styleId="89">
    <w:name w:val="正文文本缩进 字符"/>
    <w:link w:val="20"/>
    <w:qFormat/>
    <w:uiPriority w:val="0"/>
    <w:rPr>
      <w:rFonts w:ascii="Times New Roman" w:hAnsi="Times New Roman" w:eastAsia="宋体" w:cs="Times New Roman"/>
      <w:szCs w:val="24"/>
    </w:rPr>
  </w:style>
  <w:style w:type="character" w:customStyle="1" w:styleId="90">
    <w:name w:val="正文文本 3 字符"/>
    <w:link w:val="18"/>
    <w:qFormat/>
    <w:uiPriority w:val="0"/>
    <w:rPr>
      <w:rFonts w:ascii="宋体" w:hAnsi="Times New Roman" w:eastAsia="宋体" w:cs="Times New Roman"/>
      <w:sz w:val="24"/>
      <w:szCs w:val="20"/>
    </w:rPr>
  </w:style>
  <w:style w:type="character" w:customStyle="1" w:styleId="91">
    <w:name w:val="纯文本 Char"/>
    <w:qFormat/>
    <w:uiPriority w:val="0"/>
    <w:rPr>
      <w:rFonts w:ascii="宋体" w:hAnsi="Courier New" w:cs="Courier New"/>
      <w:kern w:val="2"/>
      <w:sz w:val="21"/>
      <w:szCs w:val="21"/>
    </w:rPr>
  </w:style>
  <w:style w:type="character" w:customStyle="1" w:styleId="92">
    <w:name w:val="正文文本 Char"/>
    <w:qFormat/>
    <w:uiPriority w:val="0"/>
    <w:rPr>
      <w:rFonts w:ascii="宋体" w:hAnsi="宋体" w:eastAsia="宋体" w:cs="宋体"/>
      <w:kern w:val="0"/>
      <w:sz w:val="24"/>
      <w:szCs w:val="24"/>
      <w:lang w:val="zh-CN" w:bidi="zh-CN"/>
    </w:rPr>
  </w:style>
  <w:style w:type="character" w:customStyle="1" w:styleId="93">
    <w:name w:val="标题 3 Char1"/>
    <w:qFormat/>
    <w:uiPriority w:val="9"/>
    <w:rPr>
      <w:rFonts w:ascii="Times New Roman" w:hAnsi="Times New Roman" w:eastAsia="宋体" w:cs="Times New Roman"/>
      <w:b/>
      <w:bCs/>
      <w:kern w:val="0"/>
      <w:sz w:val="24"/>
      <w:szCs w:val="32"/>
    </w:rPr>
  </w:style>
  <w:style w:type="character" w:customStyle="1" w:styleId="94">
    <w:name w:val="正文文本缩进 3 Char"/>
    <w:qFormat/>
    <w:uiPriority w:val="0"/>
    <w:rPr>
      <w:rFonts w:ascii="Times New Roman" w:hAnsi="Times New Roman" w:eastAsia="宋体" w:cs="Times New Roman"/>
      <w:sz w:val="16"/>
      <w:szCs w:val="16"/>
    </w:rPr>
  </w:style>
  <w:style w:type="character" w:customStyle="1" w:styleId="95">
    <w:name w:val="批注文字 字符"/>
    <w:link w:val="16"/>
    <w:qFormat/>
    <w:uiPriority w:val="99"/>
    <w:rPr>
      <w:rFonts w:ascii="Times New Roman" w:hAnsi="Times New Roman" w:eastAsia="宋体"/>
      <w:sz w:val="24"/>
    </w:rPr>
  </w:style>
  <w:style w:type="character" w:customStyle="1" w:styleId="96">
    <w:name w:val="批注主题 字符"/>
    <w:link w:val="40"/>
    <w:qFormat/>
    <w:uiPriority w:val="0"/>
    <w:rPr>
      <w:rFonts w:ascii="Times New Roman" w:hAnsi="Times New Roman" w:eastAsia="宋体" w:cs="Times New Roman"/>
      <w:b/>
      <w:bCs/>
      <w:sz w:val="24"/>
      <w:szCs w:val="24"/>
    </w:rPr>
  </w:style>
  <w:style w:type="character" w:customStyle="1" w:styleId="97">
    <w:name w:val="标题 4 Char"/>
    <w:qFormat/>
    <w:uiPriority w:val="9"/>
    <w:rPr>
      <w:rFonts w:ascii="等线 Light" w:hAnsi="等线 Light" w:eastAsia="等线 Light" w:cs="Times New Roman"/>
      <w:b/>
      <w:bCs/>
      <w:kern w:val="2"/>
      <w:sz w:val="28"/>
      <w:szCs w:val="28"/>
    </w:rPr>
  </w:style>
  <w:style w:type="character" w:customStyle="1" w:styleId="98">
    <w:name w:val="标题 9 字符"/>
    <w:link w:val="11"/>
    <w:qFormat/>
    <w:uiPriority w:val="0"/>
    <w:rPr>
      <w:rFonts w:ascii="Arial" w:hAnsi="Arial" w:eastAsia="黑体" w:cs="Times New Roman"/>
      <w:kern w:val="0"/>
      <w:szCs w:val="21"/>
    </w:rPr>
  </w:style>
  <w:style w:type="character" w:customStyle="1" w:styleId="99">
    <w:name w:val="纯文本 Char1"/>
    <w:qFormat/>
    <w:uiPriority w:val="0"/>
    <w:rPr>
      <w:rFonts w:ascii="宋体" w:hAnsi="Courier New" w:eastAsia="宋体" w:cs="Courier New"/>
      <w:szCs w:val="21"/>
    </w:rPr>
  </w:style>
  <w:style w:type="character" w:customStyle="1" w:styleId="100">
    <w:name w:val="正文文本缩进 3 字符"/>
    <w:link w:val="34"/>
    <w:qFormat/>
    <w:uiPriority w:val="0"/>
    <w:rPr>
      <w:rFonts w:ascii="Times New Roman" w:hAnsi="Times New Roman" w:eastAsia="宋体" w:cs="Times New Roman"/>
      <w:sz w:val="16"/>
      <w:szCs w:val="16"/>
    </w:rPr>
  </w:style>
  <w:style w:type="character" w:customStyle="1" w:styleId="101">
    <w:name w:val="批注框文本 字符1"/>
    <w:semiHidden/>
    <w:qFormat/>
    <w:uiPriority w:val="99"/>
    <w:rPr>
      <w:rFonts w:ascii="Times New Roman" w:hAnsi="Times New Roman" w:eastAsia="宋体" w:cs="Times New Roman"/>
      <w:sz w:val="18"/>
      <w:szCs w:val="18"/>
    </w:rPr>
  </w:style>
  <w:style w:type="character" w:customStyle="1" w:styleId="102">
    <w:name w:val="列表段落 字符"/>
    <w:link w:val="103"/>
    <w:qFormat/>
    <w:uiPriority w:val="34"/>
    <w:rPr>
      <w:rFonts w:ascii="Calibri" w:hAnsi="Calibri"/>
      <w:kern w:val="2"/>
      <w:sz w:val="21"/>
      <w:szCs w:val="22"/>
    </w:rPr>
  </w:style>
  <w:style w:type="paragraph" w:styleId="103">
    <w:name w:val="List Paragraph"/>
    <w:basedOn w:val="1"/>
    <w:link w:val="102"/>
    <w:qFormat/>
    <w:uiPriority w:val="99"/>
    <w:pPr>
      <w:spacing w:line="240" w:lineRule="auto"/>
      <w:ind w:firstLine="420"/>
    </w:pPr>
    <w:rPr>
      <w:rFonts w:ascii="Calibri" w:hAnsi="Calibri"/>
      <w:sz w:val="21"/>
    </w:rPr>
  </w:style>
  <w:style w:type="character" w:customStyle="1" w:styleId="104">
    <w:name w:val="样式1 Char"/>
    <w:link w:val="105"/>
    <w:qFormat/>
    <w:uiPriority w:val="0"/>
    <w:rPr>
      <w:rFonts w:ascii="仿宋_GB2312" w:hAnsi="宋体" w:eastAsia="仿宋_GB2312"/>
      <w:b/>
      <w:bCs/>
      <w:sz w:val="21"/>
      <w:szCs w:val="21"/>
    </w:rPr>
  </w:style>
  <w:style w:type="paragraph" w:customStyle="1" w:styleId="105">
    <w:name w:val="样式1"/>
    <w:basedOn w:val="1"/>
    <w:link w:val="104"/>
    <w:qFormat/>
    <w:uiPriority w:val="0"/>
    <w:pPr>
      <w:widowControl/>
      <w:ind w:firstLine="0" w:firstLineChars="0"/>
      <w:jc w:val="left"/>
    </w:pPr>
    <w:rPr>
      <w:rFonts w:ascii="仿宋_GB2312" w:hAnsi="宋体" w:eastAsia="仿宋_GB2312"/>
      <w:b/>
      <w:bCs/>
      <w:kern w:val="0"/>
      <w:sz w:val="21"/>
      <w:szCs w:val="21"/>
    </w:rPr>
  </w:style>
  <w:style w:type="character" w:customStyle="1" w:styleId="106">
    <w:name w:val="正文首行缩进 2 Char"/>
    <w:qFormat/>
    <w:uiPriority w:val="99"/>
    <w:rPr>
      <w:rFonts w:ascii="Times New Roman" w:hAnsi="Times New Roman" w:eastAsia="宋体" w:cs="Times New Roman"/>
      <w:sz w:val="24"/>
      <w:szCs w:val="24"/>
    </w:rPr>
  </w:style>
  <w:style w:type="character" w:customStyle="1" w:styleId="107">
    <w:name w:val="标题 8 Char"/>
    <w:qFormat/>
    <w:uiPriority w:val="0"/>
    <w:rPr>
      <w:rFonts w:ascii="Arial" w:hAnsi="Arial" w:eastAsia="黑体" w:cs="Times New Roman"/>
      <w:kern w:val="0"/>
      <w:sz w:val="24"/>
      <w:szCs w:val="24"/>
    </w:rPr>
  </w:style>
  <w:style w:type="character" w:customStyle="1" w:styleId="108">
    <w:name w:val="结束语 字符"/>
    <w:link w:val="19"/>
    <w:qFormat/>
    <w:uiPriority w:val="0"/>
    <w:rPr>
      <w:rFonts w:ascii="宋体" w:hAnsi="宋体"/>
      <w:kern w:val="2"/>
      <w:sz w:val="28"/>
      <w:szCs w:val="28"/>
    </w:rPr>
  </w:style>
  <w:style w:type="character" w:customStyle="1" w:styleId="109">
    <w:name w:val="页脚 Char"/>
    <w:qFormat/>
    <w:uiPriority w:val="99"/>
    <w:rPr>
      <w:rFonts w:eastAsia="宋体"/>
      <w:sz w:val="18"/>
      <w:szCs w:val="18"/>
    </w:rPr>
  </w:style>
  <w:style w:type="character" w:customStyle="1" w:styleId="110">
    <w:name w:val="标题 5 字符1"/>
    <w:qFormat/>
    <w:uiPriority w:val="9"/>
    <w:rPr>
      <w:rFonts w:ascii="等线" w:hAnsi="等线" w:eastAsia="等线" w:cs="Times New Roman"/>
      <w:b/>
      <w:bCs/>
      <w:sz w:val="28"/>
      <w:szCs w:val="28"/>
    </w:rPr>
  </w:style>
  <w:style w:type="character" w:customStyle="1" w:styleId="111">
    <w:name w:val="批注框文本 Char1"/>
    <w:qFormat/>
    <w:uiPriority w:val="0"/>
    <w:rPr>
      <w:rFonts w:ascii="Times New Roman" w:hAnsi="Times New Roman" w:eastAsia="宋体" w:cs="Times New Roman"/>
      <w:sz w:val="18"/>
      <w:szCs w:val="18"/>
    </w:rPr>
  </w:style>
  <w:style w:type="character" w:customStyle="1" w:styleId="112">
    <w:name w:val="批注框文本 字符"/>
    <w:link w:val="27"/>
    <w:qFormat/>
    <w:uiPriority w:val="0"/>
    <w:rPr>
      <w:rFonts w:ascii="Times New Roman" w:hAnsi="Times New Roman" w:eastAsia="宋体" w:cs="Times New Roman"/>
      <w:sz w:val="18"/>
      <w:szCs w:val="18"/>
    </w:rPr>
  </w:style>
  <w:style w:type="character" w:customStyle="1" w:styleId="113">
    <w:name w:val="正文文本 字符"/>
    <w:link w:val="2"/>
    <w:qFormat/>
    <w:uiPriority w:val="0"/>
    <w:rPr>
      <w:rFonts w:ascii="宋体" w:hAnsi="宋体" w:eastAsia="宋体" w:cs="宋体"/>
      <w:kern w:val="0"/>
      <w:sz w:val="24"/>
      <w:szCs w:val="24"/>
      <w:lang w:val="zh-CN" w:bidi="zh-CN"/>
    </w:rPr>
  </w:style>
  <w:style w:type="character" w:customStyle="1" w:styleId="114">
    <w:name w:val="批注主题 字符1"/>
    <w:semiHidden/>
    <w:qFormat/>
    <w:uiPriority w:val="99"/>
    <w:rPr>
      <w:rFonts w:ascii="Times New Roman" w:hAnsi="Times New Roman" w:eastAsia="宋体" w:cs="Times New Roman"/>
      <w:b/>
      <w:bCs/>
      <w:sz w:val="24"/>
    </w:rPr>
  </w:style>
  <w:style w:type="character" w:customStyle="1" w:styleId="115">
    <w:name w:val="标题 5 字符2"/>
    <w:link w:val="7"/>
    <w:qFormat/>
    <w:uiPriority w:val="9"/>
    <w:rPr>
      <w:rFonts w:ascii="等线" w:hAnsi="等线" w:eastAsia="等线"/>
      <w:b/>
      <w:bCs/>
      <w:kern w:val="2"/>
      <w:sz w:val="28"/>
      <w:szCs w:val="28"/>
    </w:rPr>
  </w:style>
  <w:style w:type="character" w:customStyle="1" w:styleId="116">
    <w:name w:val="标题 8 字符"/>
    <w:link w:val="10"/>
    <w:qFormat/>
    <w:uiPriority w:val="0"/>
    <w:rPr>
      <w:rFonts w:ascii="Arial" w:hAnsi="Arial" w:eastAsia="黑体" w:cs="Times New Roman"/>
      <w:kern w:val="0"/>
      <w:sz w:val="24"/>
      <w:szCs w:val="24"/>
    </w:rPr>
  </w:style>
  <w:style w:type="character" w:customStyle="1" w:styleId="117">
    <w:name w:val="正文文本首行缩进 2 字符"/>
    <w:link w:val="42"/>
    <w:qFormat/>
    <w:uiPriority w:val="99"/>
    <w:rPr>
      <w:rFonts w:ascii="Times New Roman" w:hAnsi="Times New Roman" w:eastAsia="宋体" w:cs="Times New Roman"/>
      <w:sz w:val="24"/>
      <w:szCs w:val="24"/>
    </w:rPr>
  </w:style>
  <w:style w:type="character" w:customStyle="1" w:styleId="118">
    <w:name w:val="标题 9 Char"/>
    <w:qFormat/>
    <w:uiPriority w:val="0"/>
    <w:rPr>
      <w:rFonts w:ascii="Arial" w:hAnsi="Arial" w:eastAsia="黑体" w:cs="Times New Roman"/>
      <w:kern w:val="0"/>
      <w:sz w:val="20"/>
      <w:szCs w:val="21"/>
    </w:rPr>
  </w:style>
  <w:style w:type="character" w:customStyle="1" w:styleId="119">
    <w:name w:val="页眉 Char1"/>
    <w:qFormat/>
    <w:uiPriority w:val="0"/>
    <w:rPr>
      <w:rFonts w:ascii="Times New Roman" w:hAnsi="Times New Roman" w:eastAsia="宋体" w:cs="Times New Roman"/>
      <w:sz w:val="18"/>
      <w:szCs w:val="18"/>
    </w:rPr>
  </w:style>
  <w:style w:type="character" w:customStyle="1" w:styleId="120">
    <w:name w:val="脚注文本 字符"/>
    <w:link w:val="32"/>
    <w:qFormat/>
    <w:uiPriority w:val="0"/>
    <w:rPr>
      <w:rFonts w:ascii="Calibri" w:hAnsi="Calibri"/>
      <w:kern w:val="2"/>
      <w:sz w:val="18"/>
      <w:szCs w:val="18"/>
    </w:rPr>
  </w:style>
  <w:style w:type="character" w:customStyle="1" w:styleId="121">
    <w:name w:val="标题 字符1"/>
    <w:qFormat/>
    <w:uiPriority w:val="10"/>
    <w:rPr>
      <w:rFonts w:ascii="等线 Light" w:hAnsi="等线 Light" w:eastAsia="等线 Light" w:cs="Times New Roman"/>
      <w:b/>
      <w:bCs/>
      <w:sz w:val="32"/>
      <w:szCs w:val="32"/>
    </w:rPr>
  </w:style>
  <w:style w:type="character" w:customStyle="1" w:styleId="122">
    <w:name w:val="页脚 字符2"/>
    <w:semiHidden/>
    <w:qFormat/>
    <w:uiPriority w:val="99"/>
    <w:rPr>
      <w:rFonts w:ascii="Times New Roman" w:hAnsi="Times New Roman" w:eastAsia="宋体" w:cs="Times New Roman"/>
      <w:sz w:val="18"/>
      <w:szCs w:val="18"/>
    </w:rPr>
  </w:style>
  <w:style w:type="character" w:customStyle="1" w:styleId="123">
    <w:name w:val="正文文本缩进 2 字符"/>
    <w:link w:val="26"/>
    <w:qFormat/>
    <w:uiPriority w:val="0"/>
    <w:rPr>
      <w:kern w:val="2"/>
      <w:sz w:val="21"/>
      <w:szCs w:val="24"/>
    </w:rPr>
  </w:style>
  <w:style w:type="character" w:customStyle="1" w:styleId="124">
    <w:name w:val="正文文本 字符1"/>
    <w:semiHidden/>
    <w:qFormat/>
    <w:uiPriority w:val="99"/>
    <w:rPr>
      <w:rFonts w:ascii="Times New Roman" w:hAnsi="Times New Roman" w:eastAsia="宋体" w:cs="Times New Roman"/>
      <w:sz w:val="24"/>
    </w:rPr>
  </w:style>
  <w:style w:type="character" w:customStyle="1" w:styleId="125">
    <w:name w:val="Char Char10"/>
    <w:qFormat/>
    <w:uiPriority w:val="0"/>
    <w:rPr>
      <w:rFonts w:eastAsia="宋体"/>
      <w:b/>
      <w:bCs/>
      <w:kern w:val="2"/>
      <w:sz w:val="32"/>
      <w:szCs w:val="32"/>
      <w:lang w:val="en-US" w:eastAsia="zh-CN" w:bidi="ar-SA"/>
    </w:rPr>
  </w:style>
  <w:style w:type="character" w:customStyle="1" w:styleId="126">
    <w:name w:val="称呼 字符"/>
    <w:link w:val="17"/>
    <w:qFormat/>
    <w:uiPriority w:val="0"/>
    <w:rPr>
      <w:rFonts w:ascii="宋体" w:hAnsi="宋体"/>
      <w:kern w:val="2"/>
      <w:sz w:val="28"/>
      <w:szCs w:val="28"/>
    </w:rPr>
  </w:style>
  <w:style w:type="character" w:customStyle="1" w:styleId="127">
    <w:name w:val="标题 2 Char"/>
    <w:qFormat/>
    <w:uiPriority w:val="9"/>
    <w:rPr>
      <w:rFonts w:ascii="Times New Roman" w:hAnsi="Times New Roman" w:eastAsia="宋体" w:cs="Times New Roman"/>
      <w:b/>
      <w:bCs/>
      <w:kern w:val="0"/>
      <w:sz w:val="28"/>
      <w:szCs w:val="32"/>
    </w:rPr>
  </w:style>
  <w:style w:type="character" w:customStyle="1" w:styleId="128">
    <w:name w:val="页眉 字符"/>
    <w:link w:val="29"/>
    <w:qFormat/>
    <w:uiPriority w:val="0"/>
    <w:rPr>
      <w:rFonts w:ascii="Times New Roman" w:hAnsi="Times New Roman" w:eastAsia="宋体" w:cs="Times New Roman"/>
      <w:sz w:val="18"/>
      <w:szCs w:val="18"/>
    </w:rPr>
  </w:style>
  <w:style w:type="character" w:customStyle="1" w:styleId="129">
    <w:name w:val="批注框文本 Char"/>
    <w:semiHidden/>
    <w:qFormat/>
    <w:uiPriority w:val="99"/>
    <w:rPr>
      <w:kern w:val="2"/>
      <w:sz w:val="18"/>
      <w:szCs w:val="18"/>
    </w:rPr>
  </w:style>
  <w:style w:type="character" w:customStyle="1" w:styleId="130">
    <w:name w:val="纯文本 字符2"/>
    <w:semiHidden/>
    <w:qFormat/>
    <w:uiPriority w:val="99"/>
    <w:rPr>
      <w:rFonts w:ascii="等线" w:hAnsi="Courier New" w:cs="Courier New"/>
      <w:sz w:val="24"/>
    </w:rPr>
  </w:style>
  <w:style w:type="character" w:customStyle="1" w:styleId="131">
    <w:name w:val="标题 4 字符"/>
    <w:link w:val="6"/>
    <w:qFormat/>
    <w:uiPriority w:val="0"/>
    <w:rPr>
      <w:rFonts w:ascii="Arial" w:hAnsi="Arial" w:eastAsia="黑体" w:cs="Times New Roman"/>
      <w:b/>
      <w:bCs/>
      <w:sz w:val="28"/>
      <w:szCs w:val="28"/>
    </w:rPr>
  </w:style>
  <w:style w:type="character" w:customStyle="1" w:styleId="132">
    <w:name w:val="font01"/>
    <w:qFormat/>
    <w:uiPriority w:val="0"/>
    <w:rPr>
      <w:rFonts w:hint="eastAsia" w:ascii="宋体" w:hAnsi="宋体" w:eastAsia="宋体" w:cs="宋体"/>
      <w:color w:val="000000"/>
      <w:sz w:val="20"/>
      <w:szCs w:val="20"/>
      <w:u w:val="none"/>
    </w:rPr>
  </w:style>
  <w:style w:type="character" w:customStyle="1" w:styleId="133">
    <w:name w:val="批注文字 Char1"/>
    <w:semiHidden/>
    <w:qFormat/>
    <w:uiPriority w:val="99"/>
    <w:rPr>
      <w:rFonts w:ascii="Times New Roman" w:hAnsi="Times New Roman" w:eastAsia="宋体" w:cs="Times New Roman"/>
      <w:sz w:val="24"/>
    </w:rPr>
  </w:style>
  <w:style w:type="character" w:customStyle="1" w:styleId="134">
    <w:name w:val="font161"/>
    <w:qFormat/>
    <w:uiPriority w:val="0"/>
    <w:rPr>
      <w:b/>
      <w:bCs/>
      <w:sz w:val="32"/>
      <w:szCs w:val="32"/>
    </w:rPr>
  </w:style>
  <w:style w:type="character" w:customStyle="1" w:styleId="135">
    <w:name w:val="标题 Char"/>
    <w:qFormat/>
    <w:uiPriority w:val="0"/>
    <w:rPr>
      <w:rFonts w:ascii="Arial" w:hAnsi="Arial" w:eastAsia="宋体" w:cs="Times New Roman"/>
      <w:b/>
      <w:kern w:val="0"/>
      <w:sz w:val="32"/>
      <w:szCs w:val="20"/>
    </w:rPr>
  </w:style>
  <w:style w:type="character" w:customStyle="1" w:styleId="136">
    <w:name w:val="页脚 字符1"/>
    <w:link w:val="28"/>
    <w:qFormat/>
    <w:uiPriority w:val="99"/>
    <w:rPr>
      <w:rFonts w:eastAsia="宋体"/>
      <w:sz w:val="18"/>
      <w:szCs w:val="18"/>
    </w:rPr>
  </w:style>
  <w:style w:type="character" w:customStyle="1" w:styleId="137">
    <w:name w:val="批注文字 Char"/>
    <w:semiHidden/>
    <w:qFormat/>
    <w:uiPriority w:val="99"/>
    <w:rPr>
      <w:rFonts w:ascii="Times New Roman" w:hAnsi="Times New Roman" w:eastAsia="宋体" w:cs="Times New Roman"/>
      <w:kern w:val="0"/>
      <w:sz w:val="24"/>
      <w:szCs w:val="24"/>
    </w:rPr>
  </w:style>
  <w:style w:type="character" w:customStyle="1" w:styleId="138">
    <w:name w:val="页眉 Char"/>
    <w:qFormat/>
    <w:uiPriority w:val="99"/>
    <w:rPr>
      <w:kern w:val="2"/>
      <w:sz w:val="18"/>
      <w:szCs w:val="18"/>
    </w:rPr>
  </w:style>
  <w:style w:type="paragraph" w:customStyle="1" w:styleId="139">
    <w:name w:val="xl144"/>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40">
    <w:name w:val="列出段落11"/>
    <w:basedOn w:val="1"/>
    <w:qFormat/>
    <w:uiPriority w:val="34"/>
    <w:pPr>
      <w:snapToGrid w:val="0"/>
      <w:ind w:firstLine="420"/>
    </w:pPr>
    <w:rPr>
      <w:rFonts w:ascii="宋体" w:hAnsi="宋体"/>
      <w:sz w:val="21"/>
      <w:szCs w:val="24"/>
    </w:rPr>
  </w:style>
  <w:style w:type="paragraph" w:customStyle="1" w:styleId="141">
    <w:name w:val="xl212"/>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42">
    <w:name w:val="xl194"/>
    <w:basedOn w:val="1"/>
    <w:qFormat/>
    <w:uiPriority w:val="0"/>
    <w:pPr>
      <w:widowControl/>
      <w:pBdr>
        <w:top w:val="single" w:color="000000" w:sz="8" w:space="0"/>
        <w:left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43">
    <w:name w:val="xl86"/>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44">
    <w:name w:val="xl112"/>
    <w:basedOn w:val="1"/>
    <w:qFormat/>
    <w:uiPriority w:val="0"/>
    <w:pPr>
      <w:widowControl/>
      <w:pBdr>
        <w:top w:val="single" w:color="000000" w:sz="8" w:space="0"/>
        <w:lef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45">
    <w:name w:val="xl188"/>
    <w:basedOn w:val="1"/>
    <w:qFormat/>
    <w:uiPriority w:val="0"/>
    <w:pPr>
      <w:widowControl/>
      <w:pBdr>
        <w:left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46">
    <w:name w:val="列出段落2"/>
    <w:basedOn w:val="1"/>
    <w:qFormat/>
    <w:uiPriority w:val="99"/>
    <w:pPr>
      <w:spacing w:line="240" w:lineRule="auto"/>
      <w:ind w:firstLine="420"/>
    </w:pPr>
    <w:rPr>
      <w:rFonts w:ascii="等线" w:hAnsi="等线" w:eastAsia="等线"/>
      <w:sz w:val="21"/>
    </w:rPr>
  </w:style>
  <w:style w:type="paragraph" w:customStyle="1" w:styleId="147">
    <w:name w:val="xl71"/>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48">
    <w:name w:val="xl180"/>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pPr>
    <w:rPr>
      <w:color w:val="000000"/>
      <w:kern w:val="0"/>
      <w:sz w:val="21"/>
      <w:szCs w:val="21"/>
    </w:rPr>
  </w:style>
  <w:style w:type="paragraph" w:customStyle="1" w:styleId="149">
    <w:name w:val="xl210"/>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50">
    <w:name w:val="xl141"/>
    <w:basedOn w:val="1"/>
    <w:qFormat/>
    <w:uiPriority w:val="0"/>
    <w:pPr>
      <w:widowControl/>
      <w:pBdr>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51">
    <w:name w:val="xl125"/>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52">
    <w:name w:val="reader-word-layer"/>
    <w:basedOn w:val="1"/>
    <w:qFormat/>
    <w:uiPriority w:val="0"/>
    <w:pPr>
      <w:widowControl/>
      <w:spacing w:beforeAutospacing="1" w:afterAutospacing="1" w:line="240" w:lineRule="auto"/>
      <w:ind w:firstLine="0" w:firstLineChars="0"/>
      <w:jc w:val="left"/>
    </w:pPr>
    <w:rPr>
      <w:rFonts w:ascii="宋体" w:hAnsi="宋体" w:cs="宋体"/>
      <w:kern w:val="0"/>
      <w:szCs w:val="24"/>
    </w:rPr>
  </w:style>
  <w:style w:type="paragraph" w:customStyle="1" w:styleId="153">
    <w:name w:val="xl176"/>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154">
    <w:name w:val="xl177"/>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55">
    <w:name w:val="xl162"/>
    <w:basedOn w:val="1"/>
    <w:qFormat/>
    <w:uiPriority w:val="0"/>
    <w:pPr>
      <w:widowControl/>
      <w:pBdr>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56">
    <w:name w:val="xl219"/>
    <w:basedOn w:val="1"/>
    <w:qFormat/>
    <w:uiPriority w:val="0"/>
    <w:pPr>
      <w:widowControl/>
      <w:pBdr>
        <w:top w:val="single" w:color="auto" w:sz="8" w:space="0"/>
        <w:bottom w:val="single" w:color="auto" w:sz="8" w:space="0"/>
        <w:right w:val="single" w:color="000000"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57">
    <w:name w:val="xl116"/>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58">
    <w:name w:val="xl142"/>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59">
    <w:name w:val="xl204"/>
    <w:basedOn w:val="1"/>
    <w:qFormat/>
    <w:uiPriority w:val="0"/>
    <w:pPr>
      <w:widowControl/>
      <w:pBdr>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60">
    <w:name w:val="xl67"/>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61">
    <w:name w:val="xl198"/>
    <w:basedOn w:val="1"/>
    <w:qFormat/>
    <w:uiPriority w:val="0"/>
    <w:pPr>
      <w:widowControl/>
      <w:pBdr>
        <w:top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162">
    <w:name w:val="xl165"/>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63">
    <w:name w:val="xl136"/>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64">
    <w:name w:val="xl168"/>
    <w:basedOn w:val="1"/>
    <w:qFormat/>
    <w:uiPriority w:val="0"/>
    <w:pPr>
      <w:widowControl/>
      <w:pBdr>
        <w:left w:val="single" w:color="auto" w:sz="8" w:space="0"/>
        <w:bottom w:val="single" w:color="000000"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65">
    <w:name w:val="xl118"/>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66">
    <w:name w:val="_Style 36"/>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67">
    <w:name w:val="xl132"/>
    <w:basedOn w:val="1"/>
    <w:qFormat/>
    <w:uiPriority w:val="0"/>
    <w:pPr>
      <w:widowControl/>
      <w:pBdr>
        <w:left w:val="single" w:color="000000" w:sz="8" w:space="0"/>
        <w:bottom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68">
    <w:name w:val="xl182"/>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69">
    <w:name w:val="xl111"/>
    <w:basedOn w:val="1"/>
    <w:qFormat/>
    <w:uiPriority w:val="0"/>
    <w:pPr>
      <w:widowControl/>
      <w:pBdr>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70">
    <w:name w:val="xl179"/>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171">
    <w:name w:val="片头题目"/>
    <w:basedOn w:val="1"/>
    <w:next w:val="1"/>
    <w:qFormat/>
    <w:uiPriority w:val="0"/>
    <w:pPr>
      <w:ind w:firstLine="361" w:firstLineChars="0"/>
      <w:jc w:val="center"/>
    </w:pPr>
    <w:rPr>
      <w:rFonts w:ascii="仿宋_GB2312" w:hAnsi="宋体" w:eastAsia="仿宋_GB2312" w:cs="Courier New"/>
      <w:b/>
      <w:sz w:val="30"/>
      <w:szCs w:val="30"/>
    </w:rPr>
  </w:style>
  <w:style w:type="paragraph" w:customStyle="1" w:styleId="172">
    <w:name w:val="xl197"/>
    <w:basedOn w:val="1"/>
    <w:qFormat/>
    <w:uiPriority w:val="0"/>
    <w:pPr>
      <w:widowControl/>
      <w:pBdr>
        <w:top w:val="single" w:color="auto" w:sz="8" w:space="0"/>
        <w:left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173">
    <w:name w:val="font10"/>
    <w:basedOn w:val="1"/>
    <w:qFormat/>
    <w:uiPriority w:val="0"/>
    <w:pPr>
      <w:widowControl/>
      <w:spacing w:before="100" w:beforeAutospacing="1" w:after="100" w:afterAutospacing="1" w:line="240" w:lineRule="auto"/>
      <w:ind w:firstLine="0" w:firstLineChars="0"/>
      <w:jc w:val="left"/>
    </w:pPr>
    <w:rPr>
      <w:b/>
      <w:bCs/>
      <w:color w:val="000000"/>
      <w:kern w:val="0"/>
      <w:sz w:val="14"/>
      <w:szCs w:val="14"/>
    </w:rPr>
  </w:style>
  <w:style w:type="paragraph" w:customStyle="1" w:styleId="174">
    <w:name w:val="xl91"/>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75">
    <w:name w:val="xl157"/>
    <w:basedOn w:val="1"/>
    <w:qFormat/>
    <w:uiPriority w:val="0"/>
    <w:pPr>
      <w:widowControl/>
      <w:pBdr>
        <w:top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76">
    <w:name w:val="xl119"/>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77">
    <w:name w:val="xl143"/>
    <w:basedOn w:val="1"/>
    <w:qFormat/>
    <w:uiPriority w:val="0"/>
    <w:pPr>
      <w:widowControl/>
      <w:pBdr>
        <w:top w:val="single" w:color="auto" w:sz="8" w:space="0"/>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78">
    <w:name w:val="xl209"/>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79">
    <w:name w:val="xl123"/>
    <w:basedOn w:val="1"/>
    <w:qFormat/>
    <w:uiPriority w:val="0"/>
    <w:pPr>
      <w:widowControl/>
      <w:pBdr>
        <w:top w:val="single" w:color="000000" w:sz="8" w:space="0"/>
        <w:bottom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180">
    <w:name w:val="xl120"/>
    <w:basedOn w:val="1"/>
    <w:qFormat/>
    <w:uiPriority w:val="0"/>
    <w:pPr>
      <w:widowControl/>
      <w:pBdr>
        <w:top w:val="single" w:color="000000" w:sz="8" w:space="0"/>
        <w:left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181">
    <w:name w:val="xl160"/>
    <w:basedOn w:val="1"/>
    <w:qFormat/>
    <w:uiPriority w:val="0"/>
    <w:pPr>
      <w:widowControl/>
      <w:pBdr>
        <w:top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82">
    <w:name w:val="xl147"/>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183">
    <w:name w:val="xl196"/>
    <w:basedOn w:val="1"/>
    <w:qFormat/>
    <w:uiPriority w:val="0"/>
    <w:pPr>
      <w:widowControl/>
      <w:pBdr>
        <w:top w:val="single" w:color="000000" w:sz="8" w:space="0"/>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84">
    <w:name w:val="xl171"/>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85">
    <w:name w:val="xl202"/>
    <w:basedOn w:val="1"/>
    <w:qFormat/>
    <w:uiPriority w:val="0"/>
    <w:pPr>
      <w:widowControl/>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86">
    <w:name w:val="xl203"/>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87">
    <w:name w:val="xl175"/>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188">
    <w:name w:val="xl69"/>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89">
    <w:name w:val="xl154"/>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90">
    <w:name w:val="xl95"/>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191">
    <w:name w:val="xl79"/>
    <w:basedOn w:val="1"/>
    <w:qFormat/>
    <w:uiPriority w:val="0"/>
    <w:pPr>
      <w:widowControl/>
      <w:pBdr>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192">
    <w:name w:val="xl205"/>
    <w:basedOn w:val="1"/>
    <w:qFormat/>
    <w:uiPriority w:val="0"/>
    <w:pPr>
      <w:widowControl/>
      <w:pBdr>
        <w:bottom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193">
    <w:name w:val="xl207"/>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194">
    <w:name w:val="xl89"/>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195">
    <w:name w:val="xl87"/>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196">
    <w:name w:val="xl82"/>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197">
    <w:name w:val="xl117"/>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198">
    <w:name w:val="xl97"/>
    <w:basedOn w:val="1"/>
    <w:qFormat/>
    <w:uiPriority w:val="0"/>
    <w:pPr>
      <w:widowControl/>
      <w:pBdr>
        <w:left w:val="single" w:color="auto" w:sz="8" w:space="0"/>
        <w:right w:val="single" w:color="000000"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199">
    <w:name w:val="xl199"/>
    <w:basedOn w:val="1"/>
    <w:qFormat/>
    <w:uiPriority w:val="0"/>
    <w:pPr>
      <w:widowControl/>
      <w:pBdr>
        <w:top w:val="single" w:color="auto" w:sz="8" w:space="0"/>
        <w:right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200">
    <w:name w:val="xl215"/>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201">
    <w:name w:val="xl77"/>
    <w:basedOn w:val="1"/>
    <w:qFormat/>
    <w:uiPriority w:val="0"/>
    <w:pPr>
      <w:widowControl/>
      <w:pBdr>
        <w:top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02">
    <w:name w:val="xl216"/>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03">
    <w:name w:val="xl113"/>
    <w:basedOn w:val="1"/>
    <w:qFormat/>
    <w:uiPriority w:val="0"/>
    <w:pPr>
      <w:widowControl/>
      <w:pBdr>
        <w:top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04">
    <w:name w:val="xl127"/>
    <w:basedOn w:val="1"/>
    <w:qFormat/>
    <w:uiPriority w:val="0"/>
    <w:pPr>
      <w:widowControl/>
      <w:pBdr>
        <w:lef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05">
    <w:name w:val="xl76"/>
    <w:basedOn w:val="1"/>
    <w:qFormat/>
    <w:uiPriority w:val="0"/>
    <w:pPr>
      <w:widowControl/>
      <w:pBdr>
        <w:top w:val="single" w:color="auto" w:sz="8" w:space="0"/>
        <w:lef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06">
    <w:name w:val="xl124"/>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07">
    <w:name w:val="xl164"/>
    <w:basedOn w:val="1"/>
    <w:qFormat/>
    <w:uiPriority w:val="0"/>
    <w:pPr>
      <w:widowControl/>
      <w:pBdr>
        <w:lef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08">
    <w:name w:val="font6"/>
    <w:basedOn w:val="1"/>
    <w:qFormat/>
    <w:uiPriority w:val="0"/>
    <w:pPr>
      <w:widowControl/>
      <w:spacing w:before="100" w:beforeAutospacing="1" w:after="100" w:afterAutospacing="1" w:line="240" w:lineRule="auto"/>
      <w:ind w:firstLine="0" w:firstLineChars="0"/>
      <w:jc w:val="left"/>
    </w:pPr>
    <w:rPr>
      <w:b/>
      <w:bCs/>
      <w:color w:val="000000"/>
      <w:kern w:val="0"/>
      <w:sz w:val="21"/>
      <w:szCs w:val="21"/>
    </w:rPr>
  </w:style>
  <w:style w:type="paragraph" w:customStyle="1" w:styleId="209">
    <w:name w:val="xl65"/>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210">
    <w:name w:val="xl193"/>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11">
    <w:name w:val="xl189"/>
    <w:basedOn w:val="1"/>
    <w:qFormat/>
    <w:uiPriority w:val="0"/>
    <w:pPr>
      <w:widowControl/>
      <w:pBdr>
        <w:left w:val="single" w:color="auto" w:sz="8" w:space="0"/>
        <w:bottom w:val="single" w:color="000000"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12">
    <w:name w:val="列出段落3"/>
    <w:basedOn w:val="1"/>
    <w:unhideWhenUsed/>
    <w:qFormat/>
    <w:uiPriority w:val="99"/>
    <w:pPr>
      <w:spacing w:line="240" w:lineRule="auto"/>
      <w:ind w:firstLine="420"/>
    </w:pPr>
    <w:rPr>
      <w:rFonts w:ascii="Calibri" w:hAnsi="Calibri"/>
      <w:sz w:val="21"/>
    </w:rPr>
  </w:style>
  <w:style w:type="paragraph" w:customStyle="1" w:styleId="213">
    <w:name w:val="xl129"/>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14">
    <w:name w:val="xl101"/>
    <w:basedOn w:val="1"/>
    <w:qFormat/>
    <w:uiPriority w:val="0"/>
    <w:pPr>
      <w:widowControl/>
      <w:pBdr>
        <w:left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15">
    <w:name w:val="xl201"/>
    <w:basedOn w:val="1"/>
    <w:qFormat/>
    <w:uiPriority w:val="0"/>
    <w:pPr>
      <w:widowControl/>
      <w:pBdr>
        <w:left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16">
    <w:name w:val="font8"/>
    <w:basedOn w:val="1"/>
    <w:qFormat/>
    <w:uiPriority w:val="0"/>
    <w:pPr>
      <w:widowControl/>
      <w:spacing w:before="100" w:beforeAutospacing="1" w:after="100" w:afterAutospacing="1" w:line="240" w:lineRule="auto"/>
      <w:ind w:firstLine="0" w:firstLineChars="0"/>
      <w:jc w:val="left"/>
    </w:pPr>
    <w:rPr>
      <w:color w:val="000000"/>
      <w:kern w:val="0"/>
      <w:sz w:val="21"/>
      <w:szCs w:val="21"/>
    </w:rPr>
  </w:style>
  <w:style w:type="paragraph" w:customStyle="1" w:styleId="217">
    <w:name w:val="6'"/>
    <w:basedOn w:val="1"/>
    <w:qFormat/>
    <w:uiPriority w:val="0"/>
    <w:pPr>
      <w:autoSpaceDE w:val="0"/>
      <w:autoSpaceDN w:val="0"/>
      <w:adjustRightInd w:val="0"/>
      <w:snapToGrid w:val="0"/>
      <w:spacing w:line="320" w:lineRule="exact"/>
      <w:ind w:firstLine="0" w:firstLineChars="0"/>
      <w:jc w:val="center"/>
      <w:textAlignment w:val="baseline"/>
    </w:pPr>
    <w:rPr>
      <w:spacing w:val="20"/>
      <w:kern w:val="28"/>
      <w:sz w:val="21"/>
      <w:szCs w:val="20"/>
    </w:rPr>
  </w:style>
  <w:style w:type="paragraph" w:customStyle="1" w:styleId="218">
    <w:name w:val="xl213"/>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219">
    <w:name w:val="xl88"/>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220">
    <w:name w:val="xl109"/>
    <w:basedOn w:val="1"/>
    <w:qFormat/>
    <w:uiPriority w:val="0"/>
    <w:pPr>
      <w:widowControl/>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21">
    <w:name w:val="xl94"/>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22">
    <w:name w:val="xl100"/>
    <w:basedOn w:val="1"/>
    <w:qFormat/>
    <w:uiPriority w:val="0"/>
    <w:pPr>
      <w:widowControl/>
      <w:pBdr>
        <w:top w:val="single" w:color="auto" w:sz="8" w:space="0"/>
        <w:left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23">
    <w:name w:val="xl102"/>
    <w:basedOn w:val="1"/>
    <w:qFormat/>
    <w:uiPriority w:val="0"/>
    <w:pPr>
      <w:widowControl/>
      <w:pBdr>
        <w:left w:val="single" w:color="000000" w:sz="8" w:space="0"/>
        <w:bottom w:val="single" w:color="000000" w:sz="8" w:space="0"/>
        <w:right w:val="single" w:color="auto"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24">
    <w:name w:val="xl181"/>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25">
    <w:name w:val="xl103"/>
    <w:basedOn w:val="1"/>
    <w:qFormat/>
    <w:uiPriority w:val="0"/>
    <w:pPr>
      <w:widowControl/>
      <w:pBdr>
        <w:top w:val="single" w:color="auto" w:sz="8" w:space="0"/>
        <w:lef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26">
    <w:name w:val="xl208"/>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27">
    <w:name w:val="xl70"/>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28">
    <w:name w:val="xl158"/>
    <w:basedOn w:val="1"/>
    <w:qFormat/>
    <w:uiPriority w:val="0"/>
    <w:pPr>
      <w:widowControl/>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29">
    <w:name w:val="Table Paragraph"/>
    <w:basedOn w:val="1"/>
    <w:qFormat/>
    <w:uiPriority w:val="1"/>
    <w:pPr>
      <w:widowControl/>
      <w:autoSpaceDE w:val="0"/>
      <w:autoSpaceDN w:val="0"/>
      <w:ind w:firstLine="0" w:firstLineChars="0"/>
      <w:jc w:val="left"/>
    </w:pPr>
    <w:rPr>
      <w:rFonts w:ascii="宋体" w:hAnsi="宋体" w:cs="宋体"/>
      <w:kern w:val="0"/>
      <w:sz w:val="21"/>
      <w:lang w:eastAsia="en-US"/>
    </w:rPr>
  </w:style>
  <w:style w:type="paragraph" w:customStyle="1" w:styleId="230">
    <w:name w:val="我的正文"/>
    <w:basedOn w:val="1"/>
    <w:qFormat/>
    <w:uiPriority w:val="0"/>
    <w:pPr>
      <w:widowControl/>
      <w:spacing w:line="288" w:lineRule="auto"/>
      <w:ind w:firstLine="510" w:firstLineChars="0"/>
      <w:jc w:val="left"/>
    </w:pPr>
    <w:rPr>
      <w:rFonts w:ascii="Calibri" w:hAnsi="Calibri" w:eastAsia="楷体_GB2312"/>
      <w:spacing w:val="6"/>
      <w:szCs w:val="20"/>
    </w:rPr>
  </w:style>
  <w:style w:type="paragraph" w:customStyle="1" w:styleId="231">
    <w:name w:val="xl190"/>
    <w:basedOn w:val="1"/>
    <w:qFormat/>
    <w:uiPriority w:val="0"/>
    <w:pPr>
      <w:widowControl/>
      <w:pBdr>
        <w:left w:val="single" w:color="000000"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32">
    <w:name w:val="xl14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33">
    <w:name w:val="xl64"/>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34">
    <w:name w:val="xl126"/>
    <w:basedOn w:val="1"/>
    <w:qFormat/>
    <w:uiPriority w:val="0"/>
    <w:pPr>
      <w:widowControl/>
      <w:spacing w:before="100" w:beforeAutospacing="1" w:after="100" w:afterAutospacing="1" w:line="240" w:lineRule="auto"/>
      <w:ind w:firstLine="0" w:firstLineChars="0"/>
    </w:pPr>
    <w:rPr>
      <w:color w:val="000000"/>
      <w:kern w:val="0"/>
      <w:sz w:val="21"/>
      <w:szCs w:val="21"/>
    </w:rPr>
  </w:style>
  <w:style w:type="paragraph" w:customStyle="1" w:styleId="235">
    <w:name w:val="xl145"/>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36">
    <w:name w:val="xl218"/>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37">
    <w:name w:val="xl214"/>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38">
    <w:name w:val="样式 标题 2 + Times New Roman 四号 非加粗 段前: 5 磅 段后: 0 磅 行距: 固定值 20..."/>
    <w:basedOn w:val="4"/>
    <w:qFormat/>
    <w:uiPriority w:val="0"/>
    <w:pPr>
      <w:numPr>
        <w:numId w:val="0"/>
      </w:numPr>
      <w:spacing w:before="100" w:after="0" w:line="400" w:lineRule="exact"/>
    </w:pPr>
    <w:rPr>
      <w:rFonts w:eastAsia="黑体" w:cs="宋体"/>
      <w:b w:val="0"/>
      <w:bCs w:val="0"/>
      <w:szCs w:val="20"/>
    </w:rPr>
  </w:style>
  <w:style w:type="paragraph" w:customStyle="1" w:styleId="239">
    <w:name w:val="xl90"/>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0">
    <w:name w:val="xl134"/>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1">
    <w:name w:val="xl140"/>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b/>
      <w:bCs/>
      <w:color w:val="000000"/>
      <w:kern w:val="0"/>
      <w:sz w:val="21"/>
      <w:szCs w:val="21"/>
    </w:rPr>
  </w:style>
  <w:style w:type="paragraph" w:customStyle="1" w:styleId="242">
    <w:name w:val="表格文字"/>
    <w:basedOn w:val="1"/>
    <w:qFormat/>
    <w:uiPriority w:val="0"/>
    <w:pPr>
      <w:adjustRightInd w:val="0"/>
      <w:spacing w:line="420" w:lineRule="atLeast"/>
      <w:ind w:firstLine="0" w:firstLineChars="0"/>
      <w:jc w:val="left"/>
      <w:textAlignment w:val="baseline"/>
    </w:pPr>
    <w:rPr>
      <w:kern w:val="0"/>
      <w:sz w:val="21"/>
      <w:szCs w:val="20"/>
    </w:rPr>
  </w:style>
  <w:style w:type="paragraph" w:customStyle="1" w:styleId="243">
    <w:name w:val="xl133"/>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4">
    <w:name w:val="xl130"/>
    <w:basedOn w:val="1"/>
    <w:qFormat/>
    <w:uiPriority w:val="0"/>
    <w:pPr>
      <w:widowControl/>
      <w:pBdr>
        <w:top w:val="single" w:color="000000" w:sz="8" w:space="0"/>
        <w:left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45">
    <w:name w:val="xl84"/>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46">
    <w:name w:val="xl217"/>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247">
    <w:name w:val="xl105"/>
    <w:basedOn w:val="1"/>
    <w:qFormat/>
    <w:uiPriority w:val="0"/>
    <w:pPr>
      <w:widowControl/>
      <w:pBdr>
        <w:lef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48">
    <w:name w:val="xl74"/>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49">
    <w:name w:val="_Style 246"/>
    <w:unhideWhenUsed/>
    <w:qFormat/>
    <w:uiPriority w:val="99"/>
    <w:rPr>
      <w:rFonts w:ascii="Times New Roman" w:hAnsi="Times New Roman" w:eastAsia="宋体" w:cs="Times New Roman"/>
      <w:kern w:val="2"/>
      <w:sz w:val="24"/>
      <w:szCs w:val="22"/>
      <w:lang w:val="en-US" w:eastAsia="zh-CN" w:bidi="ar-SA"/>
    </w:rPr>
  </w:style>
  <w:style w:type="paragraph" w:customStyle="1" w:styleId="250">
    <w:name w:val="xl187"/>
    <w:basedOn w:val="1"/>
    <w:qFormat/>
    <w:uiPriority w:val="0"/>
    <w:pPr>
      <w:widowControl/>
      <w:pBdr>
        <w:top w:val="single" w:color="000000" w:sz="8" w:space="0"/>
        <w:left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51">
    <w:name w:val="Char11"/>
    <w:basedOn w:val="1"/>
    <w:qFormat/>
    <w:uiPriority w:val="0"/>
    <w:pPr>
      <w:spacing w:line="240" w:lineRule="auto"/>
      <w:ind w:firstLine="0" w:firstLineChars="0"/>
    </w:pPr>
    <w:rPr>
      <w:kern w:val="0"/>
      <w:sz w:val="20"/>
      <w:szCs w:val="21"/>
    </w:rPr>
  </w:style>
  <w:style w:type="paragraph" w:customStyle="1" w:styleId="252">
    <w:name w:val="样式 标题 1 + 黑体 三号 非加粗 居中 段前: 6 磅 段后: 6 磅 行距: 固定值 20 磅"/>
    <w:basedOn w:val="3"/>
    <w:qFormat/>
    <w:uiPriority w:val="0"/>
    <w:pPr>
      <w:spacing w:before="120" w:after="120" w:line="400" w:lineRule="exact"/>
    </w:pPr>
    <w:rPr>
      <w:rFonts w:ascii="黑体" w:hAnsi="黑体" w:eastAsia="黑体" w:cs="宋体"/>
      <w:b w:val="0"/>
      <w:bCs w:val="0"/>
      <w:sz w:val="32"/>
      <w:szCs w:val="20"/>
    </w:rPr>
  </w:style>
  <w:style w:type="paragraph" w:customStyle="1" w:styleId="253">
    <w:name w:val="xl167"/>
    <w:basedOn w:val="1"/>
    <w:qFormat/>
    <w:uiPriority w:val="0"/>
    <w:pPr>
      <w:widowControl/>
      <w:pBdr>
        <w:top w:val="single" w:color="auto" w:sz="8" w:space="0"/>
        <w:left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54">
    <w:name w:val="xl191"/>
    <w:basedOn w:val="1"/>
    <w:qFormat/>
    <w:uiPriority w:val="0"/>
    <w:pPr>
      <w:widowControl/>
      <w:pBdr>
        <w:bottom w:val="single" w:color="auto" w:sz="8" w:space="0"/>
        <w:right w:val="single" w:color="000000"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55">
    <w:name w:val="xl66"/>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56">
    <w:name w:val="(符号)五标题1.1.1"/>
    <w:basedOn w:val="1"/>
    <w:qFormat/>
    <w:uiPriority w:val="0"/>
    <w:pPr>
      <w:numPr>
        <w:ilvl w:val="2"/>
        <w:numId w:val="2"/>
      </w:numPr>
      <w:spacing w:line="500" w:lineRule="exact"/>
      <w:ind w:firstLine="0" w:firstLineChars="0"/>
    </w:pPr>
    <w:rPr>
      <w:rFonts w:ascii="宋体" w:hAnsi="宋体" w:cs="宋体"/>
      <w:color w:val="000000"/>
      <w:szCs w:val="20"/>
    </w:rPr>
  </w:style>
  <w:style w:type="paragraph" w:customStyle="1" w:styleId="257">
    <w:name w:val="xl206"/>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58">
    <w:name w:val="1正文"/>
    <w:basedOn w:val="1"/>
    <w:qFormat/>
    <w:uiPriority w:val="0"/>
    <w:rPr>
      <w:rFonts w:ascii="宋体" w:hAnsi="Calibri" w:eastAsia="仿宋"/>
      <w:sz w:val="28"/>
    </w:rPr>
  </w:style>
  <w:style w:type="paragraph" w:customStyle="1" w:styleId="259">
    <w:name w:val="样式 标题 3 + (中文) 黑体 小四 非加粗 段前: 7.8 磅 段后: 0 磅 行距: 固定值 20 磅"/>
    <w:basedOn w:val="5"/>
    <w:qFormat/>
    <w:uiPriority w:val="0"/>
    <w:pPr>
      <w:spacing w:before="0" w:after="0" w:line="400" w:lineRule="exact"/>
    </w:pPr>
    <w:rPr>
      <w:rFonts w:eastAsia="黑体" w:cs="宋体"/>
      <w:b w:val="0"/>
      <w:bCs w:val="0"/>
      <w:szCs w:val="20"/>
    </w:rPr>
  </w:style>
  <w:style w:type="paragraph" w:customStyle="1" w:styleId="260">
    <w:name w:val="xl139"/>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b/>
      <w:bCs/>
      <w:color w:val="000000"/>
      <w:kern w:val="0"/>
      <w:sz w:val="21"/>
      <w:szCs w:val="21"/>
    </w:rPr>
  </w:style>
  <w:style w:type="paragraph" w:customStyle="1" w:styleId="261">
    <w:name w:val="xl131"/>
    <w:basedOn w:val="1"/>
    <w:qFormat/>
    <w:uiPriority w:val="0"/>
    <w:pPr>
      <w:widowControl/>
      <w:pBdr>
        <w:left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62">
    <w:name w:val="xl99"/>
    <w:basedOn w:val="1"/>
    <w:qFormat/>
    <w:uiPriority w:val="0"/>
    <w:pPr>
      <w:widowControl/>
      <w:pBdr>
        <w:left w:val="single" w:color="auto" w:sz="8" w:space="0"/>
        <w:bottom w:val="single" w:color="000000" w:sz="8" w:space="0"/>
        <w:right w:val="single" w:color="000000"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63">
    <w:name w:val="xl73"/>
    <w:basedOn w:val="1"/>
    <w:qFormat/>
    <w:uiPriority w:val="0"/>
    <w:pPr>
      <w:widowControl/>
      <w:pBdr>
        <w:top w:val="single" w:color="auto"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64">
    <w:name w:val="xl184"/>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65">
    <w:name w:val="xl122"/>
    <w:basedOn w:val="1"/>
    <w:qFormat/>
    <w:uiPriority w:val="0"/>
    <w:pPr>
      <w:widowControl/>
      <w:pBdr>
        <w:top w:val="single" w:color="000000" w:sz="8" w:space="0"/>
        <w:left w:val="single" w:color="auto" w:sz="8" w:space="0"/>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66">
    <w:name w:val="xl172"/>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67">
    <w:name w:val="xl186"/>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68">
    <w:name w:val="xl83"/>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69">
    <w:name w:val="xl128"/>
    <w:basedOn w:val="1"/>
    <w:qFormat/>
    <w:uiPriority w:val="0"/>
    <w:pPr>
      <w:widowControl/>
      <w:pBdr>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70">
    <w:name w:val="xl166"/>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71">
    <w:name w:val="xl150"/>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272">
    <w:name w:val="xl169"/>
    <w:basedOn w:val="1"/>
    <w:qFormat/>
    <w:uiPriority w:val="0"/>
    <w:pPr>
      <w:widowControl/>
      <w:pBdr>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73">
    <w:name w:val="xl14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274">
    <w:name w:val="表格"/>
    <w:basedOn w:val="1"/>
    <w:qFormat/>
    <w:uiPriority w:val="0"/>
    <w:pPr>
      <w:spacing w:line="240" w:lineRule="auto"/>
      <w:ind w:firstLine="0" w:firstLineChars="0"/>
      <w:jc w:val="center"/>
      <w:textAlignment w:val="center"/>
    </w:pPr>
    <w:rPr>
      <w:rFonts w:ascii="华文细黑" w:hAnsi="华文细黑"/>
      <w:kern w:val="0"/>
      <w:sz w:val="21"/>
      <w:szCs w:val="20"/>
    </w:rPr>
  </w:style>
  <w:style w:type="paragraph" w:customStyle="1" w:styleId="275">
    <w:name w:val="xl195"/>
    <w:basedOn w:val="1"/>
    <w:qFormat/>
    <w:uiPriority w:val="0"/>
    <w:pPr>
      <w:widowControl/>
      <w:pBdr>
        <w:left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76">
    <w:name w:val="xl178"/>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77">
    <w:name w:val="xl183"/>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78">
    <w:name w:val="xl110"/>
    <w:basedOn w:val="1"/>
    <w:qFormat/>
    <w:uiPriority w:val="0"/>
    <w:pPr>
      <w:widowControl/>
      <w:pBdr>
        <w:top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79">
    <w:name w:val="_Display Text"/>
    <w:qFormat/>
    <w:uiPriority w:val="0"/>
    <w:rPr>
      <w:rFonts w:ascii="Arial" w:hAnsi="Arial" w:eastAsia="宋体" w:cs="Times New Roman"/>
      <w:sz w:val="24"/>
      <w:lang w:val="en-US" w:eastAsia="zh-CN" w:bidi="ar-SA"/>
    </w:rPr>
  </w:style>
  <w:style w:type="paragraph" w:customStyle="1" w:styleId="280">
    <w:name w:val="xl151"/>
    <w:basedOn w:val="1"/>
    <w:qFormat/>
    <w:uiPriority w:val="0"/>
    <w:pPr>
      <w:widowControl/>
      <w:pBdr>
        <w:top w:val="single" w:color="auto" w:sz="8" w:space="0"/>
        <w:bottom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281">
    <w:name w:val="xl152"/>
    <w:basedOn w:val="1"/>
    <w:qFormat/>
    <w:uiPriority w:val="0"/>
    <w:pPr>
      <w:widowControl/>
      <w:pBdr>
        <w:top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b/>
      <w:bCs/>
      <w:color w:val="000000"/>
      <w:kern w:val="0"/>
      <w:sz w:val="21"/>
      <w:szCs w:val="21"/>
    </w:rPr>
  </w:style>
  <w:style w:type="paragraph" w:customStyle="1" w:styleId="282">
    <w:name w:val="_Style 279"/>
    <w:basedOn w:val="3"/>
    <w:next w:val="1"/>
    <w:qFormat/>
    <w:uiPriority w:val="39"/>
    <w:pPr>
      <w:widowControl/>
      <w:spacing w:before="240" w:after="0" w:line="259" w:lineRule="auto"/>
      <w:jc w:val="left"/>
      <w:outlineLvl w:val="9"/>
    </w:pPr>
    <w:rPr>
      <w:rFonts w:ascii="等线 Light" w:hAnsi="等线 Light" w:eastAsia="等线 Light"/>
      <w:b w:val="0"/>
      <w:bCs w:val="0"/>
      <w:color w:val="2E74B5"/>
      <w:kern w:val="0"/>
      <w:sz w:val="32"/>
      <w:szCs w:val="32"/>
    </w:rPr>
  </w:style>
  <w:style w:type="paragraph" w:customStyle="1" w:styleId="283">
    <w:name w:val="xl121"/>
    <w:basedOn w:val="1"/>
    <w:qFormat/>
    <w:uiPriority w:val="0"/>
    <w:pPr>
      <w:widowControl/>
      <w:pBdr>
        <w:bottom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84">
    <w:name w:val="xl72"/>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85">
    <w:name w:val="xl107"/>
    <w:basedOn w:val="1"/>
    <w:qFormat/>
    <w:uiPriority w:val="0"/>
    <w:pPr>
      <w:widowControl/>
      <w:pBdr>
        <w:left w:val="single" w:color="auto" w:sz="8" w:space="0"/>
        <w:bottom w:val="single" w:color="000000"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86">
    <w:name w:val="font7"/>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87">
    <w:name w:val="Char"/>
    <w:basedOn w:val="1"/>
    <w:qFormat/>
    <w:uiPriority w:val="0"/>
    <w:pPr>
      <w:spacing w:line="240" w:lineRule="auto"/>
      <w:ind w:firstLine="0" w:firstLineChars="0"/>
    </w:pPr>
    <w:rPr>
      <w:rFonts w:eastAsia="仿宋_GB2312"/>
      <w:b/>
      <w:sz w:val="30"/>
      <w:szCs w:val="21"/>
    </w:rPr>
  </w:style>
  <w:style w:type="paragraph" w:customStyle="1" w:styleId="288">
    <w:name w:val="xl85"/>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pPr>
    <w:rPr>
      <w:color w:val="000000"/>
      <w:kern w:val="0"/>
      <w:sz w:val="21"/>
      <w:szCs w:val="21"/>
    </w:rPr>
  </w:style>
  <w:style w:type="paragraph" w:customStyle="1" w:styleId="289">
    <w:name w:val="xl115"/>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90">
    <w:name w:val="xl98"/>
    <w:basedOn w:val="1"/>
    <w:qFormat/>
    <w:uiPriority w:val="0"/>
    <w:pPr>
      <w:widowControl/>
      <w:pBdr>
        <w:top w:val="single" w:color="auto" w:sz="8" w:space="0"/>
        <w:left w:val="single" w:color="auto" w:sz="8" w:space="0"/>
        <w:right w:val="single" w:color="000000" w:sz="8" w:space="0"/>
      </w:pBdr>
      <w:spacing w:before="100" w:beforeAutospacing="1" w:after="100" w:afterAutospacing="1" w:line="240" w:lineRule="auto"/>
      <w:ind w:firstLine="0" w:firstLineChars="0"/>
      <w:jc w:val="center"/>
    </w:pPr>
    <w:rPr>
      <w:color w:val="000000"/>
      <w:kern w:val="0"/>
      <w:sz w:val="21"/>
      <w:szCs w:val="21"/>
    </w:rPr>
  </w:style>
  <w:style w:type="paragraph" w:customStyle="1" w:styleId="291">
    <w:name w:val="xl138"/>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ind w:firstLine="0" w:firstLineChars="0"/>
      <w:jc w:val="left"/>
    </w:pPr>
    <w:rPr>
      <w:b/>
      <w:bCs/>
      <w:color w:val="000000"/>
      <w:kern w:val="0"/>
      <w:sz w:val="21"/>
      <w:szCs w:val="21"/>
    </w:rPr>
  </w:style>
  <w:style w:type="paragraph" w:customStyle="1" w:styleId="292">
    <w:name w:val="xl78"/>
    <w:basedOn w:val="1"/>
    <w:qFormat/>
    <w:uiPriority w:val="0"/>
    <w:pPr>
      <w:widowControl/>
      <w:pBdr>
        <w:lef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293">
    <w:name w:val="xl137"/>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94">
    <w:name w:val="xl170"/>
    <w:basedOn w:val="1"/>
    <w:qFormat/>
    <w:uiPriority w:val="0"/>
    <w:pPr>
      <w:widowControl/>
      <w:pBdr>
        <w:left w:val="single" w:color="000000"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295">
    <w:name w:val="xl104"/>
    <w:basedOn w:val="1"/>
    <w:qFormat/>
    <w:uiPriority w:val="0"/>
    <w:pPr>
      <w:widowControl/>
      <w:pBdr>
        <w:top w:val="single" w:color="auto"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296">
    <w:name w:val="列出段落21"/>
    <w:basedOn w:val="1"/>
    <w:qFormat/>
    <w:uiPriority w:val="34"/>
    <w:pPr>
      <w:spacing w:line="240" w:lineRule="auto"/>
      <w:ind w:firstLine="420"/>
    </w:pPr>
    <w:rPr>
      <w:rFonts w:ascii="Calibri" w:hAnsi="Calibri"/>
      <w:sz w:val="21"/>
    </w:rPr>
  </w:style>
  <w:style w:type="paragraph" w:customStyle="1" w:styleId="297">
    <w:name w:val="xl93"/>
    <w:basedOn w:val="1"/>
    <w:qFormat/>
    <w:uiPriority w:val="0"/>
    <w:pPr>
      <w:widowControl/>
      <w:pBdr>
        <w:bottom w:val="single" w:color="auto" w:sz="8" w:space="0"/>
        <w:right w:val="single" w:color="auto" w:sz="8" w:space="0"/>
      </w:pBdr>
      <w:spacing w:before="100" w:beforeAutospacing="1" w:after="100" w:afterAutospacing="1" w:line="240" w:lineRule="auto"/>
      <w:ind w:firstLine="0" w:firstLineChars="0"/>
    </w:pPr>
    <w:rPr>
      <w:color w:val="000000"/>
      <w:kern w:val="0"/>
      <w:sz w:val="21"/>
      <w:szCs w:val="21"/>
    </w:rPr>
  </w:style>
  <w:style w:type="paragraph" w:customStyle="1" w:styleId="298">
    <w:name w:val="xl135"/>
    <w:basedOn w:val="1"/>
    <w:qFormat/>
    <w:uiPriority w:val="0"/>
    <w:pPr>
      <w:widowControl/>
      <w:pBdr>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299">
    <w:name w:val="xl156"/>
    <w:basedOn w:val="1"/>
    <w:qFormat/>
    <w:uiPriority w:val="0"/>
    <w:pPr>
      <w:widowControl/>
      <w:pBdr>
        <w:top w:val="single" w:color="auto" w:sz="8" w:space="0"/>
        <w:bottom w:val="single" w:color="auto" w:sz="8" w:space="0"/>
      </w:pBdr>
      <w:shd w:val="clear" w:color="000000" w:fill="FFFF00"/>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00">
    <w:name w:val="xl114"/>
    <w:basedOn w:val="1"/>
    <w:qFormat/>
    <w:uiPriority w:val="0"/>
    <w:pPr>
      <w:widowControl/>
      <w:pBdr>
        <w:bottom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301">
    <w:name w:val="font5"/>
    <w:basedOn w:val="1"/>
    <w:qFormat/>
    <w:uiPriority w:val="0"/>
    <w:pPr>
      <w:widowControl/>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302">
    <w:name w:val="xl63"/>
    <w:basedOn w:val="1"/>
    <w:qFormat/>
    <w:uiPriority w:val="0"/>
    <w:pPr>
      <w:widowControl/>
      <w:pBdr>
        <w:left w:val="single" w:color="auto" w:sz="8" w:space="0"/>
        <w:bottom w:val="single" w:color="auto"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03">
    <w:name w:val="xl174"/>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paragraph" w:customStyle="1" w:styleId="304">
    <w:name w:val="Default"/>
    <w:qFormat/>
    <w:uiPriority w:val="0"/>
    <w:pPr>
      <w:widowControl w:val="0"/>
      <w:autoSpaceDE w:val="0"/>
      <w:autoSpaceDN w:val="0"/>
      <w:adjustRightInd w:val="0"/>
    </w:pPr>
    <w:rPr>
      <w:rFonts w:ascii="宋体" w:hAnsi="等线" w:eastAsia="宋体" w:cs="宋体"/>
      <w:color w:val="000000"/>
      <w:sz w:val="24"/>
      <w:szCs w:val="24"/>
      <w:lang w:val="en-US" w:eastAsia="en-US" w:bidi="ar-SA"/>
    </w:rPr>
  </w:style>
  <w:style w:type="paragraph" w:customStyle="1" w:styleId="305">
    <w:name w:val="xl108"/>
    <w:basedOn w:val="1"/>
    <w:qFormat/>
    <w:uiPriority w:val="0"/>
    <w:pPr>
      <w:widowControl/>
      <w:pBdr>
        <w:bottom w:val="single" w:color="000000" w:sz="8" w:space="0"/>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306">
    <w:name w:val="xl96"/>
    <w:basedOn w:val="1"/>
    <w:qFormat/>
    <w:uiPriority w:val="0"/>
    <w:pPr>
      <w:widowControl/>
      <w:pBdr>
        <w:top w:val="single" w:color="auto" w:sz="8" w:space="0"/>
        <w:bottom w:val="single" w:color="auto" w:sz="8" w:space="0"/>
        <w:right w:val="single" w:color="000000"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307">
    <w:name w:val="xl163"/>
    <w:basedOn w:val="1"/>
    <w:qFormat/>
    <w:uiPriority w:val="0"/>
    <w:pPr>
      <w:widowControl/>
      <w:pBdr>
        <w:bottom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08">
    <w:name w:val="xl161"/>
    <w:basedOn w:val="1"/>
    <w:qFormat/>
    <w:uiPriority w:val="0"/>
    <w:pPr>
      <w:widowControl/>
      <w:pBdr>
        <w:top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09">
    <w:name w:val="xl75"/>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10">
    <w:name w:val="xl192"/>
    <w:basedOn w:val="1"/>
    <w:qFormat/>
    <w:uiPriority w:val="0"/>
    <w:pPr>
      <w:widowControl/>
      <w:pBdr>
        <w:top w:val="single" w:color="auto" w:sz="8" w:space="0"/>
        <w:left w:val="single" w:color="000000"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11">
    <w:name w:val="_Style 35"/>
    <w:semiHidden/>
    <w:qFormat/>
    <w:uiPriority w:val="99"/>
    <w:rPr>
      <w:rFonts w:ascii="Calibri" w:hAnsi="Calibri" w:eastAsia="宋体" w:cs="Times New Roman"/>
      <w:kern w:val="2"/>
      <w:sz w:val="21"/>
      <w:szCs w:val="22"/>
      <w:lang w:val="en-US" w:eastAsia="zh-CN" w:bidi="ar-SA"/>
    </w:rPr>
  </w:style>
  <w:style w:type="paragraph" w:customStyle="1" w:styleId="312">
    <w:name w:val="xl200"/>
    <w:basedOn w:val="1"/>
    <w:qFormat/>
    <w:uiPriority w:val="0"/>
    <w:pPr>
      <w:widowControl/>
      <w:pBdr>
        <w:left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313">
    <w:name w:val="xl92"/>
    <w:basedOn w:val="1"/>
    <w:qFormat/>
    <w:uiPriority w:val="0"/>
    <w:pPr>
      <w:widowControl/>
      <w:pBdr>
        <w:top w:val="single" w:color="auto" w:sz="8" w:space="0"/>
        <w:left w:val="single" w:color="auto" w:sz="8" w:space="0"/>
        <w:bottom w:val="single" w:color="auto" w:sz="8" w:space="0"/>
        <w:right w:val="single" w:color="000000" w:sz="8" w:space="0"/>
      </w:pBdr>
      <w:spacing w:before="100" w:beforeAutospacing="1" w:after="100" w:afterAutospacing="1" w:line="240" w:lineRule="auto"/>
      <w:ind w:firstLine="0" w:firstLineChars="0"/>
      <w:jc w:val="center"/>
    </w:pPr>
    <w:rPr>
      <w:rFonts w:ascii="宋体" w:hAnsi="宋体" w:cs="宋体"/>
      <w:b/>
      <w:bCs/>
      <w:color w:val="000000"/>
      <w:kern w:val="0"/>
      <w:sz w:val="21"/>
      <w:szCs w:val="21"/>
    </w:rPr>
  </w:style>
  <w:style w:type="paragraph" w:customStyle="1" w:styleId="314">
    <w:name w:val="xl159"/>
    <w:basedOn w:val="1"/>
    <w:qFormat/>
    <w:uiPriority w:val="0"/>
    <w:pPr>
      <w:widowControl/>
      <w:pBdr>
        <w:top w:val="single" w:color="auto" w:sz="8" w:space="0"/>
        <w:lef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15">
    <w:name w:val="xl211"/>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316">
    <w:name w:val="xl81"/>
    <w:basedOn w:val="1"/>
    <w:qFormat/>
    <w:uiPriority w:val="0"/>
    <w:pPr>
      <w:widowControl/>
      <w:pBdr>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17">
    <w:name w:val="列出段落1"/>
    <w:basedOn w:val="1"/>
    <w:qFormat/>
    <w:uiPriority w:val="34"/>
    <w:pPr>
      <w:snapToGrid w:val="0"/>
      <w:ind w:firstLine="420"/>
    </w:pPr>
    <w:rPr>
      <w:rFonts w:ascii="宋体" w:hAnsi="宋体"/>
      <w:sz w:val="21"/>
      <w:szCs w:val="24"/>
    </w:rPr>
  </w:style>
  <w:style w:type="paragraph" w:customStyle="1" w:styleId="318">
    <w:name w:val="xl80"/>
    <w:basedOn w:val="1"/>
    <w:qFormat/>
    <w:uiPriority w:val="0"/>
    <w:pPr>
      <w:widowControl/>
      <w:pBdr>
        <w:left w:val="single" w:color="auto" w:sz="8" w:space="0"/>
        <w:bottom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19">
    <w:name w:val="xl106"/>
    <w:basedOn w:val="1"/>
    <w:qFormat/>
    <w:uiPriority w:val="0"/>
    <w:pPr>
      <w:widowControl/>
      <w:pBdr>
        <w:right w:val="single" w:color="auto" w:sz="8" w:space="0"/>
      </w:pBdr>
      <w:spacing w:before="100" w:beforeAutospacing="1" w:after="100" w:afterAutospacing="1" w:line="240" w:lineRule="auto"/>
      <w:ind w:firstLine="0" w:firstLineChars="0"/>
      <w:jc w:val="left"/>
    </w:pPr>
    <w:rPr>
      <w:color w:val="000000"/>
      <w:kern w:val="0"/>
      <w:sz w:val="21"/>
      <w:szCs w:val="21"/>
    </w:rPr>
  </w:style>
  <w:style w:type="paragraph" w:customStyle="1" w:styleId="320">
    <w:name w:val="xl155"/>
    <w:basedOn w:val="1"/>
    <w:qFormat/>
    <w:uiPriority w:val="0"/>
    <w:pPr>
      <w:widowControl/>
      <w:pBdr>
        <w:top w:val="single" w:color="auto" w:sz="8" w:space="0"/>
        <w:left w:val="single" w:color="auto" w:sz="8" w:space="0"/>
        <w:bottom w:val="single" w:color="auto" w:sz="8" w:space="0"/>
      </w:pBdr>
      <w:shd w:val="clear" w:color="000000" w:fill="FFFF00"/>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21">
    <w:name w:val="xl68"/>
    <w:basedOn w:val="1"/>
    <w:qFormat/>
    <w:uiPriority w:val="0"/>
    <w:pPr>
      <w:widowControl/>
      <w:pBdr>
        <w:left w:val="single" w:color="auto" w:sz="8" w:space="0"/>
        <w:bottom w:val="single" w:color="000000" w:sz="8" w:space="0"/>
        <w:right w:val="single" w:color="auto" w:sz="8" w:space="0"/>
      </w:pBdr>
      <w:spacing w:before="100" w:beforeAutospacing="1" w:after="100" w:afterAutospacing="1" w:line="240" w:lineRule="auto"/>
      <w:ind w:firstLine="0" w:firstLineChars="0"/>
    </w:pPr>
    <w:rPr>
      <w:rFonts w:ascii="宋体" w:hAnsi="宋体" w:cs="宋体"/>
      <w:color w:val="000000"/>
      <w:kern w:val="0"/>
      <w:sz w:val="21"/>
      <w:szCs w:val="21"/>
    </w:rPr>
  </w:style>
  <w:style w:type="paragraph" w:customStyle="1" w:styleId="322">
    <w:name w:val="font9"/>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23">
    <w:name w:val="xl153"/>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center"/>
    </w:pPr>
    <w:rPr>
      <w:rFonts w:ascii="宋体" w:hAnsi="宋体" w:cs="宋体"/>
      <w:color w:val="000000"/>
      <w:kern w:val="0"/>
      <w:sz w:val="21"/>
      <w:szCs w:val="21"/>
    </w:rPr>
  </w:style>
  <w:style w:type="paragraph" w:customStyle="1" w:styleId="324">
    <w:name w:val="xl185"/>
    <w:basedOn w:val="1"/>
    <w:qFormat/>
    <w:uiPriority w:val="0"/>
    <w:pPr>
      <w:widowControl/>
      <w:pBdr>
        <w:top w:val="single" w:color="000000" w:sz="8" w:space="0"/>
        <w:left w:val="single" w:color="auto" w:sz="8" w:space="0"/>
        <w:right w:val="single" w:color="auto" w:sz="8" w:space="0"/>
      </w:pBdr>
      <w:spacing w:before="100" w:beforeAutospacing="1" w:after="100" w:afterAutospacing="1" w:line="240" w:lineRule="auto"/>
      <w:ind w:firstLine="0" w:firstLineChars="0"/>
      <w:jc w:val="left"/>
    </w:pPr>
    <w:rPr>
      <w:rFonts w:ascii="宋体" w:hAnsi="宋体" w:cs="宋体"/>
      <w:color w:val="000000"/>
      <w:kern w:val="0"/>
      <w:szCs w:val="24"/>
    </w:rPr>
  </w:style>
  <w:style w:type="paragraph" w:customStyle="1" w:styleId="325">
    <w:name w:val="1"/>
    <w:basedOn w:val="1"/>
    <w:next w:val="1"/>
    <w:qFormat/>
    <w:uiPriority w:val="0"/>
    <w:pPr>
      <w:spacing w:line="240" w:lineRule="auto"/>
      <w:ind w:firstLine="0" w:firstLineChars="0"/>
    </w:pPr>
    <w:rPr>
      <w:sz w:val="21"/>
      <w:szCs w:val="24"/>
    </w:rPr>
  </w:style>
  <w:style w:type="paragraph" w:customStyle="1" w:styleId="326">
    <w:name w:val="Char Char Char Char"/>
    <w:basedOn w:val="1"/>
    <w:qFormat/>
    <w:uiPriority w:val="0"/>
    <w:pPr>
      <w:spacing w:line="240" w:lineRule="auto"/>
      <w:ind w:firstLine="0" w:firstLineChars="0"/>
    </w:pPr>
    <w:rPr>
      <w:sz w:val="21"/>
      <w:szCs w:val="21"/>
    </w:rPr>
  </w:style>
  <w:style w:type="paragraph" w:customStyle="1" w:styleId="327">
    <w:name w:val="xl149"/>
    <w:basedOn w:val="1"/>
    <w:qFormat/>
    <w:uiPriority w:val="0"/>
    <w:pPr>
      <w:widowControl/>
      <w:pBdr>
        <w:top w:val="single" w:color="000000" w:sz="8" w:space="0"/>
        <w:left w:val="single" w:color="auto" w:sz="8" w:space="0"/>
        <w:right w:val="single" w:color="auto" w:sz="8" w:space="0"/>
      </w:pBdr>
      <w:shd w:val="clear" w:color="000000" w:fill="FFFFFF"/>
      <w:spacing w:before="100" w:beforeAutospacing="1" w:after="100" w:afterAutospacing="1" w:line="240" w:lineRule="auto"/>
      <w:ind w:firstLine="0" w:firstLineChars="0"/>
      <w:jc w:val="left"/>
    </w:pPr>
    <w:rPr>
      <w:rFonts w:ascii="宋体" w:hAnsi="宋体" w:cs="宋体"/>
      <w:color w:val="000000"/>
      <w:kern w:val="0"/>
      <w:sz w:val="21"/>
      <w:szCs w:val="21"/>
    </w:rPr>
  </w:style>
  <w:style w:type="paragraph" w:customStyle="1" w:styleId="328">
    <w:name w:val="xl173"/>
    <w:basedOn w:val="1"/>
    <w:qFormat/>
    <w:uiPriority w:val="0"/>
    <w:pPr>
      <w:widowControl/>
      <w:pBdr>
        <w:top w:val="single" w:color="auto" w:sz="8" w:space="0"/>
        <w:bottom w:val="single" w:color="auto" w:sz="8" w:space="0"/>
      </w:pBdr>
      <w:spacing w:before="100" w:beforeAutospacing="1" w:after="100" w:afterAutospacing="1" w:line="240" w:lineRule="auto"/>
      <w:ind w:firstLine="0" w:firstLineChars="0"/>
      <w:jc w:val="left"/>
    </w:pPr>
    <w:rPr>
      <w:rFonts w:ascii="宋体" w:hAnsi="宋体" w:cs="宋体"/>
      <w:b/>
      <w:bCs/>
      <w:color w:val="000000"/>
      <w:kern w:val="0"/>
      <w:sz w:val="21"/>
      <w:szCs w:val="21"/>
    </w:rPr>
  </w:style>
  <w:style w:type="table" w:customStyle="1" w:styleId="329">
    <w:name w:val="网格型2"/>
    <w:basedOn w:val="43"/>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
    <w:name w:val="网格型1"/>
    <w:basedOn w:val="43"/>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
    <w:name w:val="Table Normal"/>
    <w:unhideWhenUsed/>
    <w:qFormat/>
    <w:uiPriority w:val="2"/>
    <w:pPr>
      <w:widowControl w:val="0"/>
      <w:autoSpaceDE w:val="0"/>
      <w:autoSpaceDN w:val="0"/>
      <w:spacing w:after="160" w:line="259" w:lineRule="auto"/>
    </w:pPr>
    <w:rPr>
      <w:sz w:val="22"/>
      <w:lang w:eastAsia="en-US"/>
    </w:rPr>
    <w:tblPr>
      <w:tblCellMar>
        <w:top w:w="0" w:type="dxa"/>
        <w:left w:w="0" w:type="dxa"/>
        <w:bottom w:w="0" w:type="dxa"/>
        <w:right w:w="0" w:type="dxa"/>
      </w:tblCellMar>
    </w:tblPr>
  </w:style>
  <w:style w:type="paragraph" w:customStyle="1" w:styleId="332">
    <w:name w:val="表格样式"/>
    <w:qFormat/>
    <w:uiPriority w:val="0"/>
    <w:pPr>
      <w:widowControl w:val="0"/>
      <w:spacing w:line="0" w:lineRule="atLeast"/>
      <w:jc w:val="center"/>
    </w:pPr>
    <w:rPr>
      <w:rFonts w:ascii="time" w:hAnsi="time" w:eastAsia="宋体" w:cs="宋体"/>
      <w:kern w:val="2"/>
      <w:lang w:val="en-US" w:eastAsia="zh-CN" w:bidi="ar-SA"/>
    </w:rPr>
  </w:style>
  <w:style w:type="paragraph" w:customStyle="1" w:styleId="333">
    <w:name w:val="正文 A"/>
    <w:qFormat/>
    <w:uiPriority w:val="0"/>
    <w:pPr>
      <w:widowControl w:val="0"/>
      <w:jc w:val="both"/>
    </w:pPr>
    <w:rPr>
      <w:rFonts w:hint="eastAsia" w:ascii="Arial Unicode MS" w:hAnsi="Arial Unicode MS" w:cs="Arial Unicode MS" w:eastAsiaTheme="minorEastAsia"/>
      <w:color w:val="000000"/>
      <w:kern w:val="2"/>
      <w:sz w:val="21"/>
      <w:szCs w:val="21"/>
      <w:u w:color="000000"/>
      <w:lang w:val="en-US" w:eastAsia="zh-CN" w:bidi="ar-SA"/>
    </w:rPr>
  </w:style>
  <w:style w:type="paragraph" w:customStyle="1" w:styleId="334">
    <w:name w:val="修订1"/>
    <w:hidden/>
    <w:semiHidden/>
    <w:qFormat/>
    <w:uiPriority w:val="99"/>
    <w:rPr>
      <w:rFonts w:ascii="Times New Roman" w:hAnsi="Times New Roman" w:eastAsia="宋体" w:cs="Times New Roman"/>
      <w:kern w:val="2"/>
      <w:sz w:val="24"/>
      <w:szCs w:val="22"/>
      <w:lang w:val="en-US" w:eastAsia="zh-CN" w:bidi="ar-SA"/>
    </w:rPr>
  </w:style>
  <w:style w:type="paragraph" w:customStyle="1" w:styleId="335">
    <w:name w:val="正文_表格"/>
    <w:basedOn w:val="1"/>
    <w:qFormat/>
    <w:uiPriority w:val="0"/>
    <w:pPr>
      <w:ind w:firstLine="0" w:firstLineChars="0"/>
      <w:jc w:val="center"/>
    </w:pPr>
  </w:style>
  <w:style w:type="paragraph" w:customStyle="1" w:styleId="336">
    <w:name w:val="文章标题"/>
    <w:next w:val="3"/>
    <w:qFormat/>
    <w:uiPriority w:val="0"/>
    <w:pPr>
      <w:widowControl w:val="0"/>
      <w:adjustRightInd w:val="0"/>
      <w:spacing w:before="240" w:after="120"/>
      <w:jc w:val="center"/>
      <w:textAlignment w:val="baseline"/>
    </w:pPr>
    <w:rPr>
      <w:rFonts w:ascii="黑体" w:hAnsi="Times New Roman" w:eastAsia="黑体" w:cs="Times New Roman"/>
      <w:b/>
      <w:spacing w:val="20"/>
      <w:sz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65</Pages>
  <Words>5932</Words>
  <Characters>33815</Characters>
  <Lines>281</Lines>
  <Paragraphs>79</Paragraphs>
  <TotalTime>4</TotalTime>
  <ScaleCrop>false</ScaleCrop>
  <LinksUpToDate>false</LinksUpToDate>
  <CharactersWithSpaces>39668</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2023-09-22T03:44:00Z</dcterms:created>
  <dc:creator>jzyabc</dc:creator>
  <cp:lastModifiedBy>谢竣东</cp:lastModifiedBy>
  <cp:lastPrinted>2022-10-04T18:51:00Z</cp:lastPrinted>
  <dcterms:modified xsi:type="dcterms:W3CDTF">2023-09-22T08:57:35Z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1688D6FA41494AB58C82DE40FDEC250D</vt:lpwstr>
  </property>
</Properties>
</file>