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sz w:val="40"/>
          <w:szCs w:val="40"/>
        </w:rPr>
      </w:pPr>
    </w:p>
    <w:p>
      <w:pPr>
        <w:ind w:firstLine="0" w:firstLineChars="0"/>
        <w:jc w:val="center"/>
        <w:rPr>
          <w:rFonts w:hint="eastAsia" w:ascii="黑体" w:hAnsi="黑体" w:eastAsia="黑体"/>
          <w:sz w:val="40"/>
          <w:szCs w:val="40"/>
          <w:lang w:eastAsia="zh-CN"/>
        </w:rPr>
      </w:pPr>
      <w:r>
        <w:rPr>
          <w:rFonts w:hint="eastAsia" w:ascii="黑体" w:hAnsi="黑体" w:eastAsia="黑体"/>
          <w:sz w:val="40"/>
          <w:szCs w:val="40"/>
          <w:lang w:eastAsia="zh-CN"/>
        </w:rPr>
        <w:t>网络安全等级保护测评技术服务项目</w:t>
      </w:r>
    </w:p>
    <w:p>
      <w:pPr>
        <w:ind w:firstLine="0" w:firstLineChars="0"/>
        <w:jc w:val="center"/>
        <w:rPr>
          <w:rFonts w:ascii="黑体" w:hAnsi="黑体" w:eastAsia="黑体"/>
          <w:sz w:val="40"/>
          <w:szCs w:val="40"/>
        </w:rPr>
      </w:pPr>
      <w:r>
        <w:rPr>
          <w:rFonts w:hint="eastAsia" w:ascii="黑体" w:hAnsi="黑体" w:eastAsia="黑体"/>
          <w:sz w:val="40"/>
          <w:szCs w:val="40"/>
        </w:rPr>
        <w:t>DBCP标段</w:t>
      </w:r>
    </w:p>
    <w:p>
      <w:pPr>
        <w:ind w:firstLine="0" w:firstLineChars="0"/>
        <w:jc w:val="center"/>
        <w:rPr>
          <w:rFonts w:ascii="宋体" w:hAnsi="宋体" w:cs="宋体"/>
          <w:b/>
          <w:bCs/>
          <w:sz w:val="48"/>
          <w:szCs w:val="48"/>
        </w:rPr>
      </w:pPr>
    </w:p>
    <w:p>
      <w:pPr>
        <w:ind w:firstLine="0" w:firstLineChars="0"/>
        <w:jc w:val="center"/>
        <w:rPr>
          <w:rFonts w:ascii="宋体" w:hAnsi="宋体" w:cs="宋体"/>
          <w:b/>
          <w:bCs/>
          <w:sz w:val="48"/>
          <w:szCs w:val="48"/>
        </w:rPr>
      </w:pPr>
    </w:p>
    <w:p>
      <w:pPr>
        <w:ind w:firstLine="0" w:firstLineChars="0"/>
        <w:jc w:val="center"/>
        <w:rPr>
          <w:rFonts w:ascii="宋体" w:hAnsi="宋体" w:cs="宋体"/>
          <w:b/>
          <w:bCs/>
          <w:sz w:val="48"/>
          <w:szCs w:val="48"/>
        </w:rPr>
      </w:pPr>
    </w:p>
    <w:p>
      <w:pPr>
        <w:ind w:firstLine="0" w:firstLineChars="0"/>
        <w:jc w:val="center"/>
        <w:rPr>
          <w:rFonts w:ascii="宋体" w:hAnsi="宋体" w:cs="宋体"/>
          <w:b/>
          <w:bCs/>
          <w:sz w:val="48"/>
          <w:szCs w:val="48"/>
        </w:rPr>
      </w:pPr>
    </w:p>
    <w:p>
      <w:pPr>
        <w:ind w:firstLine="0" w:firstLineChars="0"/>
        <w:jc w:val="center"/>
        <w:rPr>
          <w:rFonts w:ascii="宋体" w:hAnsi="宋体" w:cs="宋体"/>
          <w:b/>
          <w:bCs/>
          <w:sz w:val="48"/>
          <w:szCs w:val="48"/>
        </w:rPr>
      </w:pPr>
    </w:p>
    <w:p>
      <w:pPr>
        <w:ind w:firstLine="0" w:firstLineChars="0"/>
        <w:jc w:val="center"/>
        <w:rPr>
          <w:rFonts w:ascii="宋体" w:hAnsi="宋体" w:cs="宋体"/>
          <w:b/>
          <w:bCs/>
          <w:sz w:val="48"/>
          <w:szCs w:val="48"/>
        </w:rPr>
      </w:pPr>
    </w:p>
    <w:p>
      <w:pPr>
        <w:ind w:firstLine="0" w:firstLineChars="0"/>
        <w:jc w:val="center"/>
        <w:rPr>
          <w:rFonts w:ascii="宋体" w:hAnsi="宋体" w:cs="宋体"/>
          <w:b/>
          <w:bCs/>
          <w:sz w:val="48"/>
          <w:szCs w:val="48"/>
        </w:rPr>
      </w:pPr>
    </w:p>
    <w:p>
      <w:pPr>
        <w:ind w:firstLine="0" w:firstLineChars="0"/>
        <w:jc w:val="center"/>
        <w:rPr>
          <w:rFonts w:ascii="宋体" w:hAnsi="宋体" w:cs="宋体"/>
          <w:b/>
          <w:bCs/>
          <w:sz w:val="22"/>
          <w:szCs w:val="21"/>
        </w:rPr>
      </w:pPr>
      <w:r>
        <w:rPr>
          <w:rFonts w:hint="eastAsia" w:ascii="宋体" w:hAnsi="宋体" w:cs="宋体"/>
          <w:b/>
          <w:bCs/>
          <w:sz w:val="72"/>
          <w:szCs w:val="72"/>
        </w:rPr>
        <w:t>比 选 文 件</w:t>
      </w:r>
    </w:p>
    <w:p>
      <w:pPr>
        <w:ind w:firstLine="0" w:firstLineChars="0"/>
        <w:jc w:val="center"/>
        <w:rPr>
          <w:rFonts w:ascii="宋体" w:hAnsi="宋体" w:cs="宋体"/>
          <w:b/>
          <w:bCs/>
        </w:rPr>
      </w:pPr>
    </w:p>
    <w:p>
      <w:pPr>
        <w:ind w:firstLine="0" w:firstLineChars="0"/>
        <w:jc w:val="center"/>
        <w:rPr>
          <w:rFonts w:ascii="宋体" w:hAnsi="宋体" w:cs="宋体"/>
          <w:b/>
          <w:bCs/>
        </w:rPr>
      </w:pPr>
    </w:p>
    <w:p>
      <w:pPr>
        <w:ind w:firstLine="0" w:firstLineChars="0"/>
        <w:jc w:val="center"/>
        <w:rPr>
          <w:rFonts w:ascii="宋体" w:hAnsi="宋体" w:cs="宋体"/>
          <w:b/>
          <w:bCs/>
        </w:rPr>
      </w:pPr>
    </w:p>
    <w:p>
      <w:pPr>
        <w:ind w:firstLine="0" w:firstLineChars="0"/>
        <w:jc w:val="center"/>
        <w:rPr>
          <w:rFonts w:ascii="宋体" w:hAnsi="宋体" w:cs="宋体"/>
          <w:b/>
          <w:bCs/>
        </w:rPr>
      </w:pPr>
    </w:p>
    <w:p>
      <w:pPr>
        <w:ind w:firstLine="0" w:firstLineChars="0"/>
        <w:jc w:val="center"/>
        <w:rPr>
          <w:rFonts w:ascii="宋体" w:hAnsi="宋体" w:cs="宋体"/>
          <w:b/>
          <w:bCs/>
        </w:rPr>
      </w:pPr>
    </w:p>
    <w:p>
      <w:pPr>
        <w:pStyle w:val="2"/>
        <w:spacing w:after="0"/>
        <w:ind w:left="0" w:leftChars="0" w:firstLine="0" w:firstLineChars="0"/>
        <w:jc w:val="center"/>
        <w:rPr>
          <w:rFonts w:ascii="宋体" w:hAnsi="宋体" w:cs="宋体"/>
          <w:b/>
          <w:bCs/>
        </w:rPr>
      </w:pPr>
    </w:p>
    <w:p>
      <w:pPr>
        <w:pStyle w:val="2"/>
        <w:spacing w:after="0"/>
        <w:ind w:left="0" w:leftChars="0" w:firstLine="0" w:firstLineChars="0"/>
        <w:jc w:val="center"/>
        <w:rPr>
          <w:rFonts w:ascii="宋体" w:hAnsi="宋体" w:cs="宋体"/>
          <w:b/>
          <w:bCs/>
        </w:rPr>
      </w:pPr>
    </w:p>
    <w:p>
      <w:pPr>
        <w:pStyle w:val="2"/>
        <w:spacing w:after="0"/>
        <w:ind w:left="0" w:leftChars="0" w:firstLine="0" w:firstLineChars="0"/>
        <w:jc w:val="center"/>
        <w:rPr>
          <w:rFonts w:ascii="宋体" w:hAnsi="宋体" w:cs="宋体"/>
          <w:b/>
          <w:bCs/>
        </w:rPr>
      </w:pPr>
    </w:p>
    <w:p>
      <w:pPr>
        <w:ind w:firstLine="0" w:firstLineChars="0"/>
        <w:jc w:val="center"/>
        <w:rPr>
          <w:rFonts w:ascii="宋体" w:hAnsi="宋体" w:cs="宋体"/>
          <w:b/>
          <w:bCs/>
        </w:rPr>
      </w:pPr>
    </w:p>
    <w:p>
      <w:pPr>
        <w:ind w:firstLine="0" w:firstLineChars="0"/>
        <w:jc w:val="center"/>
        <w:rPr>
          <w:rFonts w:ascii="宋体" w:hAnsi="宋体" w:cs="宋体"/>
          <w:b/>
          <w:bCs/>
        </w:rPr>
      </w:pPr>
    </w:p>
    <w:p>
      <w:pPr>
        <w:pStyle w:val="2"/>
        <w:spacing w:after="0"/>
        <w:ind w:left="0" w:leftChars="0" w:firstLine="0" w:firstLineChars="0"/>
        <w:jc w:val="center"/>
      </w:pPr>
    </w:p>
    <w:p>
      <w:pPr>
        <w:ind w:firstLine="0" w:firstLineChars="0"/>
        <w:jc w:val="center"/>
        <w:rPr>
          <w:rFonts w:ascii="宋体" w:hAnsi="宋体" w:cs="宋体"/>
          <w:b/>
          <w:bCs/>
        </w:rPr>
      </w:pPr>
    </w:p>
    <w:p>
      <w:pPr>
        <w:ind w:firstLine="0" w:firstLineChars="0"/>
        <w:jc w:val="center"/>
        <w:rPr>
          <w:rFonts w:ascii="宋体" w:hAnsi="宋体" w:cs="宋体"/>
          <w:b/>
          <w:bCs/>
          <w:sz w:val="32"/>
          <w:szCs w:val="32"/>
        </w:rPr>
      </w:pPr>
      <w:r>
        <w:rPr>
          <w:rFonts w:hint="eastAsia" w:ascii="宋体" w:hAnsi="宋体" w:cs="宋体"/>
          <w:b/>
          <w:bCs/>
          <w:sz w:val="32"/>
          <w:szCs w:val="32"/>
        </w:rPr>
        <w:t>比选人：四川智慧高速科技有限公司</w:t>
      </w:r>
    </w:p>
    <w:p>
      <w:pPr>
        <w:ind w:firstLine="0" w:firstLineChars="0"/>
        <w:jc w:val="center"/>
        <w:rPr>
          <w:rFonts w:ascii="宋体" w:hAnsi="宋体" w:cs="宋体"/>
          <w:b/>
          <w:bCs/>
          <w:sz w:val="32"/>
          <w:szCs w:val="32"/>
        </w:rPr>
      </w:pPr>
      <w:r>
        <w:rPr>
          <w:rFonts w:hint="eastAsia" w:ascii="宋体" w:hAnsi="宋体" w:cs="宋体"/>
          <w:b/>
          <w:bCs/>
          <w:sz w:val="32"/>
          <w:szCs w:val="32"/>
        </w:rPr>
        <w:t>2023年</w:t>
      </w:r>
      <w:r>
        <w:rPr>
          <w:rFonts w:hint="default" w:ascii="宋体" w:hAnsi="宋体" w:cs="宋体"/>
          <w:b/>
          <w:bCs/>
          <w:sz w:val="32"/>
          <w:szCs w:val="32"/>
          <w:lang w:val="en-US" w:eastAsia="zh-CN"/>
        </w:rPr>
        <w:t>6</w:t>
      </w:r>
      <w:r>
        <w:rPr>
          <w:rFonts w:hint="eastAsia" w:ascii="宋体" w:hAnsi="宋体" w:cs="宋体"/>
          <w:b/>
          <w:bCs/>
          <w:sz w:val="32"/>
          <w:szCs w:val="32"/>
        </w:rPr>
        <w:t>月</w:t>
      </w:r>
    </w:p>
    <w:p>
      <w:pPr>
        <w:rPr>
          <w:rFonts w:hint="eastAsia" w:ascii="宋体" w:hAnsi="宋体" w:eastAsia="宋体" w:cs="宋体"/>
          <w:b/>
          <w:bCs/>
          <w:color w:val="auto"/>
          <w:lang w:val="zh-CN"/>
        </w:rPr>
      </w:pPr>
      <w:bookmarkStart w:id="0" w:name="_Toc6774"/>
      <w:r>
        <w:rPr>
          <w:rFonts w:hint="eastAsia" w:ascii="宋体" w:hAnsi="宋体" w:eastAsia="宋体" w:cs="宋体"/>
          <w:b/>
          <w:bCs/>
          <w:color w:val="auto"/>
          <w:lang w:val="zh-CN"/>
        </w:rPr>
        <w:br w:type="page"/>
      </w:r>
    </w:p>
    <w:p>
      <w:pPr>
        <w:adjustRightInd w:val="0"/>
        <w:snapToGrid w:val="0"/>
        <w:ind w:firstLine="0" w:firstLineChars="0"/>
        <w:jc w:val="center"/>
        <w:rPr>
          <w:rFonts w:ascii="宋体" w:hAnsi="宋体" w:cs="宋体"/>
          <w:sz w:val="28"/>
        </w:rPr>
      </w:pPr>
      <w:r>
        <w:rPr>
          <w:rFonts w:hint="eastAsia" w:ascii="宋体" w:hAnsi="宋体" w:cs="宋体"/>
          <w:b/>
          <w:bCs/>
          <w:sz w:val="28"/>
          <w:szCs w:val="24"/>
        </w:rPr>
        <w:t>前   言</w:t>
      </w:r>
    </w:p>
    <w:p>
      <w:pPr>
        <w:ind w:firstLine="416"/>
        <w:rPr>
          <w:rFonts w:ascii="宋体" w:hAnsi="宋体" w:cs="宋体"/>
          <w:spacing w:val="-4"/>
          <w:sz w:val="22"/>
        </w:rPr>
      </w:pPr>
      <w:r>
        <w:rPr>
          <w:rFonts w:hint="eastAsia" w:ascii="宋体" w:hAnsi="宋体" w:cs="宋体"/>
          <w:spacing w:val="-6"/>
          <w:sz w:val="22"/>
        </w:rPr>
        <w:t>一、</w:t>
      </w:r>
      <w:r>
        <w:rPr>
          <w:spacing w:val="-6"/>
          <w:sz w:val="22"/>
        </w:rPr>
        <w:t>本项目比选文件依据中华人民共和国交通运输部《标准施工招标文件》（2018年版）</w:t>
      </w:r>
      <w:r>
        <w:rPr>
          <w:spacing w:val="-4"/>
          <w:sz w:val="22"/>
        </w:rPr>
        <w:t>，结合四川蜀道智慧交通集团有限公司《中介服务机构选聘管理办法（试行）》，以及本项目的具体特点和实际需要</w:t>
      </w:r>
      <w:r>
        <w:rPr>
          <w:spacing w:val="-6"/>
          <w:sz w:val="22"/>
        </w:rPr>
        <w:t>编制而成。</w:t>
      </w:r>
      <w:r>
        <w:rPr>
          <w:spacing w:val="-4"/>
          <w:sz w:val="22"/>
        </w:rPr>
        <w:t>本册为项目专用本</w:t>
      </w:r>
      <w:r>
        <w:rPr>
          <w:rFonts w:hint="eastAsia" w:ascii="宋体" w:hAnsi="宋体" w:cs="宋体"/>
          <w:spacing w:val="-4"/>
          <w:sz w:val="22"/>
        </w:rPr>
        <w:t>。</w:t>
      </w:r>
    </w:p>
    <w:p>
      <w:pPr>
        <w:spacing w:before="156" w:beforeLines="50"/>
        <w:ind w:firstLine="416"/>
        <w:rPr>
          <w:rFonts w:ascii="宋体" w:hAnsi="宋体" w:cs="宋体"/>
          <w:spacing w:val="-6"/>
          <w:sz w:val="22"/>
        </w:rPr>
      </w:pPr>
      <w:r>
        <w:rPr>
          <w:rFonts w:hint="eastAsia" w:ascii="宋体" w:hAnsi="宋体" w:cs="宋体"/>
          <w:spacing w:val="-6"/>
          <w:sz w:val="22"/>
        </w:rPr>
        <w:t>二、项目专用本是对《标准施工招标文件》的补充、完善和修改，比选申请人应将《标准施工招标文件》和项目专用本结合阅读。《标准施工招标文件》中的比选申请人须知、评审办法和合同通用条款及招标技术要求是标准化的条款和规范，针对项目特点对其所作的具体规定、修改和补充分别编在本项目专用本的“比选申请须知前附表”、“评审办法前附表”、“合同专用条款(包括数据表)”、“招标技术要求专用条款”及其他表格、格式中，</w:t>
      </w:r>
      <w:r>
        <w:rPr>
          <w:rFonts w:hint="eastAsia" w:ascii="宋体" w:hAnsi="宋体" w:cs="宋体"/>
          <w:b/>
          <w:spacing w:val="-6"/>
          <w:sz w:val="22"/>
        </w:rPr>
        <w:t>并按《中华人民共和国招标投标法实施条例》修改了“比选申请人须知”和“评审办法”部分正文内容</w:t>
      </w:r>
      <w:r>
        <w:rPr>
          <w:rFonts w:hint="eastAsia" w:ascii="宋体" w:hAnsi="宋体" w:cs="宋体"/>
          <w:bCs/>
          <w:spacing w:val="-6"/>
          <w:sz w:val="22"/>
        </w:rPr>
        <w:t>。</w:t>
      </w:r>
      <w:r>
        <w:rPr>
          <w:rFonts w:hint="eastAsia" w:ascii="宋体" w:hAnsi="宋体" w:cs="宋体"/>
          <w:spacing w:val="-6"/>
          <w:sz w:val="22"/>
        </w:rPr>
        <w:t>凡《标准施工招标文件》与项目专用本对同一规定、要求、数据或注解有不一致之处，以项目专用本为准。凡项目专用本中未编入的内容均以标准文件为准。</w:t>
      </w:r>
    </w:p>
    <w:p>
      <w:pPr>
        <w:spacing w:before="156" w:beforeLines="50"/>
        <w:ind w:firstLine="416"/>
        <w:rPr>
          <w:rFonts w:ascii="宋体" w:hAnsi="宋体" w:cs="宋体"/>
          <w:spacing w:val="-6"/>
          <w:sz w:val="22"/>
        </w:rPr>
      </w:pPr>
      <w:r>
        <w:rPr>
          <w:rFonts w:hint="eastAsia" w:ascii="宋体" w:hAnsi="宋体" w:cs="宋体"/>
          <w:spacing w:val="-6"/>
          <w:sz w:val="22"/>
        </w:rPr>
        <w:t>三、比选申请人的比选申请文件应按照项目专用本和《标准施工招标文件》的要求编制，完整反映项目专用本和标准文件的要求和内容。</w:t>
      </w:r>
    </w:p>
    <w:p>
      <w:pPr>
        <w:ind w:firstLine="416"/>
        <w:rPr>
          <w:rFonts w:ascii="宋体" w:hAnsi="宋体" w:cs="宋体"/>
          <w:spacing w:val="-6"/>
          <w:sz w:val="22"/>
        </w:rPr>
      </w:pPr>
    </w:p>
    <w:p>
      <w:pPr>
        <w:ind w:firstLine="416"/>
        <w:rPr>
          <w:rFonts w:ascii="宋体" w:hAnsi="宋体" w:cs="宋体"/>
          <w:spacing w:val="-6"/>
          <w:sz w:val="22"/>
        </w:rPr>
      </w:pPr>
      <w:r>
        <w:rPr>
          <w:rFonts w:hint="eastAsia" w:ascii="宋体" w:hAnsi="宋体" w:cs="宋体"/>
          <w:spacing w:val="-6"/>
          <w:sz w:val="22"/>
        </w:rPr>
        <w:t>注：</w:t>
      </w:r>
    </w:p>
    <w:p>
      <w:pPr>
        <w:numPr>
          <w:ilvl w:val="0"/>
          <w:numId w:val="3"/>
        </w:numPr>
        <w:ind w:left="777" w:leftChars="200" w:hanging="297" w:hangingChars="150"/>
        <w:rPr>
          <w:rFonts w:ascii="宋体" w:hAnsi="宋体" w:cs="等线"/>
          <w:spacing w:val="-6"/>
          <w:sz w:val="21"/>
          <w:szCs w:val="21"/>
        </w:rPr>
      </w:pPr>
      <w:r>
        <w:rPr>
          <w:rFonts w:hint="eastAsia" w:ascii="宋体" w:hAnsi="宋体" w:cs="等线"/>
          <w:spacing w:val="-6"/>
          <w:sz w:val="21"/>
          <w:szCs w:val="21"/>
        </w:rPr>
        <w:t>比选文件中提到的时间除有特别说明外，均指北京时间。</w:t>
      </w:r>
    </w:p>
    <w:p>
      <w:pPr>
        <w:numPr>
          <w:ilvl w:val="0"/>
          <w:numId w:val="3"/>
        </w:numPr>
        <w:ind w:left="777" w:leftChars="200" w:hanging="297" w:hangingChars="150"/>
        <w:rPr>
          <w:rFonts w:ascii="宋体" w:hAnsi="宋体" w:cs="等线"/>
          <w:spacing w:val="-6"/>
          <w:sz w:val="21"/>
          <w:szCs w:val="21"/>
        </w:rPr>
      </w:pPr>
      <w:r>
        <w:rPr>
          <w:rFonts w:hint="eastAsia" w:ascii="宋体" w:hAnsi="宋体" w:cs="等线"/>
          <w:spacing w:val="-6"/>
          <w:sz w:val="21"/>
          <w:szCs w:val="21"/>
        </w:rPr>
        <w:t>比选文件中提到的货币单位除有特别说明外，均指人民币元。</w:t>
      </w:r>
    </w:p>
    <w:p>
      <w:pPr>
        <w:numPr>
          <w:ilvl w:val="0"/>
          <w:numId w:val="3"/>
        </w:numPr>
        <w:ind w:left="777" w:leftChars="200" w:hanging="297" w:hangingChars="150"/>
        <w:rPr>
          <w:rFonts w:ascii="宋体" w:hAnsi="宋体" w:cs="等线"/>
          <w:spacing w:val="-6"/>
          <w:sz w:val="21"/>
          <w:szCs w:val="21"/>
        </w:rPr>
      </w:pPr>
      <w:r>
        <w:rPr>
          <w:rFonts w:hint="eastAsia" w:ascii="宋体" w:hAnsi="宋体" w:cs="等线"/>
          <w:spacing w:val="-6"/>
          <w:sz w:val="21"/>
          <w:szCs w:val="21"/>
        </w:rPr>
        <w:t>比选文件中提到的“近3年”除有特别说明外，均指2020年1月1日至比选申请文件递交截止日；比选文件中提到的“近5年”除有特别说明外，均指2018年1月1日至比选申请文件递交截止日。</w:t>
      </w:r>
    </w:p>
    <w:p>
      <w:pPr>
        <w:numPr>
          <w:ilvl w:val="0"/>
          <w:numId w:val="3"/>
        </w:numPr>
        <w:ind w:left="777" w:leftChars="200" w:hanging="297" w:hangingChars="150"/>
        <w:rPr>
          <w:rFonts w:ascii="宋体" w:hAnsi="宋体" w:cs="等线"/>
          <w:spacing w:val="-6"/>
          <w:sz w:val="21"/>
          <w:szCs w:val="21"/>
        </w:rPr>
      </w:pPr>
      <w:r>
        <w:rPr>
          <w:rFonts w:hint="eastAsia" w:ascii="宋体" w:hAnsi="宋体" w:cs="等线"/>
          <w:spacing w:val="-6"/>
          <w:sz w:val="21"/>
          <w:szCs w:val="21"/>
        </w:rPr>
        <w:t>比选文件所提到的盖比选申请人单位章和制造商单位章均为盖比选申请人单位鲜章和制造商单位鲜章，否则视为不满足比选文件实质性要求。</w:t>
      </w:r>
    </w:p>
    <w:p>
      <w:pPr>
        <w:ind w:firstLine="418"/>
        <w:rPr>
          <w:rFonts w:ascii="宋体" w:hAnsi="宋体" w:cs="宋体"/>
          <w:b/>
          <w:bCs/>
          <w:spacing w:val="-6"/>
          <w:sz w:val="22"/>
        </w:rPr>
      </w:pPr>
    </w:p>
    <w:p>
      <w:pPr>
        <w:ind w:firstLine="418"/>
        <w:rPr>
          <w:rFonts w:ascii="宋体" w:hAnsi="宋体" w:cs="宋体"/>
          <w:b/>
          <w:bCs/>
          <w:spacing w:val="-6"/>
          <w:sz w:val="22"/>
        </w:rPr>
      </w:pPr>
      <w:r>
        <w:rPr>
          <w:rFonts w:hint="eastAsia" w:ascii="宋体" w:hAnsi="宋体" w:cs="宋体"/>
          <w:b/>
          <w:bCs/>
          <w:spacing w:val="-6"/>
          <w:sz w:val="22"/>
        </w:rPr>
        <w:t>本比选文件解释权归比选人。</w:t>
      </w:r>
    </w:p>
    <w:p>
      <w:pPr>
        <w:tabs>
          <w:tab w:val="left" w:pos="5220"/>
          <w:tab w:val="left" w:pos="5400"/>
          <w:tab w:val="left" w:pos="5580"/>
        </w:tabs>
        <w:ind w:firstLine="440"/>
        <w:rPr>
          <w:rFonts w:ascii="宋体" w:hAnsi="宋体" w:cs="宋体"/>
          <w:sz w:val="22"/>
        </w:rPr>
      </w:pPr>
    </w:p>
    <w:p>
      <w:pPr>
        <w:pStyle w:val="2"/>
        <w:ind w:left="480" w:firstLine="480"/>
        <w:rPr>
          <w:rFonts w:ascii="宋体" w:hAnsi="宋体" w:cs="宋体"/>
        </w:rPr>
      </w:pPr>
    </w:p>
    <w:p>
      <w:pPr>
        <w:jc w:val="right"/>
        <w:rPr>
          <w:rFonts w:hint="eastAsia" w:ascii="宋体" w:hAnsi="宋体" w:eastAsia="宋体" w:cs="宋体"/>
          <w:b/>
          <w:bCs/>
          <w:color w:val="auto"/>
          <w:lang w:val="zh-CN"/>
        </w:rPr>
      </w:pPr>
      <w:r>
        <w:rPr>
          <w:rFonts w:hint="eastAsia" w:ascii="宋体" w:hAnsi="宋体" w:cs="宋体"/>
          <w:b/>
          <w:sz w:val="22"/>
        </w:rPr>
        <w:t>二〇二三年</w:t>
      </w:r>
      <w:r>
        <w:rPr>
          <w:rFonts w:hint="eastAsia" w:ascii="宋体" w:hAnsi="宋体" w:cs="宋体"/>
          <w:b/>
          <w:sz w:val="22"/>
          <w:lang w:val="en-US" w:eastAsia="zh-CN"/>
        </w:rPr>
        <w:t>六</w:t>
      </w:r>
      <w:r>
        <w:rPr>
          <w:rFonts w:hint="eastAsia" w:ascii="宋体" w:hAnsi="宋体" w:cs="宋体"/>
          <w:b/>
          <w:sz w:val="22"/>
        </w:rPr>
        <w:t>月</w:t>
      </w:r>
    </w:p>
    <w:p>
      <w:pPr>
        <w:pStyle w:val="280"/>
        <w:jc w:val="center"/>
        <w:rPr>
          <w:rFonts w:ascii="宋体" w:hAnsi="宋体" w:eastAsia="宋体" w:cs="宋体"/>
          <w:b/>
          <w:bCs/>
          <w:color w:val="auto"/>
        </w:rPr>
      </w:pPr>
      <w:r>
        <w:rPr>
          <w:rFonts w:hint="eastAsia" w:ascii="宋体" w:hAnsi="宋体" w:eastAsia="宋体" w:cs="宋体"/>
          <w:b/>
          <w:bCs/>
          <w:color w:val="auto"/>
          <w:lang w:val="zh-CN"/>
        </w:rPr>
        <w:t>目  录</w:t>
      </w:r>
    </w:p>
    <w:p>
      <w:pPr>
        <w:pStyle w:val="30"/>
        <w:tabs>
          <w:tab w:val="right" w:pos="8880"/>
        </w:tabs>
        <w:spacing w:before="0" w:after="0" w:line="360" w:lineRule="auto"/>
        <w:rPr>
          <w:sz w:val="24"/>
          <w:szCs w:val="24"/>
        </w:rPr>
      </w:pPr>
      <w:r>
        <w:rPr>
          <w:rFonts w:ascii="宋体" w:hAnsi="宋体" w:cs="宋体"/>
          <w:sz w:val="24"/>
          <w:szCs w:val="24"/>
        </w:rPr>
        <w:fldChar w:fldCharType="begin"/>
      </w:r>
      <w:r>
        <w:rPr>
          <w:rFonts w:ascii="宋体" w:hAnsi="宋体" w:cs="宋体"/>
          <w:sz w:val="24"/>
          <w:szCs w:val="24"/>
        </w:rPr>
        <w:instrText xml:space="preserve">TOC \o "1-1" \n  \h \u </w:instrText>
      </w:r>
      <w:r>
        <w:rPr>
          <w:rFonts w:ascii="宋体" w:hAnsi="宋体" w:cs="宋体"/>
          <w:sz w:val="24"/>
          <w:szCs w:val="24"/>
        </w:rPr>
        <w:fldChar w:fldCharType="separate"/>
      </w:r>
      <w:r>
        <w:fldChar w:fldCharType="begin"/>
      </w:r>
      <w:r>
        <w:instrText xml:space="preserve"> HYPERLINK \l "_Toc25339" </w:instrText>
      </w:r>
      <w:r>
        <w:fldChar w:fldCharType="separate"/>
      </w:r>
      <w:r>
        <w:rPr>
          <w:rFonts w:hint="eastAsia" w:ascii="宋体" w:hAnsi="宋体" w:cs="宋体"/>
          <w:sz w:val="24"/>
          <w:szCs w:val="24"/>
        </w:rPr>
        <w:t>第一章  比选公告</w:t>
      </w:r>
      <w:r>
        <w:rPr>
          <w:rFonts w:hint="eastAsia" w:ascii="宋体" w:hAnsi="宋体" w:cs="宋体"/>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"_Toc3882" </w:instrText>
      </w:r>
      <w:r>
        <w:fldChar w:fldCharType="separate"/>
      </w:r>
      <w:r>
        <w:rPr>
          <w:rFonts w:hint="eastAsia" w:ascii="宋体" w:hAnsi="宋体" w:cs="宋体"/>
          <w:sz w:val="24"/>
          <w:szCs w:val="24"/>
        </w:rPr>
        <w:t>第二章  比选申请人须知</w:t>
      </w:r>
      <w:r>
        <w:rPr>
          <w:rFonts w:hint="eastAsia" w:ascii="宋体" w:hAnsi="宋体" w:cs="宋体"/>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"_Toc21896" </w:instrText>
      </w:r>
      <w:r>
        <w:fldChar w:fldCharType="separate"/>
      </w:r>
      <w:r>
        <w:rPr>
          <w:rFonts w:hint="eastAsia" w:ascii="宋体" w:hAnsi="宋体" w:cs="宋体"/>
          <w:sz w:val="24"/>
          <w:szCs w:val="24"/>
        </w:rPr>
        <w:t>第三章  评审办法</w:t>
      </w:r>
      <w:r>
        <w:rPr>
          <w:rFonts w:hint="eastAsia" w:ascii="宋体" w:hAnsi="宋体" w:cs="宋体"/>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"_Toc6816" </w:instrText>
      </w:r>
      <w:r>
        <w:fldChar w:fldCharType="separate"/>
      </w:r>
      <w:r>
        <w:rPr>
          <w:rFonts w:hint="eastAsia" w:ascii="宋体" w:hAnsi="宋体" w:cs="宋体"/>
          <w:sz w:val="24"/>
          <w:szCs w:val="24"/>
        </w:rPr>
        <w:t>第四章  合同条款及格式</w:t>
      </w:r>
      <w:r>
        <w:rPr>
          <w:rFonts w:hint="eastAsia" w:ascii="宋体" w:hAnsi="宋体" w:cs="宋体"/>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"_Toc22509" </w:instrText>
      </w:r>
      <w:r>
        <w:fldChar w:fldCharType="separate"/>
      </w:r>
      <w:r>
        <w:rPr>
          <w:rFonts w:hint="eastAsia" w:ascii="宋体" w:hAnsi="宋体" w:cs="宋体"/>
          <w:sz w:val="24"/>
          <w:szCs w:val="24"/>
        </w:rPr>
        <w:t>第五章  技术规范</w:t>
      </w:r>
      <w:r>
        <w:rPr>
          <w:rFonts w:hint="eastAsia" w:ascii="宋体" w:hAnsi="宋体" w:cs="宋体"/>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"_Toc15030" </w:instrText>
      </w:r>
      <w:r>
        <w:fldChar w:fldCharType="separate"/>
      </w:r>
      <w:r>
        <w:rPr>
          <w:rFonts w:hint="eastAsia" w:ascii="宋体" w:hAnsi="宋体" w:cs="宋体"/>
          <w:sz w:val="24"/>
          <w:szCs w:val="24"/>
        </w:rPr>
        <w:t>第六章  工程量清单</w:t>
      </w:r>
      <w:r>
        <w:rPr>
          <w:rFonts w:hint="eastAsia" w:ascii="宋体" w:hAnsi="宋体" w:cs="宋体"/>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"_Toc16637" </w:instrText>
      </w:r>
      <w:r>
        <w:fldChar w:fldCharType="separate"/>
      </w:r>
      <w:r>
        <w:rPr>
          <w:rFonts w:hint="eastAsia" w:ascii="宋体" w:hAnsi="宋体" w:cs="宋体"/>
          <w:sz w:val="24"/>
          <w:szCs w:val="24"/>
        </w:rPr>
        <w:t>第七章  比选申请文件格式</w:t>
      </w:r>
      <w:r>
        <w:rPr>
          <w:rFonts w:hint="eastAsia" w:ascii="宋体" w:hAnsi="宋体" w:cs="宋体"/>
          <w:sz w:val="24"/>
          <w:szCs w:val="24"/>
        </w:rPr>
        <w:fldChar w:fldCharType="end"/>
      </w:r>
    </w:p>
    <w:p>
      <w:pPr>
        <w:ind w:firstLine="480"/>
        <w:rPr>
          <w:rFonts w:ascii="宋体" w:hAnsi="宋体" w:cs="宋体"/>
        </w:rPr>
      </w:pPr>
      <w:r>
        <w:rPr>
          <w:rFonts w:ascii="宋体" w:hAnsi="宋体" w:cs="宋体"/>
          <w:szCs w:val="24"/>
        </w:rPr>
        <w:fldChar w:fldCharType="end"/>
      </w:r>
    </w:p>
    <w:bookmarkEnd w:id="0"/>
    <w:p>
      <w:pPr>
        <w:rPr>
          <w:rFonts w:hint="eastAsia" w:ascii="宋体" w:hAnsi="宋体" w:cs="宋体"/>
        </w:rPr>
      </w:pPr>
      <w:bookmarkStart w:id="1" w:name="_Toc25339"/>
      <w:bookmarkStart w:id="2" w:name="_Toc533428541"/>
      <w:bookmarkStart w:id="3" w:name="_Toc17895"/>
      <w:r>
        <w:rPr>
          <w:rFonts w:hint="eastAsia" w:ascii="宋体" w:hAnsi="宋体" w:cs="宋体"/>
        </w:rPr>
        <w:br w:type="page"/>
      </w:r>
    </w:p>
    <w:p>
      <w:pPr>
        <w:pStyle w:val="4"/>
        <w:spacing w:before="0" w:after="160"/>
        <w:rPr>
          <w:rFonts w:ascii="宋体" w:hAnsi="宋体" w:cs="宋体"/>
        </w:rPr>
      </w:pPr>
      <w:r>
        <w:rPr>
          <w:rFonts w:hint="eastAsia" w:ascii="宋体" w:hAnsi="宋体" w:cs="宋体"/>
        </w:rPr>
        <w:t>第一章  比选公告</w:t>
      </w:r>
      <w:bookmarkEnd w:id="1"/>
      <w:bookmarkEnd w:id="2"/>
      <w:bookmarkEnd w:id="3"/>
    </w:p>
    <w:p>
      <w:pPr>
        <w:pStyle w:val="5"/>
        <w:spacing w:before="0" w:after="0"/>
        <w:ind w:firstLineChars="0"/>
        <w:rPr>
          <w:rFonts w:ascii="宋体" w:hAnsi="宋体" w:cs="宋体"/>
        </w:rPr>
      </w:pPr>
      <w:r>
        <w:rPr>
          <w:rFonts w:hint="eastAsia" w:ascii="宋体" w:hAnsi="宋体" w:cs="宋体"/>
        </w:rPr>
        <w:t>比选条件</w:t>
      </w:r>
    </w:p>
    <w:p>
      <w:pPr>
        <w:ind w:firstLine="480"/>
        <w:rPr>
          <w:rFonts w:ascii="宋体" w:hAnsi="宋体" w:cs="宋体"/>
        </w:rPr>
      </w:pPr>
      <w:r>
        <w:rPr>
          <w:rFonts w:hint="eastAsia" w:ascii="宋体" w:hAnsi="宋体" w:cs="宋体"/>
          <w:lang w:eastAsia="zh-CN"/>
        </w:rPr>
        <w:t>网络安全等级保护测评技术服务项目</w:t>
      </w:r>
      <w:r>
        <w:rPr>
          <w:rFonts w:hint="eastAsia" w:ascii="宋体" w:hAnsi="宋体" w:cs="宋体"/>
        </w:rPr>
        <w:t>将于近期实施，现由四川智慧高速科技有限公司作为比选人，在</w:t>
      </w:r>
      <w:r>
        <w:rPr>
          <w:rFonts w:hint="eastAsia" w:ascii="宋体" w:hAnsi="宋体"/>
        </w:rPr>
        <w:t>四川智慧高速科技有限公司网站（http：//www.scglxx.com）</w:t>
      </w:r>
      <w:r>
        <w:rPr>
          <w:rFonts w:hint="eastAsia" w:ascii="宋体" w:hAnsi="宋体" w:cs="宋体"/>
        </w:rPr>
        <w:t>上对本项目进行比选。</w:t>
      </w:r>
    </w:p>
    <w:p>
      <w:pPr>
        <w:pStyle w:val="5"/>
        <w:spacing w:before="0" w:after="0"/>
        <w:ind w:firstLineChars="0"/>
        <w:rPr>
          <w:rFonts w:ascii="宋体" w:hAnsi="宋体" w:cs="宋体"/>
        </w:rPr>
      </w:pPr>
      <w:bookmarkStart w:id="4" w:name="_Toc511057800"/>
      <w:r>
        <w:rPr>
          <w:rFonts w:hint="eastAsia" w:ascii="宋体" w:hAnsi="宋体" w:cs="宋体"/>
        </w:rPr>
        <w:t>项目概况与比选范围</w:t>
      </w:r>
      <w:bookmarkEnd w:id="4"/>
    </w:p>
    <w:p>
      <w:pPr>
        <w:pStyle w:val="6"/>
        <w:spacing w:before="0" w:after="0" w:line="360" w:lineRule="auto"/>
        <w:ind w:firstLine="482" w:firstLineChars="200"/>
        <w:rPr>
          <w:rFonts w:ascii="宋体" w:hAnsi="宋体" w:cs="宋体"/>
        </w:rPr>
      </w:pPr>
      <w:r>
        <w:rPr>
          <w:rFonts w:hint="eastAsia" w:ascii="宋体" w:hAnsi="宋体" w:cs="宋体"/>
          <w:kern w:val="2"/>
          <w:szCs w:val="22"/>
        </w:rPr>
        <w:t>2.1</w:t>
      </w:r>
      <w:r>
        <w:rPr>
          <w:rFonts w:hint="eastAsia" w:ascii="宋体" w:hAnsi="宋体" w:cs="宋体"/>
        </w:rPr>
        <w:t>项目概况</w:t>
      </w:r>
    </w:p>
    <w:p>
      <w:pPr>
        <w:ind w:firstLine="480"/>
        <w:rPr>
          <w:rFonts w:ascii="宋体" w:hAnsi="宋体" w:cs="宋体"/>
          <w:lang w:val="zh-CN"/>
        </w:rPr>
      </w:pPr>
      <w:r>
        <w:rPr>
          <w:rFonts w:hint="eastAsia" w:ascii="宋体" w:hAnsi="宋体" w:cs="宋体"/>
        </w:rPr>
        <w:t>根据《网络安全法》、《关于全面加强国有企业网络安全等级保护工作的通知》（川国资委〔2019〕86号）等法律法规和文件要求，比选人需要开展2023年度集团大数据平台等信息系统的网络安全等级保护测评（以下简称等保测评）工作，选聘网络安全等级测评与检测评估机构对各信息系统进行等保测评，然后将测评报告向公安机关备案。</w:t>
      </w:r>
    </w:p>
    <w:p>
      <w:pPr>
        <w:pStyle w:val="6"/>
        <w:spacing w:before="0" w:after="0" w:line="360" w:lineRule="auto"/>
        <w:ind w:firstLine="482" w:firstLineChars="200"/>
        <w:rPr>
          <w:rFonts w:ascii="宋体" w:hAnsi="宋体" w:cs="宋体"/>
          <w:kern w:val="2"/>
          <w:szCs w:val="22"/>
        </w:rPr>
      </w:pPr>
      <w:r>
        <w:rPr>
          <w:rFonts w:hint="eastAsia" w:ascii="宋体" w:hAnsi="宋体" w:cs="宋体"/>
          <w:kern w:val="2"/>
          <w:szCs w:val="22"/>
        </w:rPr>
        <w:t>2.2比选范围</w:t>
      </w:r>
    </w:p>
    <w:p>
      <w:pPr>
        <w:ind w:firstLine="480"/>
        <w:rPr>
          <w:rFonts w:ascii="宋体" w:hAnsi="宋体" w:cs="宋体"/>
        </w:rPr>
      </w:pPr>
      <w:r>
        <w:rPr>
          <w:rFonts w:hint="eastAsia" w:ascii="宋体" w:hAnsi="宋体" w:cs="宋体"/>
        </w:rPr>
        <w:t>本次比选为集团大数据平台、公司比选平台、川高系统办公网、川高系统官方网站等信息系统的等保测评全过程服务。</w:t>
      </w:r>
    </w:p>
    <w:p>
      <w:pPr>
        <w:ind w:firstLine="480"/>
        <w:rPr>
          <w:rFonts w:ascii="宋体" w:hAnsi="宋体" w:cs="宋体"/>
        </w:rPr>
      </w:pPr>
      <w:r>
        <w:rPr>
          <w:rFonts w:hint="eastAsia" w:ascii="宋体" w:hAnsi="宋体" w:cs="宋体"/>
        </w:rPr>
        <w:t>需测评的信息系统情况如下：</w:t>
      </w:r>
    </w:p>
    <w:tbl>
      <w:tblPr>
        <w:tblStyle w:val="42"/>
        <w:tblW w:w="7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3453"/>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pPr>
              <w:ind w:firstLine="0" w:firstLineChars="0"/>
              <w:jc w:val="center"/>
              <w:rPr>
                <w:rFonts w:ascii="宋体" w:hAnsi="宋体" w:cs="宋体"/>
              </w:rPr>
            </w:pPr>
            <w:r>
              <w:rPr>
                <w:rFonts w:hint="eastAsia" w:ascii="宋体" w:hAnsi="宋体" w:cs="宋体"/>
              </w:rPr>
              <w:t>序号</w:t>
            </w:r>
          </w:p>
        </w:tc>
        <w:tc>
          <w:tcPr>
            <w:tcW w:w="3453" w:type="dxa"/>
            <w:vAlign w:val="center"/>
          </w:tcPr>
          <w:p>
            <w:pPr>
              <w:ind w:firstLine="0" w:firstLineChars="0"/>
              <w:jc w:val="center"/>
              <w:rPr>
                <w:rFonts w:ascii="宋体" w:hAnsi="宋体" w:cs="宋体"/>
              </w:rPr>
            </w:pPr>
            <w:r>
              <w:rPr>
                <w:rFonts w:hint="eastAsia" w:ascii="宋体" w:hAnsi="宋体" w:cs="宋体"/>
              </w:rPr>
              <w:t>信息系统名称</w:t>
            </w:r>
          </w:p>
        </w:tc>
        <w:tc>
          <w:tcPr>
            <w:tcW w:w="2189" w:type="dxa"/>
            <w:vAlign w:val="center"/>
          </w:tcPr>
          <w:p>
            <w:pPr>
              <w:ind w:firstLine="0" w:firstLineChars="0"/>
              <w:jc w:val="center"/>
              <w:rPr>
                <w:rFonts w:ascii="宋体" w:hAnsi="宋体" w:cs="宋体"/>
              </w:rPr>
            </w:pPr>
            <w:r>
              <w:rPr>
                <w:rFonts w:hint="eastAsia" w:ascii="宋体" w:hAnsi="宋体" w:cs="宋体"/>
              </w:rPr>
              <w:t>等保级别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pPr>
              <w:tabs>
                <w:tab w:val="left" w:pos="474"/>
              </w:tabs>
              <w:ind w:firstLine="0" w:firstLineChars="0"/>
              <w:jc w:val="center"/>
              <w:rPr>
                <w:rFonts w:ascii="宋体" w:hAnsi="宋体" w:cs="宋体"/>
              </w:rPr>
            </w:pPr>
            <w:r>
              <w:rPr>
                <w:rFonts w:hint="eastAsia" w:ascii="宋体" w:hAnsi="宋体" w:cs="宋体"/>
              </w:rPr>
              <w:t>1</w:t>
            </w:r>
          </w:p>
        </w:tc>
        <w:tc>
          <w:tcPr>
            <w:tcW w:w="3453" w:type="dxa"/>
            <w:vAlign w:val="center"/>
          </w:tcPr>
          <w:p>
            <w:pPr>
              <w:tabs>
                <w:tab w:val="left" w:pos="474"/>
              </w:tabs>
              <w:ind w:firstLine="0" w:firstLineChars="0"/>
              <w:jc w:val="center"/>
              <w:rPr>
                <w:rFonts w:ascii="宋体" w:hAnsi="宋体" w:cs="宋体"/>
              </w:rPr>
            </w:pPr>
            <w:r>
              <w:rPr>
                <w:rFonts w:hint="eastAsia" w:ascii="宋体" w:hAnsi="宋体" w:cs="宋体"/>
              </w:rPr>
              <w:t>集团大数据平台</w:t>
            </w:r>
          </w:p>
        </w:tc>
        <w:tc>
          <w:tcPr>
            <w:tcW w:w="2189" w:type="dxa"/>
            <w:vAlign w:val="center"/>
          </w:tcPr>
          <w:p>
            <w:pPr>
              <w:ind w:firstLine="0" w:firstLineChars="0"/>
              <w:jc w:val="center"/>
              <w:rPr>
                <w:rFonts w:ascii="宋体" w:hAnsi="宋体" w:cs="宋体"/>
              </w:rPr>
            </w:pPr>
            <w:r>
              <w:rPr>
                <w:rFonts w:hint="eastAsia" w:ascii="宋体" w:hAnsi="宋体" w:cs="宋体"/>
              </w:rPr>
              <w:t>第三级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pPr>
              <w:ind w:firstLine="0" w:firstLineChars="0"/>
              <w:jc w:val="center"/>
              <w:rPr>
                <w:rFonts w:ascii="宋体" w:hAnsi="宋体" w:cs="宋体"/>
              </w:rPr>
            </w:pPr>
            <w:r>
              <w:rPr>
                <w:rFonts w:hint="eastAsia" w:ascii="宋体" w:hAnsi="宋体" w:cs="宋体"/>
              </w:rPr>
              <w:t>2</w:t>
            </w:r>
          </w:p>
        </w:tc>
        <w:tc>
          <w:tcPr>
            <w:tcW w:w="3453" w:type="dxa"/>
            <w:vAlign w:val="center"/>
          </w:tcPr>
          <w:p>
            <w:pPr>
              <w:ind w:firstLine="0" w:firstLineChars="0"/>
              <w:jc w:val="center"/>
              <w:rPr>
                <w:rFonts w:ascii="宋体" w:hAnsi="宋体" w:cs="宋体"/>
              </w:rPr>
            </w:pPr>
            <w:r>
              <w:rPr>
                <w:rFonts w:hint="eastAsia" w:ascii="宋体" w:hAnsi="宋体" w:cs="宋体"/>
              </w:rPr>
              <w:t>公司比选平台</w:t>
            </w:r>
          </w:p>
        </w:tc>
        <w:tc>
          <w:tcPr>
            <w:tcW w:w="2189" w:type="dxa"/>
            <w:vAlign w:val="center"/>
          </w:tcPr>
          <w:p>
            <w:pPr>
              <w:ind w:firstLine="0" w:firstLineChars="0"/>
              <w:jc w:val="center"/>
              <w:rPr>
                <w:rFonts w:ascii="宋体" w:hAnsi="宋体" w:cs="宋体"/>
              </w:rPr>
            </w:pPr>
            <w:r>
              <w:rPr>
                <w:rFonts w:hint="eastAsia" w:ascii="宋体" w:hAnsi="宋体" w:cs="宋体"/>
              </w:rPr>
              <w:t>第二级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pPr>
              <w:ind w:firstLine="0" w:firstLineChars="0"/>
              <w:jc w:val="center"/>
              <w:rPr>
                <w:rFonts w:ascii="宋体" w:hAnsi="宋体" w:cs="宋体"/>
              </w:rPr>
            </w:pPr>
            <w:r>
              <w:rPr>
                <w:rFonts w:hint="eastAsia" w:ascii="宋体" w:hAnsi="宋体" w:cs="宋体"/>
              </w:rPr>
              <w:t>3</w:t>
            </w:r>
          </w:p>
        </w:tc>
        <w:tc>
          <w:tcPr>
            <w:tcW w:w="3453" w:type="dxa"/>
            <w:vAlign w:val="center"/>
          </w:tcPr>
          <w:p>
            <w:pPr>
              <w:ind w:firstLine="0" w:firstLineChars="0"/>
              <w:jc w:val="center"/>
              <w:rPr>
                <w:rFonts w:ascii="宋体" w:hAnsi="宋体" w:cs="宋体"/>
              </w:rPr>
            </w:pPr>
            <w:r>
              <w:rPr>
                <w:rFonts w:hint="eastAsia" w:ascii="宋体" w:hAnsi="宋体" w:cs="宋体"/>
              </w:rPr>
              <w:t>川高系统办公网</w:t>
            </w:r>
          </w:p>
        </w:tc>
        <w:tc>
          <w:tcPr>
            <w:tcW w:w="2189" w:type="dxa"/>
            <w:vAlign w:val="center"/>
          </w:tcPr>
          <w:p>
            <w:pPr>
              <w:ind w:firstLine="0" w:firstLineChars="0"/>
              <w:jc w:val="center"/>
              <w:rPr>
                <w:rFonts w:ascii="宋体" w:hAnsi="宋体" w:cs="宋体"/>
              </w:rPr>
            </w:pPr>
            <w:r>
              <w:rPr>
                <w:rFonts w:hint="eastAsia" w:ascii="宋体" w:hAnsi="宋体" w:cs="宋体"/>
              </w:rPr>
              <w:t>第三级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pPr>
              <w:ind w:firstLine="0" w:firstLineChars="0"/>
              <w:jc w:val="center"/>
              <w:rPr>
                <w:rFonts w:ascii="宋体" w:hAnsi="宋体" w:cs="宋体"/>
              </w:rPr>
            </w:pPr>
            <w:r>
              <w:rPr>
                <w:rFonts w:hint="eastAsia" w:ascii="宋体" w:hAnsi="宋体" w:cs="宋体"/>
              </w:rPr>
              <w:t>4</w:t>
            </w:r>
          </w:p>
        </w:tc>
        <w:tc>
          <w:tcPr>
            <w:tcW w:w="3453" w:type="dxa"/>
            <w:vAlign w:val="center"/>
          </w:tcPr>
          <w:p>
            <w:pPr>
              <w:ind w:firstLine="0" w:firstLineChars="0"/>
              <w:jc w:val="center"/>
              <w:rPr>
                <w:rFonts w:ascii="宋体" w:hAnsi="宋体" w:cs="宋体"/>
              </w:rPr>
            </w:pPr>
            <w:r>
              <w:rPr>
                <w:rFonts w:hint="eastAsia" w:ascii="宋体" w:hAnsi="宋体" w:cs="宋体"/>
              </w:rPr>
              <w:t>川高系统官方网站</w:t>
            </w:r>
          </w:p>
        </w:tc>
        <w:tc>
          <w:tcPr>
            <w:tcW w:w="2189" w:type="dxa"/>
            <w:vAlign w:val="center"/>
          </w:tcPr>
          <w:p>
            <w:pPr>
              <w:ind w:firstLine="0" w:firstLineChars="0"/>
              <w:jc w:val="center"/>
              <w:rPr>
                <w:rFonts w:ascii="宋体" w:hAnsi="宋体" w:cs="宋体"/>
              </w:rPr>
            </w:pPr>
            <w:r>
              <w:rPr>
                <w:rFonts w:hint="eastAsia" w:ascii="宋体" w:hAnsi="宋体" w:cs="宋体"/>
              </w:rPr>
              <w:t>第二级</w:t>
            </w:r>
          </w:p>
        </w:tc>
      </w:tr>
    </w:tbl>
    <w:p>
      <w:pPr>
        <w:pStyle w:val="6"/>
        <w:spacing w:before="80" w:after="0" w:line="360" w:lineRule="auto"/>
        <w:ind w:firstLine="482" w:firstLineChars="200"/>
        <w:rPr>
          <w:rFonts w:ascii="宋体" w:hAnsi="宋体" w:cs="宋体"/>
          <w:kern w:val="2"/>
          <w:szCs w:val="22"/>
        </w:rPr>
      </w:pPr>
      <w:r>
        <w:rPr>
          <w:rFonts w:hint="eastAsia" w:ascii="宋体" w:hAnsi="宋体" w:cs="宋体"/>
          <w:kern w:val="2"/>
          <w:szCs w:val="22"/>
        </w:rPr>
        <w:t>2.3服务期限</w:t>
      </w:r>
    </w:p>
    <w:p>
      <w:pPr>
        <w:ind w:firstLine="480"/>
        <w:rPr>
          <w:rFonts w:ascii="宋体" w:hAnsi="宋体" w:cs="宋体"/>
          <w:lang w:val="zh-CN"/>
        </w:rPr>
      </w:pPr>
      <w:r>
        <w:rPr>
          <w:rFonts w:hint="eastAsia" w:ascii="宋体" w:hAnsi="宋体"/>
          <w:szCs w:val="24"/>
        </w:rPr>
        <w:t>合同签订之日起</w:t>
      </w:r>
      <w:r>
        <w:rPr>
          <w:rFonts w:hint="eastAsia" w:ascii="宋体" w:hAnsi="宋体" w:cs="等线"/>
          <w:spacing w:val="-6"/>
          <w:sz w:val="21"/>
          <w:szCs w:val="21"/>
        </w:rPr>
        <w:t>6</w:t>
      </w:r>
      <w:r>
        <w:rPr>
          <w:rFonts w:hint="eastAsia" w:ascii="宋体" w:hAnsi="宋体"/>
          <w:szCs w:val="24"/>
        </w:rPr>
        <w:t>个月内完成等保备案、测评工作，并提交测评报告向公安机关备案</w:t>
      </w:r>
      <w:r>
        <w:rPr>
          <w:rFonts w:hint="eastAsia" w:ascii="宋体" w:hAnsi="宋体" w:cs="宋体"/>
          <w:lang w:val="zh-CN"/>
        </w:rPr>
        <w:t>。</w:t>
      </w:r>
    </w:p>
    <w:p>
      <w:pPr>
        <w:pStyle w:val="6"/>
        <w:spacing w:before="80" w:after="0" w:line="360" w:lineRule="auto"/>
        <w:ind w:firstLine="482" w:firstLineChars="200"/>
        <w:rPr>
          <w:rFonts w:ascii="宋体" w:hAnsi="宋体" w:cs="宋体"/>
          <w:kern w:val="2"/>
          <w:szCs w:val="22"/>
        </w:rPr>
      </w:pPr>
      <w:r>
        <w:rPr>
          <w:rFonts w:hint="eastAsia" w:ascii="宋体" w:hAnsi="宋体" w:cs="宋体"/>
          <w:kern w:val="2"/>
          <w:szCs w:val="22"/>
        </w:rPr>
        <w:t>2.4最高比选申请限价</w:t>
      </w:r>
    </w:p>
    <w:p>
      <w:pPr>
        <w:ind w:firstLine="480"/>
        <w:rPr>
          <w:szCs w:val="24"/>
        </w:rPr>
      </w:pPr>
      <w:r>
        <w:rPr>
          <w:szCs w:val="24"/>
        </w:rPr>
        <w:t>最高比选申请限价：</w:t>
      </w:r>
      <w:r>
        <w:rPr>
          <w:rFonts w:hint="eastAsia"/>
          <w:color w:val="000000" w:themeColor="text1"/>
          <w:szCs w:val="24"/>
          <w:highlight w:val="none"/>
          <w:u w:val="single"/>
          <w:lang w:val="en-US" w:eastAsia="zh-CN"/>
          <w14:textFill>
            <w14:solidFill>
              <w14:schemeClr w14:val="tx1"/>
            </w14:solidFill>
          </w14:textFill>
        </w:rPr>
        <w:t>372400.00</w:t>
      </w:r>
      <w:r>
        <w:rPr>
          <w:color w:val="000000" w:themeColor="text1"/>
          <w:szCs w:val="24"/>
          <w:highlight w:val="none"/>
          <w14:textFill>
            <w14:solidFill>
              <w14:schemeClr w14:val="tx1"/>
            </w14:solidFill>
          </w14:textFill>
        </w:rPr>
        <w:t>元</w:t>
      </w:r>
    </w:p>
    <w:p>
      <w:pPr>
        <w:pStyle w:val="5"/>
        <w:spacing w:before="0" w:after="0"/>
        <w:ind w:firstLineChars="0"/>
        <w:rPr>
          <w:rFonts w:ascii="宋体" w:hAnsi="宋体" w:cs="宋体"/>
        </w:rPr>
      </w:pPr>
      <w:r>
        <w:rPr>
          <w:rFonts w:hint="eastAsia" w:ascii="宋体" w:hAnsi="宋体" w:cs="宋体"/>
        </w:rPr>
        <w:t>比选申请人资格要求</w:t>
      </w:r>
    </w:p>
    <w:p>
      <w:pPr>
        <w:ind w:firstLine="480"/>
        <w:rPr>
          <w:rFonts w:ascii="宋体" w:hAnsi="宋体" w:cs="宋体"/>
        </w:rPr>
      </w:pPr>
      <w:r>
        <w:rPr>
          <w:rFonts w:hint="eastAsia" w:ascii="宋体" w:hAnsi="宋体" w:cs="宋体"/>
        </w:rPr>
        <w:t>3.1资质要求</w:t>
      </w:r>
    </w:p>
    <w:p>
      <w:pPr>
        <w:numPr>
          <w:ilvl w:val="0"/>
          <w:numId w:val="4"/>
        </w:numPr>
        <w:ind w:firstLine="480"/>
        <w:rPr>
          <w:rFonts w:ascii="宋体" w:hAnsi="宋体" w:cs="宋体"/>
          <w:szCs w:val="21"/>
        </w:rPr>
      </w:pPr>
      <w:r>
        <w:rPr>
          <w:rFonts w:hint="eastAsia" w:ascii="宋体" w:hAnsi="宋体" w:cs="宋体"/>
          <w:szCs w:val="21"/>
        </w:rPr>
        <w:t>比选申请人须具有独立法人资格、营业执照（含三证合一）。</w:t>
      </w:r>
    </w:p>
    <w:p>
      <w:pPr>
        <w:pStyle w:val="2"/>
        <w:numPr>
          <w:ilvl w:val="0"/>
          <w:numId w:val="4"/>
        </w:numPr>
        <w:spacing w:after="0"/>
        <w:ind w:left="0" w:leftChars="0" w:firstLine="480"/>
        <w:rPr>
          <w:rFonts w:ascii="宋体" w:hAnsi="宋体" w:cs="宋体"/>
        </w:rPr>
      </w:pPr>
      <w:r>
        <w:rPr>
          <w:rFonts w:hint="eastAsia" w:ascii="宋体" w:hAnsi="宋体" w:cs="宋体"/>
          <w:szCs w:val="21"/>
        </w:rPr>
        <w:t>资质要求：</w:t>
      </w:r>
      <w:r>
        <w:rPr>
          <w:rFonts w:hint="eastAsia" w:ascii="宋体" w:hAnsi="宋体"/>
          <w:szCs w:val="21"/>
        </w:rPr>
        <w:t>具备</w:t>
      </w:r>
      <w:r>
        <w:rPr>
          <w:rFonts w:hint="eastAsia" w:ascii="宋体" w:hAnsi="宋体" w:cs="宋体"/>
        </w:rPr>
        <w:t>网络安全等级测评与检测评估机构服务认证证书</w:t>
      </w:r>
      <w:r>
        <w:rPr>
          <w:rFonts w:hint="eastAsia" w:ascii="宋体" w:hAnsi="宋体" w:cs="宋体"/>
          <w:szCs w:val="21"/>
        </w:rPr>
        <w:t>。</w:t>
      </w:r>
    </w:p>
    <w:p>
      <w:pPr>
        <w:pStyle w:val="2"/>
        <w:numPr>
          <w:ilvl w:val="0"/>
          <w:numId w:val="4"/>
        </w:numPr>
        <w:spacing w:after="0"/>
        <w:ind w:left="0" w:leftChars="0" w:firstLine="480"/>
        <w:rPr>
          <w:rFonts w:ascii="宋体" w:hAnsi="宋体" w:cs="宋体"/>
        </w:rPr>
      </w:pPr>
      <w:r>
        <w:rPr>
          <w:rFonts w:hint="eastAsia" w:ascii="宋体" w:hAnsi="宋体" w:cs="宋体"/>
          <w:szCs w:val="21"/>
        </w:rPr>
        <w:t>业绩要求：</w:t>
      </w:r>
      <w:r>
        <w:rPr>
          <w:rFonts w:hint="eastAsia" w:ascii="宋体" w:hAnsi="宋体"/>
          <w:szCs w:val="21"/>
        </w:rPr>
        <w:t>2020年1月1日至本次比选申请文件递交截止日期间</w:t>
      </w:r>
      <w:r>
        <w:rPr>
          <w:rFonts w:hint="eastAsia" w:ascii="宋体" w:hAnsi="宋体"/>
          <w:szCs w:val="21"/>
          <w:lang w:eastAsia="zh-CN"/>
        </w:rPr>
        <w:t>，</w:t>
      </w:r>
      <w:r>
        <w:rPr>
          <w:rFonts w:hint="eastAsia" w:ascii="宋体" w:hAnsi="宋体"/>
          <w:szCs w:val="21"/>
        </w:rPr>
        <w:t>至少独立完成</w:t>
      </w:r>
      <w:r>
        <w:rPr>
          <w:rFonts w:ascii="宋体" w:hAnsi="宋体"/>
          <w:szCs w:val="21"/>
        </w:rPr>
        <w:t>1</w:t>
      </w:r>
      <w:r>
        <w:rPr>
          <w:rFonts w:hint="eastAsia" w:ascii="宋体" w:hAnsi="宋体"/>
          <w:szCs w:val="21"/>
        </w:rPr>
        <w:t>个等保测评项目</w:t>
      </w:r>
      <w:r>
        <w:rPr>
          <w:rFonts w:hint="eastAsia" w:ascii="宋体" w:hAnsi="宋体" w:cs="宋体"/>
          <w:szCs w:val="21"/>
        </w:rPr>
        <w:t>。</w:t>
      </w:r>
    </w:p>
    <w:p>
      <w:pPr>
        <w:pStyle w:val="2"/>
        <w:numPr>
          <w:ilvl w:val="0"/>
          <w:numId w:val="4"/>
        </w:numPr>
        <w:spacing w:after="0"/>
        <w:ind w:left="0" w:leftChars="0" w:firstLine="480"/>
        <w:rPr>
          <w:rFonts w:ascii="宋体" w:hAnsi="宋体" w:cs="宋体"/>
          <w:szCs w:val="21"/>
        </w:rPr>
      </w:pPr>
      <w:r>
        <w:rPr>
          <w:rFonts w:hint="eastAsia" w:ascii="宋体" w:hAnsi="宋体" w:cs="宋体"/>
          <w:szCs w:val="21"/>
        </w:rPr>
        <w:t>财务要求：</w:t>
      </w:r>
      <w:r>
        <w:rPr>
          <w:rFonts w:hint="eastAsia" w:ascii="宋体" w:hAnsi="宋体" w:cs="宋体"/>
          <w:szCs w:val="22"/>
        </w:rPr>
        <w:t>2021年或2022年净利润≥0</w:t>
      </w:r>
      <w:r>
        <w:rPr>
          <w:rFonts w:hint="eastAsia" w:ascii="宋体" w:hAnsi="宋体" w:cs="宋体"/>
          <w:szCs w:val="21"/>
        </w:rPr>
        <w:t>。</w:t>
      </w:r>
    </w:p>
    <w:p>
      <w:pPr>
        <w:pStyle w:val="2"/>
        <w:numPr>
          <w:ilvl w:val="0"/>
          <w:numId w:val="4"/>
        </w:numPr>
        <w:spacing w:after="0"/>
        <w:ind w:left="0" w:leftChars="0" w:firstLine="480"/>
        <w:rPr>
          <w:rFonts w:ascii="宋体" w:hAnsi="宋体" w:cs="宋体"/>
          <w:szCs w:val="21"/>
        </w:rPr>
      </w:pPr>
      <w:r>
        <w:rPr>
          <w:rFonts w:hint="eastAsia" w:ascii="宋体" w:hAnsi="宋体" w:cs="宋体"/>
          <w:szCs w:val="21"/>
        </w:rPr>
        <w:t>人员方面须具有相应的管理及技术能力。</w:t>
      </w:r>
    </w:p>
    <w:p>
      <w:pPr>
        <w:pStyle w:val="2"/>
        <w:numPr>
          <w:ilvl w:val="0"/>
          <w:numId w:val="4"/>
        </w:numPr>
        <w:spacing w:after="0"/>
        <w:ind w:left="0" w:leftChars="0" w:firstLine="480"/>
        <w:rPr>
          <w:rFonts w:ascii="宋体" w:hAnsi="宋体" w:cs="宋体"/>
          <w:szCs w:val="21"/>
        </w:rPr>
      </w:pPr>
      <w:r>
        <w:rPr>
          <w:rFonts w:hint="eastAsia" w:ascii="宋体" w:hAnsi="宋体" w:cs="宋体"/>
          <w:szCs w:val="21"/>
        </w:rPr>
        <w:t>在“信用中国”网站（http：//www.creditchina.gov.cn）中被列入失信被执行人名单的比选申请人，不得参与比选。</w:t>
      </w:r>
    </w:p>
    <w:p>
      <w:pPr>
        <w:pStyle w:val="2"/>
        <w:numPr>
          <w:ilvl w:val="0"/>
          <w:numId w:val="4"/>
        </w:numPr>
        <w:spacing w:after="0"/>
        <w:ind w:left="0" w:leftChars="0" w:firstLine="480"/>
        <w:rPr>
          <w:rFonts w:ascii="宋体" w:hAnsi="宋体" w:cs="宋体"/>
          <w:szCs w:val="21"/>
        </w:rPr>
      </w:pPr>
      <w:r>
        <w:rPr>
          <w:rFonts w:hint="eastAsia" w:ascii="宋体" w:hAnsi="宋体" w:cs="宋体"/>
          <w:szCs w:val="21"/>
        </w:rPr>
        <w:t>在国家企业信用信息公示系统（http：//www.gsxt.gov.cn）中被列入严重违法失信企业名单的比选申请人，不得参与比选。</w:t>
      </w:r>
    </w:p>
    <w:p>
      <w:pPr>
        <w:pStyle w:val="2"/>
        <w:numPr>
          <w:ilvl w:val="0"/>
          <w:numId w:val="4"/>
        </w:numPr>
        <w:spacing w:after="0"/>
        <w:ind w:left="0" w:leftChars="0" w:firstLine="480"/>
        <w:rPr>
          <w:rFonts w:ascii="宋体" w:hAnsi="宋体" w:cs="宋体"/>
          <w:szCs w:val="21"/>
        </w:rPr>
      </w:pPr>
      <w:r>
        <w:rPr>
          <w:rFonts w:hint="eastAsia" w:ascii="宋体" w:hAnsi="宋体" w:cs="宋体"/>
          <w:szCs w:val="21"/>
        </w:rPr>
        <w:t>在中国裁判文书网（http：//wenshu.court.gov.cn）中比选申请人（单位）及其法定代表人、拟委任的项目负责人在</w:t>
      </w:r>
      <w:r>
        <w:rPr>
          <w:rFonts w:hint="eastAsia" w:ascii="宋体" w:hAnsi="宋体"/>
          <w:szCs w:val="21"/>
        </w:rPr>
        <w:t>2020年1月1日</w:t>
      </w:r>
      <w:r>
        <w:rPr>
          <w:rFonts w:hint="eastAsia" w:ascii="宋体" w:hAnsi="宋体" w:cs="宋体"/>
          <w:szCs w:val="21"/>
        </w:rPr>
        <w:t>至本次比选公告发布日期间有行贿犯罪记录的，不得参与比选。</w:t>
      </w:r>
    </w:p>
    <w:p>
      <w:pPr>
        <w:pStyle w:val="2"/>
        <w:numPr>
          <w:ilvl w:val="0"/>
          <w:numId w:val="4"/>
        </w:numPr>
        <w:spacing w:after="0"/>
        <w:ind w:left="0" w:leftChars="0" w:firstLine="480"/>
        <w:rPr>
          <w:rFonts w:ascii="宋体" w:hAnsi="宋体" w:cs="宋体"/>
          <w:szCs w:val="21"/>
        </w:rPr>
      </w:pPr>
      <w:r>
        <w:rPr>
          <w:rFonts w:hint="eastAsia" w:ascii="宋体" w:hAnsi="宋体" w:cs="宋体"/>
          <w:szCs w:val="21"/>
          <w:highlight w:val="none"/>
        </w:rPr>
        <w:t>近三年提供的中介服务因重大执业质量等问题受到监管部门、行业协会的严重处罚或省国资委通报</w:t>
      </w:r>
      <w:r>
        <w:rPr>
          <w:rFonts w:hint="eastAsia" w:ascii="宋体" w:hAnsi="宋体" w:cs="宋体"/>
          <w:szCs w:val="21"/>
          <w:highlight w:val="none"/>
          <w:lang w:eastAsia="zh-CN"/>
        </w:rPr>
        <w:t>，</w:t>
      </w:r>
      <w:r>
        <w:rPr>
          <w:rFonts w:hint="eastAsia" w:ascii="宋体" w:hAnsi="宋体" w:cs="宋体"/>
          <w:szCs w:val="21"/>
        </w:rPr>
        <w:t>不得参与比选。</w:t>
      </w:r>
    </w:p>
    <w:p>
      <w:pPr>
        <w:ind w:firstLine="480"/>
        <w:rPr>
          <w:rFonts w:ascii="宋体" w:hAnsi="宋体" w:cs="宋体"/>
        </w:rPr>
      </w:pPr>
      <w:r>
        <w:rPr>
          <w:rFonts w:hint="eastAsia" w:ascii="宋体" w:hAnsi="宋体" w:cs="宋体"/>
        </w:rPr>
        <w:t>3.2本次比选</w:t>
      </w:r>
      <w:r>
        <w:rPr>
          <w:rFonts w:hint="eastAsia" w:ascii="宋体" w:hAnsi="宋体" w:cs="宋体"/>
          <w:u w:val="single"/>
        </w:rPr>
        <w:t>不接受</w:t>
      </w:r>
      <w:r>
        <w:rPr>
          <w:rFonts w:hint="eastAsia" w:ascii="宋体" w:hAnsi="宋体" w:cs="宋体"/>
        </w:rPr>
        <w:t>联合体比选申请。</w:t>
      </w:r>
    </w:p>
    <w:p>
      <w:pPr>
        <w:ind w:firstLine="480"/>
        <w:rPr>
          <w:rFonts w:ascii="宋体" w:hAnsi="宋体" w:cs="宋体"/>
        </w:rPr>
      </w:pPr>
      <w:r>
        <w:rPr>
          <w:rFonts w:hint="eastAsia" w:ascii="宋体" w:hAnsi="宋体" w:cs="宋体"/>
        </w:rPr>
        <w:t>3.3单位负责人为同一人或者存在控股、管理关系的不同单位，不得参加同一项目比选申请。否则，该项目相关比选申请均无效。（控股关系，是指其出资额占有限责任公司资本总额百分之五十以上或者其持有的股份占股份有限公司股本总额百分之五十以上的股东。管理关系，是指不具有出资持股关系的其它单位之间存在的管理与被管理关系，如一些事业单位。）</w:t>
      </w:r>
    </w:p>
    <w:p>
      <w:pPr>
        <w:pStyle w:val="5"/>
        <w:spacing w:before="0" w:after="0"/>
        <w:ind w:firstLineChars="0"/>
        <w:rPr>
          <w:rFonts w:ascii="宋体" w:hAnsi="宋体" w:cs="宋体"/>
        </w:rPr>
      </w:pPr>
      <w:r>
        <w:rPr>
          <w:rFonts w:hint="eastAsia" w:ascii="宋体" w:hAnsi="宋体" w:cs="宋体"/>
        </w:rPr>
        <w:t>比选文件的获取</w:t>
      </w:r>
    </w:p>
    <w:p>
      <w:pPr>
        <w:ind w:firstLine="480"/>
        <w:rPr>
          <w:rFonts w:ascii="宋体" w:hAnsi="宋体" w:cs="宋体"/>
        </w:rPr>
      </w:pPr>
      <w:r>
        <w:rPr>
          <w:rFonts w:hint="eastAsia" w:ascii="宋体" w:hAnsi="宋体" w:cs="宋体"/>
        </w:rPr>
        <w:t>4.1有意参加本次比选的比选申请人，请于</w:t>
      </w:r>
      <w:r>
        <w:rPr>
          <w:rFonts w:hint="eastAsia" w:ascii="宋体" w:hAnsi="宋体" w:eastAsia="宋体" w:cs="宋体"/>
          <w:highlight w:val="none"/>
          <w:lang w:val="en-US" w:eastAsia="zh-CN"/>
        </w:rPr>
        <w:t>本公告发布之日</w:t>
      </w:r>
      <w:r>
        <w:rPr>
          <w:rFonts w:hint="eastAsia" w:ascii="宋体" w:hAnsi="宋体" w:eastAsia="宋体" w:cs="宋体"/>
          <w:highlight w:val="none"/>
        </w:rPr>
        <w:t>起</w:t>
      </w:r>
      <w:r>
        <w:rPr>
          <w:rFonts w:hint="eastAsia" w:ascii="宋体" w:hAnsi="宋体" w:cs="宋体"/>
        </w:rPr>
        <w:t>，在四川智慧高速科技有限公司网站（http://www.scglxx.com/）其它比选栏目中匿名下载比选文件。</w:t>
      </w:r>
    </w:p>
    <w:p>
      <w:pPr>
        <w:keepNext w:val="0"/>
        <w:keepLines w:val="0"/>
        <w:pageBreakBefore w:val="0"/>
        <w:widowControl w:val="0"/>
        <w:shd w:val="clear"/>
        <w:kinsoku/>
        <w:wordWrap/>
        <w:overflowPunct/>
        <w:topLinePunct w:val="0"/>
        <w:autoSpaceDE/>
        <w:autoSpaceDN/>
        <w:bidi w:val="0"/>
        <w:adjustRightInd/>
        <w:snapToGrid/>
        <w:ind w:firstLine="480"/>
        <w:textAlignment w:val="auto"/>
        <w:rPr>
          <w:rFonts w:hint="eastAsia" w:ascii="宋体" w:hAnsi="宋体" w:eastAsia="宋体" w:cs="宋体"/>
          <w:highlight w:val="none"/>
        </w:rPr>
      </w:pPr>
      <w:r>
        <w:rPr>
          <w:rFonts w:hint="eastAsia" w:ascii="宋体" w:hAnsi="宋体" w:eastAsia="宋体" w:cs="宋体"/>
          <w:highlight w:val="none"/>
        </w:rPr>
        <w:t>4.2补遗书（如果有）、通知书（如果有）及相关公告</w:t>
      </w:r>
      <w:r>
        <w:rPr>
          <w:rFonts w:hint="eastAsia" w:ascii="宋体" w:hAnsi="宋体" w:eastAsia="宋体" w:cs="宋体"/>
          <w:highlight w:val="none"/>
          <w:lang w:val="en-US" w:eastAsia="zh-CN"/>
        </w:rPr>
        <w:t>均</w:t>
      </w:r>
      <w:r>
        <w:rPr>
          <w:rFonts w:hint="eastAsia" w:ascii="宋体" w:hAnsi="宋体" w:eastAsia="宋体" w:cs="宋体"/>
          <w:highlight w:val="none"/>
        </w:rPr>
        <w:t>在四川智慧高速科技有限公司网站（http://www.scglxx.com）发布。</w:t>
      </w:r>
    </w:p>
    <w:p>
      <w:pPr>
        <w:keepNext w:val="0"/>
        <w:keepLines w:val="0"/>
        <w:pageBreakBefore w:val="0"/>
        <w:widowControl w:val="0"/>
        <w:shd w:val="clear"/>
        <w:kinsoku/>
        <w:wordWrap/>
        <w:overflowPunct/>
        <w:topLinePunct w:val="0"/>
        <w:autoSpaceDE/>
        <w:autoSpaceDN/>
        <w:bidi w:val="0"/>
        <w:adjustRightInd/>
        <w:snapToGrid/>
        <w:ind w:firstLine="480"/>
        <w:textAlignment w:val="auto"/>
        <w:rPr>
          <w:rFonts w:hint="eastAsia" w:ascii="宋体" w:hAnsi="宋体" w:eastAsia="宋体" w:cs="宋体"/>
          <w:highlight w:val="none"/>
        </w:rPr>
      </w:pPr>
      <w:r>
        <w:rPr>
          <w:rFonts w:hint="eastAsia" w:ascii="宋体" w:hAnsi="宋体" w:eastAsia="宋体" w:cs="宋体"/>
          <w:highlight w:val="none"/>
        </w:rPr>
        <w:t>4.3比选人不提供其他任何比选文件获取的方式。比选申请人应在比选期间适时关注上述网站，并及时下载相关内容，比选人不再另行通知。如有问题或疑问，应及时与比选人联系；逾期未联系的，比选人视为比选申请人没有任何问题和疑问，或是已收到或默认已收到，否则造成的一切后果由比选申请人负责。</w:t>
      </w:r>
    </w:p>
    <w:p>
      <w:pPr>
        <w:pStyle w:val="5"/>
        <w:spacing w:before="0" w:after="0"/>
        <w:ind w:firstLineChars="0"/>
        <w:rPr>
          <w:rFonts w:ascii="宋体" w:hAnsi="宋体" w:cs="宋体"/>
        </w:rPr>
      </w:pPr>
      <w:r>
        <w:rPr>
          <w:rFonts w:hint="eastAsia" w:ascii="宋体" w:hAnsi="宋体" w:cs="宋体"/>
        </w:rPr>
        <w:t>比选申请文件的递交及相关事宜</w:t>
      </w:r>
    </w:p>
    <w:p>
      <w:pPr>
        <w:ind w:firstLine="480"/>
        <w:rPr>
          <w:rFonts w:hint="eastAsia" w:ascii="宋体" w:hAnsi="宋体" w:cs="宋体"/>
          <w:szCs w:val="21"/>
        </w:rPr>
      </w:pPr>
      <w:r>
        <w:rPr>
          <w:rFonts w:hint="eastAsia" w:ascii="宋体" w:hAnsi="宋体" w:cs="宋体"/>
          <w:szCs w:val="21"/>
        </w:rPr>
        <w:t>6.1比选申请文件递交的截止时间（比选申请截止时间，下同）为</w:t>
      </w:r>
      <w:r>
        <w:rPr>
          <w:rFonts w:hint="eastAsia" w:ascii="宋体" w:hAnsi="宋体" w:cs="宋体"/>
          <w:b w:val="0"/>
          <w:bCs w:val="0"/>
          <w:szCs w:val="21"/>
          <w:u w:val="single"/>
        </w:rPr>
        <w:t>2023年</w:t>
      </w:r>
      <w:r>
        <w:rPr>
          <w:rFonts w:hint="eastAsia" w:ascii="宋体" w:hAnsi="宋体" w:cs="宋体"/>
          <w:b w:val="0"/>
          <w:bCs w:val="0"/>
          <w:szCs w:val="21"/>
          <w:u w:val="single"/>
          <w:lang w:val="en-US" w:eastAsia="zh-CN"/>
        </w:rPr>
        <w:t>6</w:t>
      </w:r>
      <w:r>
        <w:rPr>
          <w:rFonts w:hint="eastAsia" w:ascii="宋体" w:hAnsi="宋体" w:cs="宋体"/>
          <w:b w:val="0"/>
          <w:bCs w:val="0"/>
          <w:szCs w:val="21"/>
          <w:u w:val="single"/>
        </w:rPr>
        <w:t>月</w:t>
      </w:r>
      <w:r>
        <w:rPr>
          <w:rFonts w:hint="eastAsia" w:ascii="宋体" w:hAnsi="宋体" w:cs="宋体"/>
          <w:b w:val="0"/>
          <w:bCs w:val="0"/>
          <w:szCs w:val="21"/>
          <w:highlight w:val="none"/>
          <w:u w:val="single"/>
          <w:lang w:val="en-US" w:eastAsia="zh-CN"/>
        </w:rPr>
        <w:t>19</w:t>
      </w:r>
      <w:r>
        <w:rPr>
          <w:rFonts w:hint="eastAsia" w:ascii="宋体" w:hAnsi="宋体" w:cs="宋体"/>
          <w:b w:val="0"/>
          <w:bCs w:val="0"/>
          <w:szCs w:val="21"/>
          <w:u w:val="single"/>
        </w:rPr>
        <w:t>日</w:t>
      </w:r>
      <w:r>
        <w:rPr>
          <w:rFonts w:hint="eastAsia" w:ascii="宋体" w:hAnsi="宋体" w:cs="宋体"/>
          <w:szCs w:val="24"/>
          <w:u w:val="single"/>
        </w:rPr>
        <w:t>1</w:t>
      </w:r>
      <w:r>
        <w:rPr>
          <w:rFonts w:hint="eastAsia" w:ascii="宋体" w:hAnsi="宋体" w:cs="宋体"/>
          <w:szCs w:val="24"/>
          <w:u w:val="single"/>
          <w:lang w:val="en-US" w:eastAsia="zh-CN"/>
        </w:rPr>
        <w:t>0</w:t>
      </w:r>
      <w:r>
        <w:rPr>
          <w:rFonts w:hint="eastAsia" w:ascii="宋体" w:hAnsi="宋体" w:cs="宋体"/>
          <w:szCs w:val="24"/>
          <w:u w:val="single"/>
        </w:rPr>
        <w:t>时</w:t>
      </w:r>
      <w:r>
        <w:rPr>
          <w:rFonts w:hint="eastAsia" w:ascii="宋体" w:hAnsi="宋体" w:cs="宋体"/>
          <w:szCs w:val="24"/>
          <w:u w:val="single"/>
          <w:lang w:val="en-US" w:eastAsia="zh-CN"/>
        </w:rPr>
        <w:t>00</w:t>
      </w:r>
      <w:r>
        <w:rPr>
          <w:rFonts w:hint="eastAsia" w:ascii="宋体" w:hAnsi="宋体" w:cs="宋体"/>
          <w:szCs w:val="24"/>
          <w:u w:val="single"/>
        </w:rPr>
        <w:t>分</w:t>
      </w:r>
      <w:r>
        <w:rPr>
          <w:rFonts w:hint="eastAsia" w:ascii="宋体" w:hAnsi="宋体" w:cs="宋体"/>
          <w:szCs w:val="21"/>
        </w:rPr>
        <w:t>，比选申请人须在比选截止时间当日</w:t>
      </w:r>
      <w:r>
        <w:rPr>
          <w:rFonts w:hint="eastAsia" w:ascii="宋体" w:hAnsi="宋体" w:cs="宋体"/>
          <w:szCs w:val="24"/>
          <w:lang w:val="en-US" w:eastAsia="zh-CN"/>
        </w:rPr>
        <w:t>9</w:t>
      </w:r>
      <w:r>
        <w:rPr>
          <w:rFonts w:hint="eastAsia" w:ascii="宋体" w:hAnsi="宋体" w:cs="宋体"/>
          <w:szCs w:val="24"/>
        </w:rPr>
        <w:t>时</w:t>
      </w:r>
      <w:r>
        <w:rPr>
          <w:rFonts w:hint="eastAsia" w:ascii="宋体" w:hAnsi="宋体" w:cs="宋体"/>
          <w:szCs w:val="24"/>
          <w:lang w:val="en-US" w:eastAsia="zh-CN"/>
        </w:rPr>
        <w:t>30</w:t>
      </w:r>
      <w:r>
        <w:rPr>
          <w:rFonts w:hint="eastAsia" w:ascii="宋体" w:hAnsi="宋体" w:cs="宋体"/>
          <w:szCs w:val="24"/>
        </w:rPr>
        <w:t>分至1</w:t>
      </w:r>
      <w:r>
        <w:rPr>
          <w:rFonts w:hint="eastAsia" w:ascii="宋体" w:hAnsi="宋体" w:cs="宋体"/>
          <w:szCs w:val="24"/>
          <w:lang w:val="en-US" w:eastAsia="zh-CN"/>
        </w:rPr>
        <w:t>0</w:t>
      </w:r>
      <w:r>
        <w:rPr>
          <w:rFonts w:hint="eastAsia" w:ascii="宋体" w:hAnsi="宋体" w:cs="宋体"/>
          <w:szCs w:val="24"/>
        </w:rPr>
        <w:t>时</w:t>
      </w:r>
      <w:r>
        <w:rPr>
          <w:rFonts w:hint="eastAsia" w:ascii="宋体" w:hAnsi="宋体" w:cs="宋体"/>
          <w:szCs w:val="24"/>
          <w:lang w:val="en-US" w:eastAsia="zh-CN"/>
        </w:rPr>
        <w:t>00</w:t>
      </w:r>
      <w:r>
        <w:rPr>
          <w:rFonts w:hint="eastAsia" w:ascii="宋体" w:hAnsi="宋体" w:cs="宋体"/>
          <w:szCs w:val="24"/>
        </w:rPr>
        <w:t>分</w:t>
      </w:r>
      <w:r>
        <w:rPr>
          <w:rFonts w:hint="eastAsia" w:ascii="宋体" w:hAnsi="宋体" w:cs="宋体"/>
          <w:szCs w:val="21"/>
        </w:rPr>
        <w:t>将比选申请文件</w:t>
      </w:r>
      <w:r>
        <w:rPr>
          <w:rFonts w:hint="eastAsia" w:ascii="宋体" w:hAnsi="宋体" w:cs="宋体"/>
          <w:b/>
          <w:bCs/>
          <w:szCs w:val="21"/>
        </w:rPr>
        <w:t>当面递交</w:t>
      </w:r>
      <w:r>
        <w:rPr>
          <w:rFonts w:hint="eastAsia" w:ascii="宋体" w:hAnsi="宋体" w:cs="宋体"/>
          <w:szCs w:val="21"/>
        </w:rPr>
        <w:t>至</w:t>
      </w:r>
      <w:r>
        <w:rPr>
          <w:rFonts w:hint="eastAsia" w:ascii="宋体" w:hAnsi="宋体" w:cs="宋体"/>
          <w:szCs w:val="24"/>
          <w:u w:val="single"/>
        </w:rPr>
        <w:t>成都市</w:t>
      </w:r>
      <w:r>
        <w:rPr>
          <w:rFonts w:hint="eastAsia" w:ascii="宋体" w:hAnsi="宋体" w:cs="宋体"/>
          <w:szCs w:val="24"/>
          <w:u w:val="single"/>
          <w:lang w:val="en-US" w:eastAsia="zh-CN"/>
        </w:rPr>
        <w:t>武侯区交子大道233号中海国际C座7楼会议室</w:t>
      </w:r>
      <w:r>
        <w:rPr>
          <w:rFonts w:hint="eastAsia" w:ascii="宋体" w:hAnsi="宋体" w:cs="宋体"/>
          <w:szCs w:val="21"/>
        </w:rPr>
        <w:t>。</w:t>
      </w:r>
    </w:p>
    <w:p>
      <w:pPr>
        <w:keepNext w:val="0"/>
        <w:keepLines w:val="0"/>
        <w:pageBreakBefore w:val="0"/>
        <w:widowControl w:val="0"/>
        <w:shd w:val="clear"/>
        <w:kinsoku/>
        <w:wordWrap/>
        <w:overflowPunct/>
        <w:topLinePunct w:val="0"/>
        <w:autoSpaceDE/>
        <w:autoSpaceDN/>
        <w:bidi w:val="0"/>
        <w:adjustRightInd/>
        <w:snapToGrid/>
        <w:ind w:firstLine="48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比选人定于比选截止时间</w:t>
      </w:r>
      <w:r>
        <w:rPr>
          <w:rFonts w:hint="eastAsia" w:ascii="宋体" w:hAnsi="宋体" w:cs="宋体"/>
          <w:szCs w:val="21"/>
          <w:highlight w:val="none"/>
          <w:lang w:val="en-US" w:eastAsia="zh-CN"/>
        </w:rPr>
        <w:t>后</w:t>
      </w:r>
      <w:r>
        <w:rPr>
          <w:rFonts w:hint="eastAsia" w:ascii="宋体" w:hAnsi="宋体" w:eastAsia="宋体" w:cs="宋体"/>
          <w:szCs w:val="21"/>
          <w:highlight w:val="none"/>
          <w:lang w:val="en-US" w:eastAsia="zh-CN"/>
        </w:rPr>
        <w:t>、同一地点举行公开开标，比选申请人应派代表出席并签认开标结果。</w:t>
      </w:r>
    </w:p>
    <w:p>
      <w:pPr>
        <w:ind w:firstLine="480"/>
        <w:rPr>
          <w:rFonts w:ascii="宋体" w:hAnsi="宋体" w:cs="宋体"/>
          <w:szCs w:val="24"/>
        </w:rPr>
      </w:pPr>
      <w:r>
        <w:rPr>
          <w:rFonts w:hint="eastAsia" w:ascii="宋体" w:hAnsi="宋体" w:cs="宋体"/>
          <w:szCs w:val="21"/>
        </w:rPr>
        <w:t>6.2</w:t>
      </w:r>
      <w:r>
        <w:rPr>
          <w:rFonts w:hint="eastAsia" w:ascii="宋体" w:hAnsi="宋体" w:cs="宋体"/>
          <w:szCs w:val="24"/>
        </w:rPr>
        <w:t>逾期送达、未送达指定地点或者不按照比选文件要求密封的比选申请文件，比选人将予以拒收。</w:t>
      </w:r>
    </w:p>
    <w:p>
      <w:pPr>
        <w:pStyle w:val="5"/>
        <w:spacing w:before="0" w:after="0"/>
        <w:ind w:firstLineChars="0"/>
        <w:rPr>
          <w:rFonts w:ascii="宋体" w:hAnsi="宋体" w:cs="宋体"/>
        </w:rPr>
      </w:pPr>
      <w:r>
        <w:rPr>
          <w:rFonts w:hint="eastAsia" w:ascii="宋体" w:hAnsi="宋体" w:cs="宋体"/>
        </w:rPr>
        <w:t>发布公告的媒介</w:t>
      </w:r>
    </w:p>
    <w:p>
      <w:pPr>
        <w:ind w:firstLine="480"/>
        <w:rPr>
          <w:rFonts w:ascii="宋体" w:hAnsi="宋体" w:cs="宋体"/>
        </w:rPr>
      </w:pPr>
      <w:r>
        <w:rPr>
          <w:rFonts w:hint="eastAsia" w:ascii="宋体" w:hAnsi="宋体" w:cs="宋体"/>
        </w:rPr>
        <w:t>本次比选公告在</w:t>
      </w:r>
      <w:r>
        <w:rPr>
          <w:rFonts w:hint="eastAsia" w:hAnsi="宋体" w:cs="宋体"/>
          <w:szCs w:val="24"/>
        </w:rPr>
        <w:t>四川智慧高速科技有限公司网</w:t>
      </w:r>
      <w:r>
        <w:rPr>
          <w:rFonts w:hint="eastAsia" w:ascii="宋体" w:hAnsi="宋体" w:cs="宋体"/>
          <w:szCs w:val="24"/>
        </w:rPr>
        <w:t>站（http：//www.scglxx.com/）</w:t>
      </w:r>
      <w:r>
        <w:rPr>
          <w:rFonts w:hint="eastAsia" w:ascii="宋体" w:hAnsi="宋体" w:cs="宋体"/>
        </w:rPr>
        <w:t>发布。</w:t>
      </w:r>
    </w:p>
    <w:p>
      <w:pPr>
        <w:pStyle w:val="5"/>
        <w:spacing w:before="0" w:after="0"/>
        <w:ind w:firstLineChars="0"/>
        <w:rPr>
          <w:rFonts w:ascii="宋体" w:hAnsi="宋体" w:cs="宋体"/>
          <w:lang w:val="zh-CN"/>
        </w:rPr>
      </w:pPr>
      <w:r>
        <w:rPr>
          <w:rFonts w:hint="eastAsia" w:ascii="宋体" w:hAnsi="宋体" w:cs="宋体"/>
          <w:lang w:val="zh-CN"/>
        </w:rPr>
        <w:t>评审办法</w:t>
      </w:r>
    </w:p>
    <w:p>
      <w:pPr>
        <w:ind w:firstLine="480"/>
        <w:rPr>
          <w:rFonts w:ascii="宋体" w:hAnsi="宋体" w:cs="宋体"/>
        </w:rPr>
      </w:pPr>
      <w:r>
        <w:rPr>
          <w:rFonts w:hint="eastAsia" w:ascii="宋体" w:hAnsi="宋体" w:cs="宋体"/>
        </w:rPr>
        <w:t>本次评审采用综合评分法，资格后审、单信封形式。</w:t>
      </w:r>
    </w:p>
    <w:p>
      <w:pPr>
        <w:ind w:firstLine="480"/>
        <w:rPr>
          <w:rFonts w:ascii="宋体" w:hAnsi="宋体" w:cs="宋体"/>
        </w:rPr>
      </w:pPr>
      <w:r>
        <w:rPr>
          <w:rFonts w:hint="eastAsia" w:ascii="宋体" w:hAnsi="宋体" w:cs="宋体"/>
        </w:rPr>
        <w:t>评审委员会由5名有关行业专家组成，根据比选文件规定的评审办法，对比选申请文件进行评审和比较，形成评审报告，按综合评分由高到低排序推荐1～3名中选候选人。综合评分相等时，评审委员会依次按照以下优先顺序推荐中选候选人：</w:t>
      </w:r>
    </w:p>
    <w:p>
      <w:pPr>
        <w:ind w:firstLine="480"/>
        <w:rPr>
          <w:rFonts w:ascii="宋体" w:hAnsi="宋体" w:cs="宋体"/>
        </w:rPr>
      </w:pPr>
      <w:r>
        <w:rPr>
          <w:rFonts w:hint="eastAsia" w:ascii="宋体" w:hAnsi="宋体" w:cs="宋体"/>
        </w:rPr>
        <w:t>（1）评审价低的比选申请人优先；</w:t>
      </w:r>
    </w:p>
    <w:p>
      <w:pPr>
        <w:ind w:firstLine="480"/>
        <w:rPr>
          <w:rFonts w:ascii="宋体" w:hAnsi="宋体" w:cs="宋体"/>
        </w:rPr>
      </w:pPr>
      <w:r>
        <w:rPr>
          <w:rFonts w:hint="eastAsia" w:ascii="宋体" w:hAnsi="宋体" w:cs="宋体"/>
        </w:rPr>
        <w:t>（2）商务</w:t>
      </w:r>
      <w:r>
        <w:rPr>
          <w:rFonts w:hint="eastAsia" w:ascii="宋体" w:hAnsi="宋体" w:cs="宋体"/>
          <w:lang w:val="en-US" w:eastAsia="zh-CN"/>
        </w:rPr>
        <w:t>和技术</w:t>
      </w:r>
      <w:r>
        <w:rPr>
          <w:rFonts w:hint="eastAsia" w:ascii="宋体" w:hAnsi="宋体" w:cs="宋体"/>
        </w:rPr>
        <w:t>得分较高的比选申请人优先；</w:t>
      </w:r>
    </w:p>
    <w:p>
      <w:pPr>
        <w:ind w:firstLine="480"/>
      </w:pPr>
      <w:r>
        <w:rPr>
          <w:rFonts w:hint="eastAsia" w:ascii="宋体" w:hAnsi="宋体" w:cs="宋体"/>
        </w:rPr>
        <w:t>（3）出现上述以外的情况，则按照有利于比选人的原则推荐中选候选人。</w:t>
      </w:r>
    </w:p>
    <w:p>
      <w:pPr>
        <w:pStyle w:val="5"/>
        <w:spacing w:before="0" w:after="0"/>
        <w:ind w:firstLineChars="0"/>
        <w:rPr>
          <w:rFonts w:ascii="宋体" w:hAnsi="宋体" w:cs="宋体"/>
        </w:rPr>
      </w:pPr>
      <w:r>
        <w:rPr>
          <w:rFonts w:hint="eastAsia" w:ascii="宋体" w:hAnsi="宋体" w:cs="宋体"/>
        </w:rPr>
        <w:t>联系方式</w:t>
      </w:r>
    </w:p>
    <w:p>
      <w:pPr>
        <w:ind w:left="480" w:leftChars="200" w:firstLine="0" w:firstLineChars="0"/>
        <w:rPr>
          <w:rFonts w:ascii="宋体" w:hAnsi="宋体"/>
          <w:u w:val="single"/>
        </w:rPr>
      </w:pPr>
      <w:r>
        <w:rPr>
          <w:rFonts w:hint="eastAsia" w:ascii="宋体" w:hAnsi="宋体"/>
        </w:rPr>
        <w:t>比选人</w:t>
      </w:r>
      <w:r>
        <w:rPr>
          <w:rFonts w:ascii="宋体" w:hAnsi="宋体"/>
        </w:rPr>
        <w:t>：</w:t>
      </w:r>
      <w:r>
        <w:rPr>
          <w:rFonts w:ascii="宋体" w:hAnsi="宋体"/>
          <w:u w:val="single"/>
        </w:rPr>
        <w:t>四川智慧高速科技有限公司</w:t>
      </w:r>
      <w:r>
        <w:rPr>
          <w:rFonts w:ascii="宋体" w:hAnsi="宋体"/>
        </w:rPr>
        <w:tab/>
      </w:r>
      <w:r>
        <w:rPr>
          <w:rFonts w:ascii="宋体" w:hAnsi="宋体"/>
        </w:rPr>
        <w:tab/>
      </w:r>
      <w:r>
        <w:rPr>
          <w:rFonts w:ascii="宋体" w:hAnsi="宋体"/>
        </w:rPr>
        <w:tab/>
      </w:r>
    </w:p>
    <w:p>
      <w:pPr>
        <w:ind w:left="480" w:leftChars="200" w:firstLine="0" w:firstLineChars="0"/>
        <w:rPr>
          <w:rFonts w:ascii="宋体" w:hAnsi="宋体"/>
          <w:u w:val="single"/>
        </w:rPr>
      </w:pPr>
      <w:r>
        <w:rPr>
          <w:rFonts w:ascii="宋体" w:hAnsi="宋体"/>
        </w:rPr>
        <w:t>地址：</w:t>
      </w:r>
      <w:r>
        <w:rPr>
          <w:rFonts w:hint="eastAsia" w:ascii="宋体" w:hAnsi="宋体" w:cs="宋体"/>
          <w:szCs w:val="24"/>
          <w:u w:val="single"/>
        </w:rPr>
        <w:t>成都市</w:t>
      </w:r>
      <w:r>
        <w:rPr>
          <w:rFonts w:hint="eastAsia" w:ascii="宋体" w:hAnsi="宋体" w:cs="宋体"/>
          <w:szCs w:val="24"/>
          <w:u w:val="single"/>
          <w:lang w:val="en-US" w:eastAsia="zh-CN"/>
        </w:rPr>
        <w:t>武侯区交子大道233号中海国际C座7楼会议室</w:t>
      </w:r>
    </w:p>
    <w:p>
      <w:pPr>
        <w:ind w:left="480" w:leftChars="200" w:firstLine="0" w:firstLineChars="0"/>
        <w:rPr>
          <w:rFonts w:ascii="宋体" w:hAnsi="宋体"/>
        </w:rPr>
      </w:pPr>
      <w:r>
        <w:rPr>
          <w:rFonts w:ascii="宋体" w:hAnsi="宋体"/>
        </w:rPr>
        <w:t>邮政编码：</w:t>
      </w:r>
      <w:r>
        <w:rPr>
          <w:rFonts w:hint="eastAsia" w:ascii="宋体" w:hAnsi="宋体"/>
          <w:u w:val="single"/>
        </w:rPr>
        <w:t>610041</w:t>
      </w:r>
    </w:p>
    <w:p>
      <w:pPr>
        <w:ind w:left="480" w:leftChars="200" w:firstLine="0" w:firstLineChars="0"/>
        <w:rPr>
          <w:rFonts w:ascii="宋体" w:hAnsi="宋体"/>
        </w:rPr>
      </w:pPr>
      <w:r>
        <w:rPr>
          <w:rFonts w:ascii="宋体" w:hAnsi="宋体"/>
        </w:rPr>
        <w:t>联系人：</w:t>
      </w:r>
      <w:r>
        <w:rPr>
          <w:rFonts w:hint="eastAsia" w:ascii="宋体" w:hAnsi="宋体"/>
          <w:u w:val="single"/>
          <w:lang w:val="en-US" w:eastAsia="zh-CN"/>
        </w:rPr>
        <w:t>刘</w:t>
      </w:r>
      <w:r>
        <w:rPr>
          <w:rFonts w:hint="eastAsia" w:ascii="宋体" w:hAnsi="宋体"/>
          <w:u w:val="single"/>
        </w:rPr>
        <w:t>先生</w:t>
      </w:r>
      <w:r>
        <w:rPr>
          <w:rFonts w:ascii="宋体" w:hAnsi="宋体"/>
        </w:rPr>
        <w:tab/>
      </w:r>
    </w:p>
    <w:p>
      <w:pPr>
        <w:ind w:left="480" w:leftChars="200" w:firstLine="0" w:firstLineChars="0"/>
        <w:rPr>
          <w:rFonts w:ascii="宋体" w:hAnsi="宋体"/>
          <w:u w:val="single"/>
        </w:rPr>
      </w:pPr>
      <w:r>
        <w:rPr>
          <w:rFonts w:ascii="宋体" w:hAnsi="宋体"/>
        </w:rPr>
        <w:t>电话：</w:t>
      </w:r>
      <w:r>
        <w:rPr>
          <w:rFonts w:hint="eastAsia" w:ascii="宋体" w:hAnsi="宋体"/>
          <w:u w:val="single"/>
          <w:lang w:val="en-US" w:eastAsia="zh-CN"/>
        </w:rPr>
        <w:t>18380344273</w:t>
      </w:r>
    </w:p>
    <w:p>
      <w:pPr>
        <w:ind w:left="480" w:leftChars="200" w:firstLine="0" w:firstLineChars="0"/>
        <w:rPr>
          <w:rFonts w:ascii="宋体" w:hAnsi="宋体"/>
          <w:u w:val="single"/>
        </w:rPr>
      </w:pPr>
      <w:r>
        <w:rPr>
          <w:rFonts w:ascii="宋体" w:hAnsi="宋体"/>
        </w:rPr>
        <w:t>传真：</w:t>
      </w:r>
      <w:r>
        <w:rPr>
          <w:rFonts w:hint="eastAsia" w:ascii="宋体" w:hAnsi="宋体"/>
          <w:u w:val="single"/>
        </w:rPr>
        <w:t>028</w:t>
      </w:r>
      <w:r>
        <w:rPr>
          <w:rFonts w:ascii="宋体" w:hAnsi="宋体"/>
          <w:u w:val="single"/>
        </w:rPr>
        <w:t>-</w:t>
      </w:r>
      <w:r>
        <w:rPr>
          <w:rFonts w:hint="eastAsia" w:ascii="宋体" w:hAnsi="宋体"/>
          <w:u w:val="single"/>
        </w:rPr>
        <w:t xml:space="preserve">85527031 </w:t>
      </w:r>
    </w:p>
    <w:p>
      <w:pPr>
        <w:ind w:firstLine="0" w:firstLineChars="0"/>
        <w:jc w:val="right"/>
        <w:rPr>
          <w:rFonts w:hint="default" w:ascii="宋体" w:hAnsi="宋体" w:eastAsia="宋体" w:cs="宋体"/>
          <w:lang w:val="en-US" w:eastAsia="zh-CN"/>
        </w:rPr>
      </w:pPr>
      <w:r>
        <w:rPr>
          <w:rFonts w:hint="eastAsia" w:ascii="宋体" w:hAnsi="宋体" w:cs="宋体"/>
        </w:rPr>
        <w:t>2023年</w:t>
      </w:r>
      <w:r>
        <w:rPr>
          <w:rFonts w:hint="eastAsia" w:ascii="宋体" w:hAnsi="宋体" w:cs="宋体"/>
          <w:lang w:val="en-US" w:eastAsia="zh-CN"/>
        </w:rPr>
        <w:t>6</w:t>
      </w:r>
      <w:r>
        <w:rPr>
          <w:rFonts w:hint="eastAsia" w:ascii="宋体" w:hAnsi="宋体" w:cs="宋体"/>
          <w:highlight w:val="none"/>
        </w:rPr>
        <w:t>月</w:t>
      </w:r>
      <w:bookmarkStart w:id="73" w:name="_GoBack"/>
      <w:bookmarkEnd w:id="73"/>
    </w:p>
    <w:p>
      <w:pPr>
        <w:ind w:firstLine="0" w:firstLineChars="0"/>
        <w:jc w:val="center"/>
        <w:rPr>
          <w:rFonts w:ascii="宋体" w:hAnsi="宋体" w:cs="宋体"/>
          <w:b/>
          <w:bCs/>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200" w:right="1469" w:bottom="1238" w:left="1557" w:header="851" w:footer="680" w:gutter="0"/>
          <w:cols w:space="720" w:num="1"/>
          <w:docGrid w:type="lines" w:linePitch="312" w:charSpace="0"/>
        </w:sectPr>
      </w:pPr>
      <w:r>
        <w:rPr>
          <w:rFonts w:hint="eastAsia" w:ascii="宋体" w:hAnsi="宋体" w:cs="宋体"/>
        </w:rPr>
        <w:br w:type="page"/>
      </w:r>
    </w:p>
    <w:p>
      <w:pPr>
        <w:pStyle w:val="4"/>
        <w:spacing w:before="0" w:after="0" w:line="360" w:lineRule="auto"/>
        <w:rPr>
          <w:rFonts w:ascii="宋体" w:hAnsi="宋体" w:cs="宋体"/>
          <w:sz w:val="40"/>
          <w:szCs w:val="40"/>
        </w:rPr>
      </w:pPr>
      <w:bookmarkStart w:id="5" w:name="_Toc10612"/>
      <w:bookmarkStart w:id="6" w:name="_Toc3882"/>
      <w:r>
        <w:rPr>
          <w:rFonts w:hint="eastAsia" w:ascii="宋体" w:hAnsi="宋体" w:cs="宋体"/>
          <w:sz w:val="40"/>
          <w:szCs w:val="40"/>
        </w:rPr>
        <w:t>第二章  比选申请人须知</w:t>
      </w:r>
      <w:bookmarkEnd w:id="5"/>
      <w:bookmarkEnd w:id="6"/>
    </w:p>
    <w:p>
      <w:pPr>
        <w:ind w:firstLine="0" w:firstLineChars="0"/>
        <w:jc w:val="center"/>
        <w:rPr>
          <w:rFonts w:ascii="宋体" w:hAnsi="宋体" w:cs="宋体"/>
          <w:b/>
          <w:bCs/>
          <w:sz w:val="28"/>
          <w:szCs w:val="28"/>
        </w:rPr>
      </w:pPr>
      <w:r>
        <w:rPr>
          <w:rFonts w:hint="eastAsia" w:ascii="宋体" w:hAnsi="宋体" w:cs="宋体"/>
          <w:b/>
          <w:bCs/>
          <w:sz w:val="28"/>
          <w:szCs w:val="28"/>
        </w:rPr>
        <w:t>比选申请人须知前附表</w:t>
      </w:r>
    </w:p>
    <w:p>
      <w:pPr>
        <w:spacing w:line="288" w:lineRule="auto"/>
        <w:ind w:firstLine="420"/>
        <w:rPr>
          <w:rFonts w:ascii="宋体" w:hAnsi="宋体" w:cs="宋体"/>
          <w:sz w:val="21"/>
          <w:szCs w:val="21"/>
        </w:rPr>
      </w:pPr>
      <w:r>
        <w:rPr>
          <w:rFonts w:hint="eastAsia" w:ascii="宋体" w:hAnsi="宋体" w:cs="宋体"/>
          <w:sz w:val="21"/>
          <w:szCs w:val="21"/>
        </w:rPr>
        <w:t>《比选申请人须知前附表》是用于进一步明确《比选申请人须知》正文中的未尽事宜，由比选人根据本项目具体特点和实际需要编写和填写，与《比选申请人须知》正文无抵触且与比选文件其他章节相衔接。前附表内容与本须知不一致的，以前附表内容为准。“比选申请人须知前附表”中的附录表格同属“比选申请人须知前附表”内容，具有同等效力。</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6"/>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 w:type="dxa"/>
            <w:vAlign w:val="center"/>
          </w:tcPr>
          <w:p>
            <w:pPr>
              <w:pStyle w:val="23"/>
              <w:jc w:val="center"/>
              <w:rPr>
                <w:rFonts w:hAnsi="宋体" w:cs="宋体"/>
                <w:b/>
                <w:kern w:val="2"/>
                <w:sz w:val="21"/>
              </w:rPr>
            </w:pPr>
            <w:r>
              <w:rPr>
                <w:rFonts w:hint="eastAsia" w:hAnsi="宋体" w:cs="宋体"/>
                <w:b/>
                <w:kern w:val="2"/>
                <w:sz w:val="21"/>
              </w:rPr>
              <w:t>条款号</w:t>
            </w:r>
          </w:p>
        </w:tc>
        <w:tc>
          <w:tcPr>
            <w:tcW w:w="2556" w:type="dxa"/>
            <w:vAlign w:val="center"/>
          </w:tcPr>
          <w:p>
            <w:pPr>
              <w:pStyle w:val="23"/>
              <w:jc w:val="center"/>
              <w:rPr>
                <w:rFonts w:hAnsi="宋体" w:cs="宋体"/>
                <w:b/>
                <w:kern w:val="2"/>
                <w:sz w:val="21"/>
              </w:rPr>
            </w:pPr>
            <w:r>
              <w:rPr>
                <w:rFonts w:hint="eastAsia" w:hAnsi="宋体" w:cs="宋体"/>
                <w:b/>
                <w:kern w:val="2"/>
                <w:sz w:val="21"/>
              </w:rPr>
              <w:t>条款名称</w:t>
            </w:r>
          </w:p>
        </w:tc>
        <w:tc>
          <w:tcPr>
            <w:tcW w:w="4771" w:type="dxa"/>
            <w:vAlign w:val="center"/>
          </w:tcPr>
          <w:p>
            <w:pPr>
              <w:pStyle w:val="23"/>
              <w:jc w:val="center"/>
              <w:rPr>
                <w:rFonts w:hAnsi="宋体" w:cs="宋体"/>
                <w:b/>
                <w:kern w:val="2"/>
                <w:sz w:val="21"/>
              </w:rPr>
            </w:pPr>
            <w:r>
              <w:rPr>
                <w:rFonts w:hint="eastAsia" w:hAnsi="宋体" w:cs="宋体"/>
                <w:b/>
                <w:kern w:val="2"/>
                <w:sz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1.1.1</w:t>
            </w:r>
          </w:p>
        </w:tc>
        <w:tc>
          <w:tcPr>
            <w:tcW w:w="2556" w:type="dxa"/>
            <w:vAlign w:val="center"/>
          </w:tcPr>
          <w:p>
            <w:pPr>
              <w:pStyle w:val="23"/>
              <w:jc w:val="center"/>
              <w:rPr>
                <w:rFonts w:hAnsi="宋体" w:cs="宋体"/>
                <w:kern w:val="2"/>
                <w:sz w:val="21"/>
              </w:rPr>
            </w:pPr>
            <w:r>
              <w:rPr>
                <w:rFonts w:hint="eastAsia" w:hAnsi="宋体" w:cs="宋体"/>
                <w:kern w:val="2"/>
                <w:sz w:val="21"/>
              </w:rPr>
              <w:t>比选人</w:t>
            </w:r>
          </w:p>
        </w:tc>
        <w:tc>
          <w:tcPr>
            <w:tcW w:w="4771" w:type="dxa"/>
            <w:vAlign w:val="center"/>
          </w:tcPr>
          <w:p>
            <w:pPr>
              <w:spacing w:line="240" w:lineRule="auto"/>
              <w:ind w:firstLine="0" w:firstLineChars="0"/>
              <w:rPr>
                <w:rFonts w:ascii="宋体" w:hAnsi="宋体" w:cs="宋体"/>
                <w:spacing w:val="-6"/>
                <w:sz w:val="21"/>
                <w:szCs w:val="21"/>
              </w:rPr>
            </w:pPr>
            <w:r>
              <w:rPr>
                <w:rFonts w:hint="eastAsia" w:ascii="宋体" w:hAnsi="宋体" w:eastAsia="宋体" w:cs="宋体"/>
                <w:sz w:val="21"/>
                <w:szCs w:val="21"/>
              </w:rPr>
              <w:t>名称、地址、联系人、电话：见</w:t>
            </w:r>
            <w:r>
              <w:rPr>
                <w:rFonts w:hint="eastAsia" w:ascii="宋体" w:hAnsi="宋体" w:cs="宋体"/>
                <w:sz w:val="21"/>
                <w:szCs w:val="21"/>
                <w:lang w:val="en-US" w:eastAsia="zh-CN"/>
              </w:rPr>
              <w:t>比选</w:t>
            </w:r>
            <w:r>
              <w:rPr>
                <w:rFonts w:hint="eastAsia" w:ascii="宋体" w:hAnsi="宋体" w:eastAsia="宋体" w:cs="宋体"/>
                <w:sz w:val="21"/>
                <w:szCs w:val="21"/>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1.1.2</w:t>
            </w:r>
          </w:p>
        </w:tc>
        <w:tc>
          <w:tcPr>
            <w:tcW w:w="2556" w:type="dxa"/>
            <w:vAlign w:val="center"/>
          </w:tcPr>
          <w:p>
            <w:pPr>
              <w:pStyle w:val="23"/>
              <w:jc w:val="center"/>
              <w:rPr>
                <w:rFonts w:hAnsi="宋体" w:cs="宋体"/>
                <w:kern w:val="2"/>
                <w:sz w:val="21"/>
              </w:rPr>
            </w:pPr>
            <w:r>
              <w:rPr>
                <w:rFonts w:hint="eastAsia" w:hAnsi="宋体" w:cs="宋体"/>
                <w:kern w:val="2"/>
                <w:sz w:val="21"/>
                <w:lang w:val="en-US" w:eastAsia="zh-CN"/>
              </w:rPr>
              <w:t>比选</w:t>
            </w:r>
            <w:r>
              <w:rPr>
                <w:rFonts w:hint="eastAsia" w:hAnsi="宋体" w:cs="宋体"/>
                <w:kern w:val="2"/>
                <w:sz w:val="21"/>
              </w:rPr>
              <w:t>代理机构</w:t>
            </w:r>
          </w:p>
        </w:tc>
        <w:tc>
          <w:tcPr>
            <w:tcW w:w="4771" w:type="dxa"/>
            <w:vAlign w:val="center"/>
          </w:tcPr>
          <w:p>
            <w:pPr>
              <w:pStyle w:val="23"/>
              <w:rPr>
                <w:rFonts w:hAnsi="宋体" w:cs="宋体"/>
                <w:kern w:val="2"/>
                <w:sz w:val="21"/>
              </w:rPr>
            </w:pPr>
            <w:r>
              <w:rPr>
                <w:rFonts w:hint="eastAsia" w:hAnsi="宋体" w:cs="宋体"/>
                <w:kern w:val="2"/>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pStyle w:val="324"/>
              <w:jc w:val="center"/>
              <w:rPr>
                <w:rFonts w:ascii="宋体" w:hAnsi="宋体" w:cs="宋体"/>
              </w:rPr>
            </w:pPr>
            <w:r>
              <w:rPr>
                <w:rFonts w:hint="eastAsia" w:ascii="宋体" w:hAnsi="宋体" w:cs="宋体"/>
              </w:rPr>
              <w:t>1.1.3</w:t>
            </w:r>
          </w:p>
        </w:tc>
        <w:tc>
          <w:tcPr>
            <w:tcW w:w="2556" w:type="dxa"/>
            <w:vAlign w:val="center"/>
          </w:tcPr>
          <w:p>
            <w:pPr>
              <w:pStyle w:val="324"/>
              <w:jc w:val="center"/>
              <w:rPr>
                <w:rFonts w:ascii="宋体" w:hAnsi="宋体" w:cs="宋体"/>
              </w:rPr>
            </w:pPr>
            <w:r>
              <w:rPr>
                <w:rFonts w:hint="eastAsia" w:ascii="宋体" w:hAnsi="宋体" w:cs="宋体"/>
              </w:rPr>
              <w:t>项目名称、标段号</w:t>
            </w:r>
          </w:p>
        </w:tc>
        <w:tc>
          <w:tcPr>
            <w:tcW w:w="4771" w:type="dxa"/>
            <w:vAlign w:val="center"/>
          </w:tcPr>
          <w:p>
            <w:pPr>
              <w:pStyle w:val="23"/>
              <w:adjustRightInd w:val="0"/>
              <w:rPr>
                <w:rFonts w:hint="eastAsia" w:hAnsi="宋体" w:eastAsia="宋体" w:cs="宋体"/>
                <w:sz w:val="21"/>
                <w:lang w:eastAsia="zh-CN"/>
              </w:rPr>
            </w:pPr>
            <w:r>
              <w:rPr>
                <w:rFonts w:hint="eastAsia" w:hAnsi="宋体" w:cs="宋体"/>
                <w:sz w:val="21"/>
                <w:lang w:eastAsia="zh-CN"/>
              </w:rPr>
              <w:t>网络安全等级保护测评技术服务项目</w:t>
            </w:r>
          </w:p>
          <w:p>
            <w:pPr>
              <w:pStyle w:val="23"/>
              <w:adjustRightInd w:val="0"/>
              <w:rPr>
                <w:rFonts w:hAnsi="宋体" w:cs="宋体"/>
                <w:sz w:val="21"/>
              </w:rPr>
            </w:pPr>
            <w:r>
              <w:rPr>
                <w:rFonts w:hint="eastAsia" w:hAnsi="宋体" w:cs="宋体"/>
                <w:sz w:val="21"/>
              </w:rPr>
              <w:t>标段号：DBCP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1.1.4</w:t>
            </w:r>
          </w:p>
        </w:tc>
        <w:tc>
          <w:tcPr>
            <w:tcW w:w="2556" w:type="dxa"/>
            <w:vAlign w:val="center"/>
          </w:tcPr>
          <w:p>
            <w:pPr>
              <w:pStyle w:val="23"/>
              <w:jc w:val="center"/>
              <w:rPr>
                <w:rFonts w:hAnsi="宋体" w:cs="宋体"/>
                <w:kern w:val="2"/>
                <w:sz w:val="21"/>
              </w:rPr>
            </w:pPr>
            <w:r>
              <w:rPr>
                <w:rFonts w:hint="eastAsia" w:hAnsi="宋体" w:cs="宋体"/>
                <w:kern w:val="2"/>
                <w:sz w:val="21"/>
              </w:rPr>
              <w:t>建设地点</w:t>
            </w:r>
          </w:p>
        </w:tc>
        <w:tc>
          <w:tcPr>
            <w:tcW w:w="4771" w:type="dxa"/>
            <w:vAlign w:val="center"/>
          </w:tcPr>
          <w:p>
            <w:pPr>
              <w:pStyle w:val="23"/>
              <w:adjustRightInd w:val="0"/>
              <w:rPr>
                <w:rFonts w:hAnsi="宋体" w:cs="宋体"/>
                <w:sz w:val="21"/>
              </w:rPr>
            </w:pPr>
            <w:r>
              <w:rPr>
                <w:rFonts w:hint="eastAsia" w:hAnsi="宋体" w:cs="宋体"/>
                <w:sz w:val="21"/>
              </w:rPr>
              <w:t>成都市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1.2.1</w:t>
            </w:r>
          </w:p>
        </w:tc>
        <w:tc>
          <w:tcPr>
            <w:tcW w:w="2556" w:type="dxa"/>
            <w:vAlign w:val="center"/>
          </w:tcPr>
          <w:p>
            <w:pPr>
              <w:pStyle w:val="23"/>
              <w:jc w:val="center"/>
              <w:rPr>
                <w:rFonts w:hAnsi="宋体" w:cs="宋体"/>
                <w:kern w:val="2"/>
                <w:sz w:val="21"/>
              </w:rPr>
            </w:pPr>
            <w:r>
              <w:rPr>
                <w:rFonts w:hint="eastAsia" w:hAnsi="宋体" w:cs="宋体"/>
                <w:kern w:val="2"/>
                <w:sz w:val="21"/>
              </w:rPr>
              <w:t>资金来源及比例</w:t>
            </w:r>
          </w:p>
        </w:tc>
        <w:tc>
          <w:tcPr>
            <w:tcW w:w="4771" w:type="dxa"/>
            <w:vAlign w:val="center"/>
          </w:tcPr>
          <w:p>
            <w:pPr>
              <w:pStyle w:val="23"/>
              <w:adjustRightInd w:val="0"/>
              <w:rPr>
                <w:rFonts w:hAnsi="宋体" w:cs="宋体"/>
                <w:kern w:val="2"/>
                <w:sz w:val="21"/>
              </w:rPr>
            </w:pPr>
            <w:r>
              <w:rPr>
                <w:rFonts w:hint="eastAsia" w:hAnsi="宋体" w:cs="宋体"/>
                <w:kern w:val="2"/>
                <w:sz w:val="21"/>
              </w:rPr>
              <w:t>比选人自筹资金100%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1.2.2</w:t>
            </w:r>
          </w:p>
        </w:tc>
        <w:tc>
          <w:tcPr>
            <w:tcW w:w="2556" w:type="dxa"/>
            <w:vAlign w:val="center"/>
          </w:tcPr>
          <w:p>
            <w:pPr>
              <w:pStyle w:val="23"/>
              <w:jc w:val="center"/>
              <w:rPr>
                <w:rFonts w:hAnsi="宋体" w:cs="宋体"/>
                <w:kern w:val="2"/>
                <w:sz w:val="21"/>
              </w:rPr>
            </w:pPr>
            <w:r>
              <w:rPr>
                <w:rFonts w:hint="eastAsia" w:hAnsi="宋体" w:cs="宋体"/>
                <w:kern w:val="2"/>
                <w:sz w:val="21"/>
              </w:rPr>
              <w:t>资金落实情况</w:t>
            </w:r>
          </w:p>
        </w:tc>
        <w:tc>
          <w:tcPr>
            <w:tcW w:w="4771" w:type="dxa"/>
            <w:vAlign w:val="center"/>
          </w:tcPr>
          <w:p>
            <w:pPr>
              <w:pStyle w:val="23"/>
              <w:adjustRightInd w:val="0"/>
              <w:rPr>
                <w:rFonts w:hAnsi="宋体" w:cs="宋体"/>
                <w:kern w:val="2"/>
                <w:sz w:val="21"/>
              </w:rPr>
            </w:pPr>
            <w:r>
              <w:rPr>
                <w:rFonts w:hint="eastAsia" w:hAnsi="宋体" w:cs="宋体"/>
                <w:kern w:val="2"/>
                <w:sz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324"/>
              <w:jc w:val="center"/>
              <w:rPr>
                <w:rFonts w:ascii="宋体" w:hAnsi="宋体" w:cs="宋体"/>
              </w:rPr>
            </w:pPr>
            <w:r>
              <w:rPr>
                <w:rFonts w:hint="eastAsia" w:ascii="宋体" w:hAnsi="宋体" w:cs="宋体"/>
              </w:rPr>
              <w:t>1.3.1</w:t>
            </w:r>
          </w:p>
        </w:tc>
        <w:tc>
          <w:tcPr>
            <w:tcW w:w="2556" w:type="dxa"/>
            <w:vAlign w:val="center"/>
          </w:tcPr>
          <w:p>
            <w:pPr>
              <w:pStyle w:val="324"/>
              <w:jc w:val="center"/>
              <w:rPr>
                <w:rFonts w:ascii="宋体" w:hAnsi="宋体" w:cs="宋体"/>
              </w:rPr>
            </w:pPr>
            <w:r>
              <w:rPr>
                <w:rFonts w:hint="eastAsia" w:ascii="宋体" w:hAnsi="宋体" w:cs="宋体"/>
              </w:rPr>
              <w:t>比选范围</w:t>
            </w:r>
          </w:p>
        </w:tc>
        <w:tc>
          <w:tcPr>
            <w:tcW w:w="4771" w:type="dxa"/>
            <w:vAlign w:val="center"/>
          </w:tcPr>
          <w:p>
            <w:pPr>
              <w:adjustRightInd w:val="0"/>
              <w:spacing w:line="240" w:lineRule="auto"/>
              <w:ind w:firstLine="0" w:firstLineChars="0"/>
              <w:rPr>
                <w:rFonts w:ascii="宋体" w:hAnsi="宋体" w:cs="宋体"/>
                <w:sz w:val="21"/>
                <w:szCs w:val="21"/>
              </w:rPr>
            </w:pPr>
            <w:r>
              <w:rPr>
                <w:rFonts w:hint="eastAsia" w:ascii="宋体" w:hAnsi="宋体" w:cs="宋体"/>
                <w:sz w:val="21"/>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88" w:type="dxa"/>
            <w:vAlign w:val="center"/>
          </w:tcPr>
          <w:p>
            <w:pPr>
              <w:pStyle w:val="324"/>
              <w:jc w:val="center"/>
              <w:rPr>
                <w:rFonts w:ascii="宋体" w:hAnsi="宋体" w:cs="宋体"/>
              </w:rPr>
            </w:pPr>
            <w:r>
              <w:rPr>
                <w:rFonts w:hint="eastAsia" w:ascii="宋体" w:hAnsi="宋体" w:cs="宋体"/>
              </w:rPr>
              <w:t>1.3.2</w:t>
            </w:r>
          </w:p>
        </w:tc>
        <w:tc>
          <w:tcPr>
            <w:tcW w:w="2556" w:type="dxa"/>
            <w:vAlign w:val="center"/>
          </w:tcPr>
          <w:p>
            <w:pPr>
              <w:pStyle w:val="324"/>
              <w:jc w:val="center"/>
              <w:rPr>
                <w:rFonts w:ascii="宋体" w:hAnsi="宋体" w:cs="宋体"/>
              </w:rPr>
            </w:pPr>
            <w:r>
              <w:rPr>
                <w:rFonts w:hint="eastAsia" w:ascii="宋体" w:hAnsi="宋体" w:eastAsia="宋体" w:cs="宋体"/>
                <w:sz w:val="21"/>
                <w:szCs w:val="21"/>
              </w:rPr>
              <w:t>服务期限</w:t>
            </w:r>
          </w:p>
        </w:tc>
        <w:tc>
          <w:tcPr>
            <w:tcW w:w="4771" w:type="dxa"/>
            <w:vAlign w:val="center"/>
          </w:tcPr>
          <w:p>
            <w:pPr>
              <w:adjustRightInd w:val="0"/>
              <w:spacing w:line="240" w:lineRule="auto"/>
              <w:ind w:firstLine="0" w:firstLineChars="0"/>
              <w:rPr>
                <w:rFonts w:ascii="宋体" w:hAnsi="宋体" w:cs="宋体"/>
                <w:sz w:val="21"/>
                <w:szCs w:val="21"/>
              </w:rPr>
            </w:pPr>
            <w:r>
              <w:rPr>
                <w:rFonts w:hint="eastAsia" w:ascii="宋体" w:hAnsi="宋体" w:cs="宋体"/>
                <w:sz w:val="21"/>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1.3.3</w:t>
            </w:r>
          </w:p>
        </w:tc>
        <w:tc>
          <w:tcPr>
            <w:tcW w:w="2556" w:type="dxa"/>
            <w:vAlign w:val="center"/>
          </w:tcPr>
          <w:p>
            <w:pPr>
              <w:pStyle w:val="23"/>
              <w:jc w:val="center"/>
              <w:rPr>
                <w:rFonts w:hAnsi="宋体" w:cs="宋体"/>
                <w:kern w:val="2"/>
                <w:sz w:val="21"/>
              </w:rPr>
            </w:pPr>
            <w:r>
              <w:rPr>
                <w:rFonts w:hint="eastAsia" w:hAnsi="宋体" w:cs="宋体"/>
                <w:kern w:val="2"/>
                <w:sz w:val="21"/>
              </w:rPr>
              <w:t>质量要求</w:t>
            </w:r>
          </w:p>
        </w:tc>
        <w:tc>
          <w:tcPr>
            <w:tcW w:w="4771" w:type="dxa"/>
            <w:vAlign w:val="center"/>
          </w:tcPr>
          <w:p>
            <w:pPr>
              <w:pStyle w:val="23"/>
              <w:rPr>
                <w:rFonts w:hAnsi="宋体" w:cs="宋体"/>
                <w:kern w:val="2"/>
                <w:sz w:val="21"/>
              </w:rPr>
            </w:pPr>
            <w:r>
              <w:rPr>
                <w:rFonts w:hint="eastAsia" w:hAnsi="宋体" w:cs="宋体"/>
                <w:kern w:val="2"/>
                <w:sz w:val="21"/>
              </w:rPr>
              <w:t>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1.3.4</w:t>
            </w:r>
          </w:p>
        </w:tc>
        <w:tc>
          <w:tcPr>
            <w:tcW w:w="2556" w:type="dxa"/>
            <w:vAlign w:val="center"/>
          </w:tcPr>
          <w:p>
            <w:pPr>
              <w:pStyle w:val="23"/>
              <w:jc w:val="center"/>
              <w:rPr>
                <w:rFonts w:hAnsi="宋体" w:cs="宋体"/>
                <w:kern w:val="2"/>
                <w:sz w:val="21"/>
              </w:rPr>
            </w:pPr>
            <w:r>
              <w:rPr>
                <w:rFonts w:hint="eastAsia" w:hAnsi="宋体" w:cs="宋体"/>
                <w:kern w:val="2"/>
                <w:sz w:val="21"/>
              </w:rPr>
              <w:t>安全目标</w:t>
            </w:r>
          </w:p>
        </w:tc>
        <w:tc>
          <w:tcPr>
            <w:tcW w:w="4771" w:type="dxa"/>
            <w:vAlign w:val="center"/>
          </w:tcPr>
          <w:p>
            <w:pPr>
              <w:pStyle w:val="23"/>
              <w:adjustRightInd w:val="0"/>
              <w:snapToGrid w:val="0"/>
              <w:rPr>
                <w:rFonts w:hAnsi="宋体" w:cs="宋体"/>
                <w:kern w:val="2"/>
                <w:sz w:val="21"/>
              </w:rPr>
            </w:pPr>
            <w:r>
              <w:rPr>
                <w:rFonts w:hint="eastAsia" w:hAnsi="宋体" w:cs="宋体"/>
                <w:kern w:val="2"/>
                <w:sz w:val="21"/>
              </w:rPr>
              <w:t>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1.4.1</w:t>
            </w:r>
          </w:p>
        </w:tc>
        <w:tc>
          <w:tcPr>
            <w:tcW w:w="2556" w:type="dxa"/>
            <w:vAlign w:val="center"/>
          </w:tcPr>
          <w:p>
            <w:pPr>
              <w:pStyle w:val="23"/>
              <w:jc w:val="center"/>
              <w:rPr>
                <w:rFonts w:hAnsi="宋体" w:cs="宋体"/>
                <w:kern w:val="2"/>
                <w:sz w:val="21"/>
              </w:rPr>
            </w:pPr>
            <w:r>
              <w:rPr>
                <w:rFonts w:hint="eastAsia" w:hAnsi="宋体" w:cs="宋体"/>
                <w:kern w:val="2"/>
                <w:sz w:val="21"/>
              </w:rPr>
              <w:t>比选申请人资质条件、能力和信誉</w:t>
            </w:r>
          </w:p>
        </w:tc>
        <w:tc>
          <w:tcPr>
            <w:tcW w:w="4771" w:type="dxa"/>
            <w:vAlign w:val="center"/>
          </w:tcPr>
          <w:p>
            <w:pPr>
              <w:pStyle w:val="23"/>
              <w:adjustRightInd w:val="0"/>
              <w:snapToGrid w:val="0"/>
              <w:rPr>
                <w:rFonts w:hAnsi="宋体" w:cs="宋体"/>
                <w:kern w:val="2"/>
                <w:sz w:val="21"/>
              </w:rPr>
            </w:pPr>
            <w:r>
              <w:rPr>
                <w:rFonts w:hint="eastAsia" w:hAnsi="宋体" w:cs="宋体"/>
                <w:kern w:val="2"/>
                <w:sz w:val="21"/>
              </w:rPr>
              <w:t>资质要求：见附录1</w:t>
            </w:r>
          </w:p>
          <w:p>
            <w:pPr>
              <w:pStyle w:val="23"/>
              <w:adjustRightInd w:val="0"/>
              <w:snapToGrid w:val="0"/>
              <w:rPr>
                <w:rFonts w:hAnsi="宋体" w:cs="宋体"/>
                <w:kern w:val="2"/>
                <w:sz w:val="21"/>
              </w:rPr>
            </w:pPr>
            <w:r>
              <w:rPr>
                <w:rFonts w:hint="eastAsia" w:hAnsi="宋体" w:cs="宋体"/>
                <w:kern w:val="2"/>
                <w:sz w:val="21"/>
              </w:rPr>
              <w:t>财务要求：见附录2</w:t>
            </w:r>
          </w:p>
          <w:p>
            <w:pPr>
              <w:pStyle w:val="23"/>
              <w:adjustRightInd w:val="0"/>
              <w:snapToGrid w:val="0"/>
              <w:rPr>
                <w:rFonts w:hAnsi="宋体" w:cs="宋体"/>
                <w:kern w:val="2"/>
                <w:sz w:val="21"/>
              </w:rPr>
            </w:pPr>
            <w:r>
              <w:rPr>
                <w:rFonts w:hint="eastAsia" w:hAnsi="宋体" w:cs="宋体"/>
                <w:kern w:val="2"/>
                <w:sz w:val="21"/>
              </w:rPr>
              <w:t>业绩要求：见附录3</w:t>
            </w:r>
          </w:p>
          <w:p>
            <w:pPr>
              <w:pStyle w:val="23"/>
              <w:adjustRightInd w:val="0"/>
              <w:snapToGrid w:val="0"/>
              <w:rPr>
                <w:rFonts w:hAnsi="宋体" w:cs="宋体"/>
                <w:kern w:val="2"/>
                <w:sz w:val="21"/>
              </w:rPr>
            </w:pPr>
            <w:r>
              <w:rPr>
                <w:rFonts w:hint="eastAsia" w:hAnsi="宋体" w:cs="宋体"/>
                <w:kern w:val="2"/>
                <w:sz w:val="21"/>
              </w:rPr>
              <w:t>人员要求：见附录4</w:t>
            </w:r>
          </w:p>
          <w:p>
            <w:pPr>
              <w:pStyle w:val="23"/>
              <w:adjustRightInd w:val="0"/>
              <w:snapToGrid w:val="0"/>
              <w:rPr>
                <w:rFonts w:hAnsi="宋体" w:cs="宋体"/>
                <w:kern w:val="2"/>
                <w:sz w:val="21"/>
              </w:rPr>
            </w:pPr>
            <w:r>
              <w:rPr>
                <w:rFonts w:hint="eastAsia" w:hAnsi="宋体" w:cs="宋体"/>
                <w:kern w:val="2"/>
                <w:sz w:val="21"/>
              </w:rPr>
              <w:t>信誉要求：见附录5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1.4.2</w:t>
            </w:r>
          </w:p>
        </w:tc>
        <w:tc>
          <w:tcPr>
            <w:tcW w:w="2556" w:type="dxa"/>
            <w:vAlign w:val="center"/>
          </w:tcPr>
          <w:p>
            <w:pPr>
              <w:pStyle w:val="23"/>
              <w:jc w:val="center"/>
              <w:rPr>
                <w:rFonts w:hAnsi="宋体" w:cs="宋体"/>
                <w:kern w:val="2"/>
                <w:sz w:val="21"/>
              </w:rPr>
            </w:pPr>
            <w:r>
              <w:rPr>
                <w:rFonts w:hint="eastAsia" w:hAnsi="宋体" w:cs="宋体"/>
                <w:kern w:val="2"/>
                <w:sz w:val="21"/>
              </w:rPr>
              <w:t>是否接受联合体比选申请</w:t>
            </w:r>
          </w:p>
        </w:tc>
        <w:tc>
          <w:tcPr>
            <w:tcW w:w="4771" w:type="dxa"/>
            <w:vAlign w:val="center"/>
          </w:tcPr>
          <w:p>
            <w:pPr>
              <w:pStyle w:val="23"/>
              <w:rPr>
                <w:rFonts w:hAnsi="宋体" w:cs="宋体"/>
                <w:kern w:val="2"/>
                <w:sz w:val="21"/>
              </w:rPr>
            </w:pPr>
            <w:r>
              <w:rPr>
                <w:rFonts w:hint="eastAsia" w:hAnsi="宋体" w:cs="宋体"/>
                <w:kern w:val="2"/>
                <w:sz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1.4.3</w:t>
            </w:r>
          </w:p>
        </w:tc>
        <w:tc>
          <w:tcPr>
            <w:tcW w:w="2556" w:type="dxa"/>
            <w:vAlign w:val="center"/>
          </w:tcPr>
          <w:p>
            <w:pPr>
              <w:pStyle w:val="23"/>
              <w:jc w:val="center"/>
              <w:rPr>
                <w:rFonts w:hAnsi="宋体" w:cs="宋体"/>
                <w:kern w:val="2"/>
                <w:sz w:val="21"/>
              </w:rPr>
            </w:pPr>
            <w:r>
              <w:rPr>
                <w:rFonts w:hint="eastAsia" w:hAnsi="宋体" w:cs="宋体"/>
                <w:kern w:val="2"/>
                <w:sz w:val="21"/>
              </w:rPr>
              <w:t>比选申请人不得存在的其他关联情形</w:t>
            </w:r>
          </w:p>
        </w:tc>
        <w:tc>
          <w:tcPr>
            <w:tcW w:w="4771" w:type="dxa"/>
            <w:vAlign w:val="center"/>
          </w:tcPr>
          <w:p>
            <w:pPr>
              <w:pStyle w:val="23"/>
              <w:rPr>
                <w:rFonts w:hAnsi="宋体" w:cs="宋体"/>
                <w:kern w:val="2"/>
                <w:sz w:val="21"/>
              </w:rPr>
            </w:pPr>
            <w:r>
              <w:rPr>
                <w:rFonts w:hint="eastAsia" w:hAnsi="宋体" w:cs="宋体"/>
                <w:kern w:val="2"/>
                <w:sz w:val="21"/>
              </w:rPr>
              <w:t>见第二章总则1.4.3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1.4.4</w:t>
            </w:r>
          </w:p>
        </w:tc>
        <w:tc>
          <w:tcPr>
            <w:tcW w:w="2556" w:type="dxa"/>
            <w:vAlign w:val="center"/>
          </w:tcPr>
          <w:p>
            <w:pPr>
              <w:pStyle w:val="23"/>
              <w:jc w:val="center"/>
              <w:rPr>
                <w:rFonts w:hAnsi="宋体" w:cs="宋体"/>
                <w:kern w:val="2"/>
                <w:sz w:val="21"/>
              </w:rPr>
            </w:pPr>
            <w:r>
              <w:rPr>
                <w:rFonts w:hint="eastAsia" w:hAnsi="宋体" w:cs="宋体"/>
                <w:kern w:val="2"/>
                <w:sz w:val="21"/>
              </w:rPr>
              <w:t>比选申请人不得存在的其他不良状况或不良信用</w:t>
            </w:r>
          </w:p>
        </w:tc>
        <w:tc>
          <w:tcPr>
            <w:tcW w:w="4771" w:type="dxa"/>
            <w:vAlign w:val="center"/>
          </w:tcPr>
          <w:p>
            <w:pPr>
              <w:pStyle w:val="23"/>
              <w:rPr>
                <w:rFonts w:hAnsi="宋体" w:cs="宋体"/>
                <w:kern w:val="2"/>
                <w:sz w:val="21"/>
              </w:rPr>
            </w:pPr>
            <w:r>
              <w:rPr>
                <w:rFonts w:hint="eastAsia" w:hAnsi="宋体" w:cs="宋体"/>
                <w:kern w:val="2"/>
                <w:sz w:val="21"/>
              </w:rPr>
              <w:t>见第二章总则1.4.4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1.11.1</w:t>
            </w:r>
          </w:p>
        </w:tc>
        <w:tc>
          <w:tcPr>
            <w:tcW w:w="2556" w:type="dxa"/>
            <w:vAlign w:val="center"/>
          </w:tcPr>
          <w:p>
            <w:pPr>
              <w:pStyle w:val="23"/>
              <w:jc w:val="center"/>
              <w:rPr>
                <w:rFonts w:hAnsi="宋体" w:cs="宋体"/>
                <w:kern w:val="2"/>
                <w:sz w:val="21"/>
              </w:rPr>
            </w:pPr>
            <w:r>
              <w:rPr>
                <w:rFonts w:hint="eastAsia" w:hAnsi="宋体" w:cs="宋体"/>
                <w:kern w:val="2"/>
                <w:sz w:val="21"/>
              </w:rPr>
              <w:t>分包</w:t>
            </w:r>
          </w:p>
        </w:tc>
        <w:tc>
          <w:tcPr>
            <w:tcW w:w="4771" w:type="dxa"/>
            <w:vAlign w:val="center"/>
          </w:tcPr>
          <w:p>
            <w:pPr>
              <w:pStyle w:val="23"/>
              <w:rPr>
                <w:rFonts w:hAnsi="宋体" w:cs="宋体"/>
                <w:kern w:val="2"/>
                <w:sz w:val="21"/>
              </w:rPr>
            </w:pPr>
            <w:r>
              <w:rPr>
                <w:rFonts w:hint="eastAsia" w:hAnsi="宋体" w:cs="宋体"/>
                <w:kern w:val="2"/>
                <w:sz w:val="21"/>
              </w:rPr>
              <w:t>本项目严禁转包和分包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2.1</w:t>
            </w:r>
          </w:p>
        </w:tc>
        <w:tc>
          <w:tcPr>
            <w:tcW w:w="2556" w:type="dxa"/>
            <w:vAlign w:val="center"/>
          </w:tcPr>
          <w:p>
            <w:pPr>
              <w:pStyle w:val="23"/>
              <w:jc w:val="center"/>
              <w:rPr>
                <w:rFonts w:hAnsi="宋体" w:cs="宋体"/>
                <w:kern w:val="2"/>
                <w:sz w:val="21"/>
              </w:rPr>
            </w:pPr>
            <w:r>
              <w:rPr>
                <w:rFonts w:hint="eastAsia" w:hAnsi="宋体" w:cs="宋体"/>
                <w:kern w:val="2"/>
                <w:sz w:val="21"/>
              </w:rPr>
              <w:t>构成比选文件的其他资料</w:t>
            </w:r>
          </w:p>
        </w:tc>
        <w:tc>
          <w:tcPr>
            <w:tcW w:w="4771" w:type="dxa"/>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vAlign w:val="center"/>
          </w:tcPr>
          <w:p>
            <w:pPr>
              <w:pStyle w:val="23"/>
              <w:jc w:val="center"/>
              <w:rPr>
                <w:rFonts w:hAnsi="宋体" w:cs="宋体"/>
                <w:kern w:val="2"/>
                <w:sz w:val="21"/>
              </w:rPr>
            </w:pPr>
            <w:r>
              <w:rPr>
                <w:rFonts w:hint="eastAsia" w:hAnsi="宋体" w:cs="宋体"/>
                <w:kern w:val="2"/>
                <w:sz w:val="21"/>
              </w:rPr>
              <w:t>2.2.1</w:t>
            </w:r>
          </w:p>
        </w:tc>
        <w:tc>
          <w:tcPr>
            <w:tcW w:w="2556" w:type="dxa"/>
            <w:vMerge w:val="restart"/>
            <w:vAlign w:val="center"/>
          </w:tcPr>
          <w:p>
            <w:pPr>
              <w:pStyle w:val="302"/>
              <w:jc w:val="center"/>
              <w:rPr>
                <w:rFonts w:hAnsi="宋体"/>
                <w:color w:val="auto"/>
                <w:sz w:val="21"/>
                <w:szCs w:val="21"/>
                <w:lang w:eastAsia="zh-CN"/>
              </w:rPr>
            </w:pPr>
            <w:r>
              <w:rPr>
                <w:rFonts w:hint="eastAsia" w:hAnsi="宋体"/>
                <w:color w:val="auto"/>
                <w:sz w:val="21"/>
                <w:szCs w:val="21"/>
                <w:lang w:eastAsia="zh-CN"/>
              </w:rPr>
              <w:t>比选申请人要求澄清比选文件</w:t>
            </w:r>
          </w:p>
        </w:tc>
        <w:tc>
          <w:tcPr>
            <w:tcW w:w="4771" w:type="dxa"/>
            <w:vAlign w:val="center"/>
          </w:tcPr>
          <w:p>
            <w:pPr>
              <w:pStyle w:val="302"/>
              <w:jc w:val="both"/>
              <w:rPr>
                <w:rFonts w:hAnsi="宋体"/>
                <w:color w:val="auto"/>
                <w:sz w:val="21"/>
                <w:szCs w:val="21"/>
                <w:lang w:eastAsia="zh-CN"/>
              </w:rPr>
            </w:pPr>
            <w:r>
              <w:rPr>
                <w:rFonts w:hint="eastAsia" w:hAnsi="宋体"/>
                <w:color w:val="auto"/>
                <w:sz w:val="21"/>
                <w:szCs w:val="21"/>
                <w:lang w:eastAsia="zh-CN"/>
              </w:rPr>
              <w:t>时间：比选申请截止日</w:t>
            </w:r>
            <w:r>
              <w:rPr>
                <w:rFonts w:hint="eastAsia" w:hAnsi="宋体"/>
                <w:color w:val="auto"/>
                <w:sz w:val="21"/>
                <w:szCs w:val="21"/>
                <w:u w:val="single"/>
                <w:lang w:eastAsia="zh-CN"/>
              </w:rPr>
              <w:t>2</w:t>
            </w:r>
            <w:r>
              <w:rPr>
                <w:rFonts w:hint="eastAsia" w:hAnsi="宋体"/>
                <w:color w:val="auto"/>
                <w:sz w:val="21"/>
                <w:szCs w:val="21"/>
                <w:lang w:eastAsia="zh-CN"/>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vAlign w:val="center"/>
          </w:tcPr>
          <w:p>
            <w:pPr>
              <w:pStyle w:val="23"/>
              <w:jc w:val="center"/>
              <w:rPr>
                <w:rFonts w:hAnsi="宋体" w:cs="宋体"/>
                <w:kern w:val="2"/>
                <w:sz w:val="21"/>
              </w:rPr>
            </w:pPr>
          </w:p>
        </w:tc>
        <w:tc>
          <w:tcPr>
            <w:tcW w:w="2556" w:type="dxa"/>
            <w:vMerge w:val="continue"/>
            <w:vAlign w:val="center"/>
          </w:tcPr>
          <w:p>
            <w:pPr>
              <w:pStyle w:val="302"/>
              <w:jc w:val="center"/>
              <w:rPr>
                <w:rFonts w:hAnsi="宋体"/>
                <w:color w:val="auto"/>
                <w:sz w:val="21"/>
                <w:szCs w:val="21"/>
                <w:lang w:eastAsia="zh-CN"/>
              </w:rPr>
            </w:pPr>
          </w:p>
        </w:tc>
        <w:tc>
          <w:tcPr>
            <w:tcW w:w="4771" w:type="dxa"/>
            <w:vAlign w:val="center"/>
          </w:tcPr>
          <w:p>
            <w:pPr>
              <w:pStyle w:val="302"/>
              <w:jc w:val="both"/>
              <w:rPr>
                <w:rFonts w:hAnsi="宋体"/>
                <w:color w:val="auto"/>
                <w:sz w:val="21"/>
                <w:szCs w:val="21"/>
                <w:lang w:eastAsia="zh-CN"/>
              </w:rPr>
            </w:pPr>
            <w:r>
              <w:rPr>
                <w:rFonts w:hint="eastAsia" w:hAnsi="宋体"/>
                <w:color w:val="auto"/>
                <w:sz w:val="21"/>
                <w:szCs w:val="21"/>
                <w:lang w:eastAsia="zh-CN"/>
              </w:rPr>
              <w:t>形式：书面提出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ind w:firstLine="0" w:firstLineChars="0"/>
              <w:jc w:val="center"/>
              <w:rPr>
                <w:rFonts w:ascii="宋体" w:hAnsi="宋体" w:eastAsia="宋体" w:cs="宋体"/>
                <w:kern w:val="2"/>
                <w:sz w:val="21"/>
                <w:szCs w:val="21"/>
                <w:lang w:val="en-US" w:eastAsia="zh-CN" w:bidi="ar-SA"/>
              </w:rPr>
            </w:pPr>
            <w:r>
              <w:rPr>
                <w:rFonts w:hint="eastAsia" w:hAnsi="宋体" w:cs="宋体"/>
                <w:kern w:val="2"/>
                <w:sz w:val="21"/>
              </w:rPr>
              <w:t>2.2.2</w:t>
            </w:r>
          </w:p>
        </w:tc>
        <w:tc>
          <w:tcPr>
            <w:tcW w:w="2556" w:type="dxa"/>
            <w:vAlign w:val="center"/>
          </w:tcPr>
          <w:p>
            <w:pPr>
              <w:pStyle w:val="302"/>
              <w:jc w:val="center"/>
              <w:rPr>
                <w:rFonts w:ascii="宋体" w:hAnsi="宋体" w:eastAsia="宋体" w:cs="宋体"/>
                <w:color w:val="auto"/>
                <w:sz w:val="21"/>
                <w:szCs w:val="21"/>
                <w:lang w:val="en-US" w:eastAsia="zh-CN" w:bidi="ar-SA"/>
              </w:rPr>
            </w:pPr>
            <w:r>
              <w:rPr>
                <w:rFonts w:hint="eastAsia" w:hAnsi="宋体"/>
                <w:color w:val="auto"/>
                <w:sz w:val="21"/>
                <w:szCs w:val="21"/>
                <w:lang w:eastAsia="zh-CN"/>
              </w:rPr>
              <w:t>比选文件澄清发出的形式</w:t>
            </w:r>
          </w:p>
        </w:tc>
        <w:tc>
          <w:tcPr>
            <w:tcW w:w="4771" w:type="dxa"/>
            <w:vAlign w:val="center"/>
          </w:tcPr>
          <w:p>
            <w:pPr>
              <w:spacing w:line="240" w:lineRule="auto"/>
              <w:ind w:firstLine="0" w:firstLineChars="0"/>
              <w:jc w:val="left"/>
              <w:rPr>
                <w:rFonts w:ascii="宋体" w:hAnsi="宋体" w:cs="宋体"/>
                <w:sz w:val="21"/>
                <w:szCs w:val="21"/>
              </w:rPr>
            </w:pPr>
            <w:r>
              <w:rPr>
                <w:rFonts w:hint="eastAsia" w:ascii="宋体" w:hAnsi="宋体" w:cs="宋体"/>
                <w:sz w:val="21"/>
                <w:szCs w:val="21"/>
              </w:rPr>
              <w:t>送交比选申请文件截止之日2天前，比选人将以补遗书形式对比选文件进行澄清，补遗书（如果有）、通知书（如果有）及相关公告在四川智慧高速科技有限公司网站（http：//www.scglxx.com/）发布，由比选申请人自行下载。</w:t>
            </w:r>
          </w:p>
          <w:p>
            <w:pPr>
              <w:spacing w:line="240" w:lineRule="auto"/>
              <w:ind w:firstLine="0" w:firstLineChars="0"/>
              <w:jc w:val="left"/>
              <w:rPr>
                <w:rFonts w:hint="eastAsia" w:ascii="宋体" w:hAnsi="宋体" w:eastAsia="宋体" w:cs="宋体"/>
                <w:kern w:val="2"/>
                <w:sz w:val="21"/>
                <w:szCs w:val="21"/>
                <w:lang w:val="en-US" w:eastAsia="zh-CN" w:bidi="ar-SA"/>
              </w:rPr>
            </w:pPr>
            <w:r>
              <w:rPr>
                <w:rFonts w:hint="eastAsia" w:ascii="宋体" w:hAnsi="宋体" w:cs="宋体"/>
                <w:sz w:val="21"/>
                <w:szCs w:val="21"/>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2.2.3</w:t>
            </w:r>
          </w:p>
        </w:tc>
        <w:tc>
          <w:tcPr>
            <w:tcW w:w="2556" w:type="dxa"/>
            <w:vAlign w:val="center"/>
          </w:tcPr>
          <w:p>
            <w:pPr>
              <w:pStyle w:val="302"/>
              <w:jc w:val="center"/>
              <w:rPr>
                <w:rFonts w:hAnsi="宋体"/>
                <w:color w:val="auto"/>
                <w:sz w:val="21"/>
                <w:szCs w:val="21"/>
                <w:lang w:eastAsia="zh-CN"/>
              </w:rPr>
            </w:pPr>
            <w:r>
              <w:rPr>
                <w:rFonts w:hint="eastAsia" w:hAnsi="宋体"/>
                <w:color w:val="auto"/>
                <w:sz w:val="21"/>
                <w:szCs w:val="21"/>
                <w:lang w:eastAsia="zh-CN"/>
              </w:rPr>
              <w:t>比选申请人确认收到比选文件澄清</w:t>
            </w:r>
          </w:p>
        </w:tc>
        <w:tc>
          <w:tcPr>
            <w:tcW w:w="4771" w:type="dxa"/>
            <w:vAlign w:val="center"/>
          </w:tcPr>
          <w:p>
            <w:pPr>
              <w:pStyle w:val="302"/>
              <w:jc w:val="both"/>
              <w:rPr>
                <w:rFonts w:hAnsi="宋体"/>
                <w:color w:val="auto"/>
                <w:sz w:val="21"/>
                <w:szCs w:val="21"/>
                <w:lang w:eastAsia="zh-CN"/>
              </w:rPr>
            </w:pPr>
            <w:r>
              <w:rPr>
                <w:rFonts w:hint="eastAsia" w:hAnsi="宋体"/>
                <w:color w:val="auto"/>
                <w:sz w:val="21"/>
                <w:szCs w:val="21"/>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9"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2.3.1</w:t>
            </w:r>
          </w:p>
        </w:tc>
        <w:tc>
          <w:tcPr>
            <w:tcW w:w="2556" w:type="dxa"/>
            <w:vAlign w:val="center"/>
          </w:tcPr>
          <w:p>
            <w:pPr>
              <w:pStyle w:val="302"/>
              <w:jc w:val="center"/>
              <w:rPr>
                <w:rFonts w:hAnsi="宋体"/>
                <w:color w:val="auto"/>
                <w:sz w:val="21"/>
                <w:szCs w:val="21"/>
                <w:lang w:eastAsia="zh-CN"/>
              </w:rPr>
            </w:pPr>
            <w:r>
              <w:rPr>
                <w:rFonts w:hint="eastAsia" w:hAnsi="宋体"/>
                <w:color w:val="auto"/>
                <w:sz w:val="21"/>
                <w:szCs w:val="21"/>
                <w:lang w:eastAsia="zh-CN"/>
              </w:rPr>
              <w:t>比选文件修改发出的形式</w:t>
            </w:r>
          </w:p>
        </w:tc>
        <w:tc>
          <w:tcPr>
            <w:tcW w:w="4771" w:type="dxa"/>
            <w:vAlign w:val="center"/>
          </w:tcPr>
          <w:p>
            <w:pPr>
              <w:spacing w:line="240" w:lineRule="auto"/>
              <w:ind w:firstLine="0" w:firstLineChars="0"/>
              <w:jc w:val="left"/>
              <w:rPr>
                <w:rFonts w:ascii="宋体" w:hAnsi="宋体" w:cs="宋体"/>
                <w:sz w:val="21"/>
                <w:szCs w:val="21"/>
              </w:rPr>
            </w:pPr>
            <w:r>
              <w:rPr>
                <w:rFonts w:hint="eastAsia" w:ascii="宋体" w:hAnsi="宋体" w:cs="宋体"/>
                <w:sz w:val="21"/>
                <w:szCs w:val="21"/>
              </w:rPr>
              <w:t>送交比选申请文件截止之日</w:t>
            </w:r>
            <w:r>
              <w:rPr>
                <w:rFonts w:hint="eastAsia" w:ascii="宋体" w:hAnsi="宋体" w:cs="宋体"/>
                <w:sz w:val="21"/>
                <w:szCs w:val="21"/>
                <w:u w:val="single"/>
              </w:rPr>
              <w:t>2</w:t>
            </w:r>
            <w:r>
              <w:rPr>
                <w:rFonts w:hint="eastAsia" w:ascii="宋体" w:hAnsi="宋体" w:cs="宋体"/>
                <w:sz w:val="21"/>
                <w:szCs w:val="21"/>
              </w:rPr>
              <w:t>天前，比选人将以补遗书形式对比选文件进行澄清，补遗书（如果有）、通知书（如果有）及相关公告在四川智慧高速科技有限公司网站（http：//www.scglxx.com/）发布，由比选申请人自行下载。</w:t>
            </w:r>
          </w:p>
          <w:p>
            <w:pPr>
              <w:pStyle w:val="302"/>
              <w:jc w:val="both"/>
              <w:rPr>
                <w:rFonts w:hAnsi="宋体"/>
                <w:color w:val="auto"/>
                <w:sz w:val="21"/>
                <w:szCs w:val="21"/>
                <w:lang w:eastAsia="zh-CN"/>
              </w:rPr>
            </w:pPr>
            <w:r>
              <w:rPr>
                <w:rFonts w:hint="eastAsia" w:hAnsi="宋体"/>
                <w:color w:val="auto"/>
                <w:sz w:val="21"/>
                <w:szCs w:val="21"/>
                <w:lang w:eastAsia="zh-CN"/>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2.3.2</w:t>
            </w:r>
          </w:p>
        </w:tc>
        <w:tc>
          <w:tcPr>
            <w:tcW w:w="2556" w:type="dxa"/>
            <w:vAlign w:val="center"/>
          </w:tcPr>
          <w:p>
            <w:pPr>
              <w:pStyle w:val="302"/>
              <w:jc w:val="center"/>
              <w:rPr>
                <w:rFonts w:hAnsi="宋体"/>
                <w:color w:val="auto"/>
                <w:sz w:val="21"/>
                <w:szCs w:val="21"/>
                <w:lang w:eastAsia="zh-CN"/>
              </w:rPr>
            </w:pPr>
            <w:r>
              <w:rPr>
                <w:rFonts w:hint="eastAsia" w:hAnsi="宋体"/>
                <w:color w:val="auto"/>
                <w:sz w:val="21"/>
                <w:szCs w:val="21"/>
                <w:lang w:eastAsia="zh-CN"/>
              </w:rPr>
              <w:t>比选申请人确认收到比选文件修改</w:t>
            </w:r>
          </w:p>
        </w:tc>
        <w:tc>
          <w:tcPr>
            <w:tcW w:w="4771" w:type="dxa"/>
            <w:vAlign w:val="center"/>
          </w:tcPr>
          <w:p>
            <w:pPr>
              <w:pStyle w:val="302"/>
              <w:jc w:val="both"/>
              <w:rPr>
                <w:rFonts w:hAnsi="宋体"/>
                <w:color w:val="auto"/>
                <w:sz w:val="21"/>
                <w:szCs w:val="21"/>
                <w:lang w:eastAsia="zh-CN"/>
              </w:rPr>
            </w:pPr>
            <w:r>
              <w:rPr>
                <w:rFonts w:hint="eastAsia" w:hAnsi="宋体"/>
                <w:color w:val="auto"/>
                <w:sz w:val="21"/>
                <w:szCs w:val="21"/>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3.1.</w:t>
            </w:r>
          </w:p>
        </w:tc>
        <w:tc>
          <w:tcPr>
            <w:tcW w:w="2556" w:type="dxa"/>
            <w:vAlign w:val="center"/>
          </w:tcPr>
          <w:p>
            <w:pPr>
              <w:pStyle w:val="23"/>
              <w:jc w:val="center"/>
              <w:rPr>
                <w:rFonts w:hAnsi="宋体" w:cs="宋体"/>
                <w:kern w:val="2"/>
                <w:sz w:val="21"/>
              </w:rPr>
            </w:pPr>
            <w:r>
              <w:rPr>
                <w:rFonts w:hint="eastAsia" w:hAnsi="宋体" w:cs="宋体"/>
                <w:kern w:val="2"/>
                <w:sz w:val="21"/>
              </w:rPr>
              <w:t>比选申请文件的组成</w:t>
            </w:r>
          </w:p>
        </w:tc>
        <w:tc>
          <w:tcPr>
            <w:tcW w:w="4771"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1、比选申请函</w:t>
            </w:r>
          </w:p>
          <w:p>
            <w:pPr>
              <w:spacing w:line="240" w:lineRule="auto"/>
              <w:ind w:firstLine="0" w:firstLineChars="0"/>
              <w:rPr>
                <w:rFonts w:ascii="宋体" w:hAnsi="宋体" w:cs="宋体"/>
                <w:sz w:val="21"/>
                <w:szCs w:val="21"/>
              </w:rPr>
            </w:pPr>
            <w:r>
              <w:rPr>
                <w:rFonts w:hint="eastAsia" w:ascii="宋体" w:hAnsi="宋体" w:cs="宋体"/>
                <w:sz w:val="21"/>
                <w:szCs w:val="21"/>
              </w:rPr>
              <w:t>2、授权委托书或法定代表人身份证明</w:t>
            </w:r>
          </w:p>
          <w:p>
            <w:pPr>
              <w:spacing w:line="240" w:lineRule="auto"/>
              <w:ind w:firstLine="0" w:firstLineChars="0"/>
              <w:rPr>
                <w:rFonts w:ascii="宋体" w:hAnsi="宋体" w:cs="宋体"/>
                <w:sz w:val="21"/>
                <w:szCs w:val="21"/>
              </w:rPr>
            </w:pPr>
            <w:r>
              <w:rPr>
                <w:rFonts w:hint="eastAsia" w:ascii="宋体" w:hAnsi="宋体" w:cs="宋体"/>
                <w:sz w:val="21"/>
                <w:szCs w:val="21"/>
              </w:rPr>
              <w:t>3、</w:t>
            </w:r>
            <w:r>
              <w:rPr>
                <w:rFonts w:hint="eastAsia" w:ascii="宋体" w:hAnsi="宋体" w:cs="宋体"/>
                <w:sz w:val="21"/>
                <w:szCs w:val="21"/>
                <w:highlight w:val="none"/>
                <w:lang w:val="en-US" w:eastAsia="zh-CN"/>
              </w:rPr>
              <w:t>服务</w:t>
            </w:r>
            <w:r>
              <w:rPr>
                <w:rFonts w:hint="eastAsia" w:ascii="宋体" w:hAnsi="宋体" w:cs="宋体"/>
                <w:sz w:val="21"/>
                <w:szCs w:val="21"/>
                <w:highlight w:val="none"/>
              </w:rPr>
              <w:t>方案</w:t>
            </w:r>
          </w:p>
          <w:p>
            <w:pPr>
              <w:spacing w:line="240" w:lineRule="auto"/>
              <w:ind w:firstLine="0" w:firstLineChars="0"/>
              <w:rPr>
                <w:rFonts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、资格审查证明资料</w:t>
            </w:r>
          </w:p>
          <w:p>
            <w:pPr>
              <w:spacing w:line="240" w:lineRule="auto"/>
              <w:ind w:firstLine="0" w:firstLineChars="0"/>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、比选申请人须知前附表规定的其他资料</w:t>
            </w:r>
          </w:p>
          <w:p>
            <w:pPr>
              <w:spacing w:line="240" w:lineRule="auto"/>
              <w:ind w:firstLine="0" w:firstLineChars="0"/>
              <w:rPr>
                <w:rFonts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3.1.1</w:t>
            </w:r>
          </w:p>
        </w:tc>
        <w:tc>
          <w:tcPr>
            <w:tcW w:w="2556" w:type="dxa"/>
            <w:vAlign w:val="center"/>
          </w:tcPr>
          <w:p>
            <w:pPr>
              <w:pStyle w:val="302"/>
              <w:jc w:val="center"/>
              <w:rPr>
                <w:rFonts w:hAnsi="宋体"/>
                <w:color w:val="auto"/>
                <w:sz w:val="21"/>
                <w:szCs w:val="21"/>
                <w:lang w:eastAsia="zh-CN"/>
              </w:rPr>
            </w:pPr>
            <w:r>
              <w:rPr>
                <w:rFonts w:hint="eastAsia" w:hAnsi="宋体"/>
                <w:color w:val="auto"/>
                <w:sz w:val="21"/>
                <w:szCs w:val="21"/>
                <w:lang w:eastAsia="zh-CN"/>
              </w:rPr>
              <w:t>比选申请文件密封形式</w:t>
            </w:r>
          </w:p>
        </w:tc>
        <w:tc>
          <w:tcPr>
            <w:tcW w:w="4771" w:type="dxa"/>
            <w:vAlign w:val="center"/>
          </w:tcPr>
          <w:p>
            <w:pPr>
              <w:pStyle w:val="302"/>
              <w:rPr>
                <w:rFonts w:hAnsi="宋体"/>
                <w:color w:val="auto"/>
                <w:sz w:val="21"/>
                <w:szCs w:val="21"/>
              </w:rPr>
            </w:pPr>
            <w:r>
              <w:rPr>
                <w:rFonts w:hint="eastAsia" w:hAnsi="宋体"/>
                <w:color w:val="auto"/>
                <w:sz w:val="21"/>
                <w:szCs w:val="21"/>
                <w:lang w:eastAsia="zh-CN"/>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3.1.1</w:t>
            </w:r>
          </w:p>
        </w:tc>
        <w:tc>
          <w:tcPr>
            <w:tcW w:w="2556" w:type="dxa"/>
            <w:vAlign w:val="center"/>
          </w:tcPr>
          <w:p>
            <w:pPr>
              <w:pStyle w:val="23"/>
              <w:jc w:val="center"/>
              <w:rPr>
                <w:rFonts w:hAnsi="宋体" w:cs="宋体"/>
                <w:kern w:val="2"/>
                <w:sz w:val="21"/>
              </w:rPr>
            </w:pPr>
            <w:r>
              <w:rPr>
                <w:rFonts w:hint="eastAsia" w:hAnsi="宋体" w:cs="宋体"/>
                <w:kern w:val="2"/>
                <w:sz w:val="21"/>
              </w:rPr>
              <w:t>构成比选申请文件的其他资料</w:t>
            </w:r>
          </w:p>
        </w:tc>
        <w:tc>
          <w:tcPr>
            <w:tcW w:w="4771"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3.2.1</w:t>
            </w:r>
          </w:p>
        </w:tc>
        <w:tc>
          <w:tcPr>
            <w:tcW w:w="2556" w:type="dxa"/>
            <w:vAlign w:val="center"/>
          </w:tcPr>
          <w:p>
            <w:pPr>
              <w:pStyle w:val="302"/>
              <w:jc w:val="center"/>
              <w:rPr>
                <w:rFonts w:hAnsi="宋体"/>
                <w:color w:val="auto"/>
                <w:sz w:val="21"/>
                <w:szCs w:val="21"/>
                <w:lang w:eastAsia="zh-CN"/>
              </w:rPr>
            </w:pPr>
            <w:r>
              <w:rPr>
                <w:rFonts w:hint="eastAsia" w:hAnsi="宋体"/>
                <w:color w:val="auto"/>
                <w:sz w:val="21"/>
                <w:szCs w:val="21"/>
                <w:lang w:eastAsia="zh-CN"/>
              </w:rPr>
              <w:t>增值税税金的计算方法</w:t>
            </w:r>
          </w:p>
        </w:tc>
        <w:tc>
          <w:tcPr>
            <w:tcW w:w="4771"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3.2.1</w:t>
            </w:r>
          </w:p>
        </w:tc>
        <w:tc>
          <w:tcPr>
            <w:tcW w:w="2556" w:type="dxa"/>
            <w:vAlign w:val="center"/>
          </w:tcPr>
          <w:p>
            <w:pPr>
              <w:pStyle w:val="23"/>
              <w:jc w:val="center"/>
              <w:rPr>
                <w:rFonts w:hAnsi="宋体" w:cs="宋体"/>
                <w:kern w:val="2"/>
                <w:sz w:val="21"/>
              </w:rPr>
            </w:pPr>
            <w:r>
              <w:rPr>
                <w:rFonts w:hint="eastAsia" w:hAnsi="宋体" w:cs="宋体"/>
                <w:kern w:val="2"/>
                <w:sz w:val="21"/>
              </w:rPr>
              <w:t>工程量清单的填写方式</w:t>
            </w:r>
          </w:p>
        </w:tc>
        <w:tc>
          <w:tcPr>
            <w:tcW w:w="4771" w:type="dxa"/>
            <w:vAlign w:val="center"/>
          </w:tcPr>
          <w:p>
            <w:pPr>
              <w:pStyle w:val="23"/>
              <w:rPr>
                <w:rFonts w:hAnsi="宋体" w:cs="宋体"/>
                <w:kern w:val="2"/>
                <w:sz w:val="21"/>
              </w:rPr>
            </w:pPr>
            <w:r>
              <w:rPr>
                <w:rFonts w:hint="eastAsia" w:hAnsi="宋体" w:cs="宋体"/>
                <w:kern w:val="2"/>
                <w:sz w:val="21"/>
              </w:rPr>
              <w:t>比选申请人按照比选人提供的格式填写工程量清单。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3.2.3</w:t>
            </w:r>
          </w:p>
        </w:tc>
        <w:tc>
          <w:tcPr>
            <w:tcW w:w="2556" w:type="dxa"/>
            <w:vAlign w:val="center"/>
          </w:tcPr>
          <w:p>
            <w:pPr>
              <w:pStyle w:val="302"/>
              <w:jc w:val="center"/>
              <w:rPr>
                <w:rFonts w:hAnsi="宋体"/>
                <w:color w:val="auto"/>
                <w:sz w:val="21"/>
                <w:szCs w:val="21"/>
              </w:rPr>
            </w:pPr>
            <w:r>
              <w:rPr>
                <w:rFonts w:hint="eastAsia" w:hAnsi="宋体"/>
                <w:color w:val="auto"/>
                <w:sz w:val="21"/>
                <w:szCs w:val="21"/>
              </w:rPr>
              <w:t>报价方式</w:t>
            </w:r>
          </w:p>
        </w:tc>
        <w:tc>
          <w:tcPr>
            <w:tcW w:w="4771" w:type="dxa"/>
            <w:vAlign w:val="center"/>
          </w:tcPr>
          <w:p>
            <w:pPr>
              <w:pStyle w:val="23"/>
              <w:rPr>
                <w:rFonts w:hAnsi="宋体" w:cs="宋体"/>
                <w:kern w:val="2"/>
                <w:sz w:val="21"/>
              </w:rPr>
            </w:pPr>
            <w:r>
              <w:rPr>
                <w:rFonts w:hint="eastAsia" w:hAnsi="宋体" w:cs="宋体"/>
                <w:kern w:val="2"/>
                <w:sz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8"/>
              <w:jc w:val="center"/>
              <w:rPr>
                <w:rFonts w:ascii="宋体" w:hAnsi="宋体" w:cs="宋体"/>
                <w:kern w:val="2"/>
                <w:sz w:val="21"/>
                <w:szCs w:val="21"/>
              </w:rPr>
            </w:pPr>
            <w:r>
              <w:rPr>
                <w:rFonts w:hint="eastAsia" w:ascii="宋体" w:hAnsi="宋体" w:cs="宋体"/>
                <w:kern w:val="2"/>
                <w:sz w:val="21"/>
                <w:szCs w:val="21"/>
              </w:rPr>
              <w:t>3.2.6</w:t>
            </w:r>
          </w:p>
        </w:tc>
        <w:tc>
          <w:tcPr>
            <w:tcW w:w="2556" w:type="dxa"/>
            <w:vAlign w:val="center"/>
          </w:tcPr>
          <w:p>
            <w:pPr>
              <w:pStyle w:val="28"/>
              <w:jc w:val="center"/>
              <w:rPr>
                <w:rFonts w:ascii="宋体" w:hAnsi="宋体" w:cs="宋体"/>
                <w:kern w:val="2"/>
                <w:sz w:val="21"/>
                <w:szCs w:val="21"/>
              </w:rPr>
            </w:pPr>
            <w:r>
              <w:rPr>
                <w:rFonts w:hint="eastAsia" w:ascii="宋体" w:hAnsi="宋体" w:cs="宋体"/>
                <w:kern w:val="2"/>
                <w:sz w:val="21"/>
                <w:szCs w:val="21"/>
              </w:rPr>
              <w:t>是否接受调价函</w:t>
            </w:r>
          </w:p>
        </w:tc>
        <w:tc>
          <w:tcPr>
            <w:tcW w:w="4771" w:type="dxa"/>
            <w:vAlign w:val="center"/>
          </w:tcPr>
          <w:p>
            <w:pPr>
              <w:pStyle w:val="302"/>
              <w:jc w:val="both"/>
              <w:rPr>
                <w:rFonts w:hAnsi="宋体"/>
                <w:color w:val="auto"/>
                <w:sz w:val="21"/>
                <w:szCs w:val="21"/>
              </w:rPr>
            </w:pPr>
            <w:r>
              <w:rPr>
                <w:rFonts w:hint="eastAsia" w:hAnsi="宋体"/>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8"/>
              <w:jc w:val="center"/>
              <w:rPr>
                <w:rFonts w:ascii="宋体" w:hAnsi="宋体" w:cs="宋体"/>
                <w:kern w:val="2"/>
                <w:sz w:val="21"/>
                <w:szCs w:val="21"/>
              </w:rPr>
            </w:pPr>
            <w:r>
              <w:rPr>
                <w:rFonts w:hint="eastAsia" w:ascii="宋体" w:hAnsi="宋体" w:cs="宋体"/>
                <w:kern w:val="2"/>
                <w:sz w:val="21"/>
                <w:szCs w:val="21"/>
              </w:rPr>
              <w:t>3.2.8</w:t>
            </w:r>
          </w:p>
        </w:tc>
        <w:tc>
          <w:tcPr>
            <w:tcW w:w="2556" w:type="dxa"/>
            <w:vAlign w:val="center"/>
          </w:tcPr>
          <w:p>
            <w:pPr>
              <w:pStyle w:val="28"/>
              <w:snapToGrid/>
              <w:jc w:val="center"/>
              <w:rPr>
                <w:rFonts w:ascii="宋体" w:hAnsi="宋体" w:cs="宋体"/>
                <w:kern w:val="2"/>
                <w:sz w:val="21"/>
                <w:szCs w:val="21"/>
              </w:rPr>
            </w:pPr>
            <w:r>
              <w:rPr>
                <w:rFonts w:hint="eastAsia" w:ascii="宋体" w:hAnsi="宋体" w:cs="宋体"/>
                <w:kern w:val="2"/>
                <w:sz w:val="21"/>
                <w:szCs w:val="21"/>
              </w:rPr>
              <w:t>最高比选申请限价</w:t>
            </w:r>
          </w:p>
        </w:tc>
        <w:tc>
          <w:tcPr>
            <w:tcW w:w="477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最高比选申请限价</w:t>
            </w:r>
            <w:r>
              <w:rPr>
                <w:rFonts w:hint="eastAsia"/>
                <w:sz w:val="21"/>
                <w:szCs w:val="21"/>
                <w:highlight w:val="none"/>
                <w:u w:val="single"/>
                <w:lang w:val="en-US" w:eastAsia="zh-CN"/>
              </w:rPr>
              <w:t>372400.00</w:t>
            </w:r>
            <w:r>
              <w:rPr>
                <w:rFonts w:hint="eastAsia" w:ascii="宋体" w:hAnsi="宋体" w:eastAsia="宋体" w:cs="宋体"/>
                <w:color w:val="auto"/>
                <w:kern w:val="0"/>
                <w:sz w:val="21"/>
                <w:szCs w:val="21"/>
                <w:lang w:val="en-US" w:eastAsia="zh-CN" w:bidi="ar-SA"/>
              </w:rPr>
              <w:t>元</w:t>
            </w: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公布的最高比选申请限价作为比选申请人比选报价的控制上限。凡是比选报价超过最高比选申请限价的，其比选申请将被否决。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8"/>
              <w:jc w:val="center"/>
              <w:rPr>
                <w:rFonts w:ascii="宋体" w:hAnsi="宋体" w:cs="宋体"/>
                <w:kern w:val="2"/>
                <w:sz w:val="21"/>
                <w:szCs w:val="21"/>
              </w:rPr>
            </w:pPr>
            <w:r>
              <w:rPr>
                <w:rFonts w:hint="eastAsia" w:ascii="宋体" w:hAnsi="宋体" w:cs="宋体"/>
                <w:kern w:val="2"/>
                <w:sz w:val="21"/>
                <w:szCs w:val="21"/>
              </w:rPr>
              <w:t>3.2.9</w:t>
            </w:r>
          </w:p>
        </w:tc>
        <w:tc>
          <w:tcPr>
            <w:tcW w:w="2556" w:type="dxa"/>
            <w:vAlign w:val="center"/>
          </w:tcPr>
          <w:p>
            <w:pPr>
              <w:pStyle w:val="302"/>
              <w:jc w:val="center"/>
              <w:rPr>
                <w:rFonts w:hAnsi="宋体"/>
                <w:color w:val="auto"/>
                <w:sz w:val="21"/>
                <w:szCs w:val="21"/>
                <w:lang w:eastAsia="zh-CN"/>
              </w:rPr>
            </w:pPr>
            <w:r>
              <w:rPr>
                <w:rFonts w:hint="eastAsia" w:hAnsi="宋体"/>
                <w:color w:val="auto"/>
                <w:sz w:val="21"/>
                <w:szCs w:val="21"/>
                <w:lang w:eastAsia="zh-CN"/>
              </w:rPr>
              <w:t>比选申请报价的其他要求</w:t>
            </w:r>
          </w:p>
        </w:tc>
        <w:tc>
          <w:tcPr>
            <w:tcW w:w="4771" w:type="dxa"/>
            <w:vAlign w:val="center"/>
          </w:tcPr>
          <w:p>
            <w:pPr>
              <w:pStyle w:val="302"/>
              <w:jc w:val="both"/>
              <w:rPr>
                <w:rFonts w:hAnsi="宋体"/>
                <w:color w:val="auto"/>
                <w:sz w:val="21"/>
                <w:szCs w:val="21"/>
              </w:rPr>
            </w:pPr>
            <w:r>
              <w:rPr>
                <w:rFonts w:hint="eastAsia" w:hAns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3.3.1</w:t>
            </w:r>
          </w:p>
        </w:tc>
        <w:tc>
          <w:tcPr>
            <w:tcW w:w="2556" w:type="dxa"/>
            <w:vAlign w:val="center"/>
          </w:tcPr>
          <w:p>
            <w:pPr>
              <w:pStyle w:val="23"/>
              <w:jc w:val="center"/>
              <w:rPr>
                <w:rFonts w:hAnsi="宋体" w:cs="宋体"/>
                <w:kern w:val="2"/>
                <w:sz w:val="21"/>
              </w:rPr>
            </w:pPr>
            <w:r>
              <w:rPr>
                <w:rFonts w:hint="eastAsia" w:hAnsi="宋体" w:cs="宋体"/>
                <w:kern w:val="2"/>
                <w:sz w:val="21"/>
              </w:rPr>
              <w:t>比选申请有效期</w:t>
            </w:r>
          </w:p>
        </w:tc>
        <w:tc>
          <w:tcPr>
            <w:tcW w:w="4771" w:type="dxa"/>
            <w:vAlign w:val="center"/>
          </w:tcPr>
          <w:p>
            <w:pPr>
              <w:pStyle w:val="23"/>
              <w:rPr>
                <w:rFonts w:hAnsi="宋体" w:cs="宋体"/>
                <w:kern w:val="2"/>
                <w:sz w:val="21"/>
              </w:rPr>
            </w:pPr>
            <w:r>
              <w:rPr>
                <w:rFonts w:hint="eastAsia" w:hAnsi="宋体" w:cs="宋体"/>
                <w:kern w:val="2"/>
                <w:sz w:val="21"/>
              </w:rPr>
              <w:t>自比选申请人提交比选申请文件截止之日起计算</w:t>
            </w:r>
            <w:r>
              <w:rPr>
                <w:rFonts w:hint="eastAsia" w:hAnsi="宋体" w:cs="宋体"/>
                <w:kern w:val="2"/>
                <w:sz w:val="21"/>
                <w:u w:val="single"/>
              </w:rPr>
              <w:t>90</w:t>
            </w:r>
            <w:r>
              <w:rPr>
                <w:rFonts w:hint="eastAsia" w:hAnsi="宋体" w:cs="宋体"/>
                <w:kern w:val="2"/>
                <w:sz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3.3.2</w:t>
            </w:r>
          </w:p>
        </w:tc>
        <w:tc>
          <w:tcPr>
            <w:tcW w:w="2556" w:type="dxa"/>
            <w:vAlign w:val="center"/>
          </w:tcPr>
          <w:p>
            <w:pPr>
              <w:pStyle w:val="23"/>
              <w:jc w:val="center"/>
              <w:rPr>
                <w:rFonts w:hAnsi="宋体" w:cs="宋体"/>
                <w:kern w:val="2"/>
                <w:sz w:val="21"/>
              </w:rPr>
            </w:pPr>
            <w:r>
              <w:rPr>
                <w:rFonts w:hint="eastAsia" w:hAnsi="宋体" w:cs="宋体"/>
                <w:kern w:val="2"/>
                <w:sz w:val="21"/>
              </w:rPr>
              <w:t>授权委托书期限</w:t>
            </w:r>
          </w:p>
        </w:tc>
        <w:tc>
          <w:tcPr>
            <w:tcW w:w="4771" w:type="dxa"/>
            <w:vAlign w:val="center"/>
          </w:tcPr>
          <w:p>
            <w:pPr>
              <w:pStyle w:val="23"/>
              <w:rPr>
                <w:rFonts w:hAnsi="宋体" w:cs="宋体"/>
                <w:kern w:val="2"/>
                <w:sz w:val="21"/>
              </w:rPr>
            </w:pPr>
            <w:r>
              <w:rPr>
                <w:rFonts w:hint="eastAsia" w:hAnsi="宋体" w:cs="宋体"/>
                <w:kern w:val="2"/>
                <w:sz w:val="21"/>
              </w:rPr>
              <w:t>自比选申请人提交比选申请文件截止之日起计算</w:t>
            </w:r>
            <w:r>
              <w:rPr>
                <w:rFonts w:hint="eastAsia" w:hAnsi="宋体" w:cs="宋体"/>
                <w:kern w:val="2"/>
                <w:sz w:val="21"/>
                <w:u w:val="single"/>
              </w:rPr>
              <w:t>90</w:t>
            </w:r>
            <w:r>
              <w:rPr>
                <w:rFonts w:hint="eastAsia" w:hAnsi="宋体" w:cs="宋体"/>
                <w:kern w:val="2"/>
                <w:sz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3.4.1</w:t>
            </w:r>
          </w:p>
        </w:tc>
        <w:tc>
          <w:tcPr>
            <w:tcW w:w="2556" w:type="dxa"/>
            <w:vAlign w:val="center"/>
          </w:tcPr>
          <w:p>
            <w:pPr>
              <w:pStyle w:val="23"/>
              <w:jc w:val="center"/>
              <w:rPr>
                <w:rFonts w:hAnsi="宋体" w:cs="宋体"/>
                <w:kern w:val="2"/>
                <w:sz w:val="21"/>
              </w:rPr>
            </w:pPr>
            <w:r>
              <w:rPr>
                <w:rFonts w:hint="eastAsia" w:hAnsi="宋体" w:cs="宋体"/>
                <w:kern w:val="2"/>
                <w:sz w:val="21"/>
              </w:rPr>
              <w:t>比选申请保证金</w:t>
            </w:r>
          </w:p>
        </w:tc>
        <w:tc>
          <w:tcPr>
            <w:tcW w:w="4771" w:type="dxa"/>
            <w:vAlign w:val="center"/>
          </w:tcPr>
          <w:p>
            <w:pPr>
              <w:pStyle w:val="23"/>
              <w:rPr>
                <w:rFonts w:hAnsi="宋体" w:cs="宋体"/>
                <w:kern w:val="2"/>
                <w:sz w:val="21"/>
              </w:rPr>
            </w:pPr>
            <w:r>
              <w:rPr>
                <w:rFonts w:hint="eastAsia" w:hAnsi="宋体" w:cs="宋体"/>
                <w:bCs/>
                <w:kern w:val="2"/>
                <w:sz w:val="21"/>
              </w:rPr>
              <w:t>DBCP标段：比选申请人在递交比选申请文件前，不需要提交比选申请保证金。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3.4.1.2</w:t>
            </w:r>
          </w:p>
        </w:tc>
        <w:tc>
          <w:tcPr>
            <w:tcW w:w="2556" w:type="dxa"/>
            <w:vAlign w:val="center"/>
          </w:tcPr>
          <w:p>
            <w:pPr>
              <w:pStyle w:val="23"/>
              <w:jc w:val="center"/>
              <w:rPr>
                <w:rFonts w:hAnsi="宋体" w:cs="宋体"/>
                <w:kern w:val="2"/>
                <w:sz w:val="21"/>
              </w:rPr>
            </w:pPr>
            <w:r>
              <w:rPr>
                <w:rFonts w:hint="eastAsia" w:hAnsi="宋体" w:cs="宋体"/>
                <w:kern w:val="2"/>
                <w:sz w:val="21"/>
              </w:rPr>
              <w:t>比选申请保证金的利息计算原则</w:t>
            </w:r>
          </w:p>
        </w:tc>
        <w:tc>
          <w:tcPr>
            <w:tcW w:w="4771" w:type="dxa"/>
            <w:vAlign w:val="center"/>
          </w:tcPr>
          <w:p>
            <w:pPr>
              <w:pStyle w:val="23"/>
              <w:spacing w:line="360" w:lineRule="auto"/>
              <w:rPr>
                <w:rFonts w:hAnsi="宋体" w:cs="宋体"/>
                <w:b/>
                <w:kern w:val="2"/>
                <w:sz w:val="21"/>
              </w:rPr>
            </w:pPr>
            <w:r>
              <w:rPr>
                <w:rFonts w:hint="eastAsia" w:hAnsi="宋体" w:cs="宋体"/>
                <w:kern w:val="2"/>
                <w:sz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3.4.3</w:t>
            </w:r>
          </w:p>
        </w:tc>
        <w:tc>
          <w:tcPr>
            <w:tcW w:w="2556" w:type="dxa"/>
            <w:vAlign w:val="center"/>
          </w:tcPr>
          <w:p>
            <w:pPr>
              <w:pStyle w:val="23"/>
              <w:jc w:val="center"/>
              <w:rPr>
                <w:rFonts w:hAnsi="宋体" w:cs="宋体"/>
                <w:kern w:val="2"/>
                <w:sz w:val="21"/>
              </w:rPr>
            </w:pPr>
            <w:r>
              <w:rPr>
                <w:rFonts w:hint="eastAsia" w:hAnsi="宋体" w:cs="宋体"/>
                <w:kern w:val="2"/>
                <w:sz w:val="21"/>
              </w:rPr>
              <w:t>比选申请保证金的退还</w:t>
            </w:r>
          </w:p>
        </w:tc>
        <w:tc>
          <w:tcPr>
            <w:tcW w:w="4771" w:type="dxa"/>
            <w:vAlign w:val="center"/>
          </w:tcPr>
          <w:p>
            <w:pPr>
              <w:pStyle w:val="23"/>
              <w:rPr>
                <w:rFonts w:hAnsi="宋体" w:cs="宋体"/>
                <w:kern w:val="2"/>
                <w:sz w:val="21"/>
              </w:rPr>
            </w:pPr>
            <w:r>
              <w:rPr>
                <w:rFonts w:hint="eastAsia" w:ascii="宋体" w:hAnsi="宋体" w:cs="宋体"/>
                <w:kern w:val="2"/>
                <w:sz w:val="21"/>
              </w:rPr>
              <w:t>本项目不需要提交比选申请保证金。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3.4.4</w:t>
            </w:r>
          </w:p>
        </w:tc>
        <w:tc>
          <w:tcPr>
            <w:tcW w:w="2556" w:type="dxa"/>
            <w:vAlign w:val="center"/>
          </w:tcPr>
          <w:p>
            <w:pPr>
              <w:pStyle w:val="23"/>
              <w:jc w:val="center"/>
              <w:rPr>
                <w:rFonts w:hAnsi="宋体" w:cs="宋体"/>
                <w:kern w:val="2"/>
                <w:sz w:val="21"/>
              </w:rPr>
            </w:pPr>
            <w:r>
              <w:rPr>
                <w:rFonts w:hint="eastAsia" w:hAnsi="宋体" w:cs="宋体"/>
                <w:kern w:val="2"/>
                <w:sz w:val="21"/>
              </w:rPr>
              <w:t>比选申请保证金不予退还的情形</w:t>
            </w:r>
          </w:p>
        </w:tc>
        <w:tc>
          <w:tcPr>
            <w:tcW w:w="4771" w:type="dxa"/>
            <w:vAlign w:val="center"/>
          </w:tcPr>
          <w:p>
            <w:pPr>
              <w:pStyle w:val="23"/>
              <w:rPr>
                <w:rFonts w:hAnsi="宋体" w:cs="宋体"/>
                <w:kern w:val="2"/>
                <w:sz w:val="21"/>
              </w:rPr>
            </w:pPr>
            <w:r>
              <w:rPr>
                <w:rFonts w:hint="eastAsia" w:ascii="宋体" w:hAnsi="宋体" w:cs="宋体"/>
                <w:kern w:val="2"/>
                <w:sz w:val="21"/>
              </w:rPr>
              <w:t>本项目不需要提交比选申请保证金。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88" w:type="dxa"/>
            <w:vAlign w:val="center"/>
          </w:tcPr>
          <w:p>
            <w:pPr>
              <w:pStyle w:val="28"/>
              <w:jc w:val="center"/>
              <w:rPr>
                <w:rFonts w:ascii="宋体" w:hAnsi="宋体" w:cs="宋体"/>
                <w:kern w:val="2"/>
                <w:sz w:val="21"/>
                <w:szCs w:val="21"/>
              </w:rPr>
            </w:pPr>
            <w:r>
              <w:rPr>
                <w:rFonts w:hint="eastAsia" w:ascii="宋体" w:hAnsi="宋体" w:cs="宋体"/>
                <w:kern w:val="2"/>
                <w:sz w:val="21"/>
                <w:szCs w:val="21"/>
              </w:rPr>
              <w:t>3.5</w:t>
            </w:r>
          </w:p>
        </w:tc>
        <w:tc>
          <w:tcPr>
            <w:tcW w:w="2556" w:type="dxa"/>
            <w:vAlign w:val="center"/>
          </w:tcPr>
          <w:p>
            <w:pPr>
              <w:pStyle w:val="302"/>
              <w:jc w:val="center"/>
              <w:rPr>
                <w:rFonts w:hAnsi="宋体"/>
                <w:color w:val="auto"/>
                <w:sz w:val="21"/>
                <w:szCs w:val="21"/>
                <w:lang w:eastAsia="zh-CN"/>
              </w:rPr>
            </w:pPr>
            <w:r>
              <w:rPr>
                <w:rFonts w:hint="eastAsia" w:hAnsi="宋体"/>
                <w:color w:val="auto"/>
                <w:sz w:val="21"/>
                <w:szCs w:val="21"/>
                <w:lang w:eastAsia="zh-CN"/>
              </w:rPr>
              <w:t>资格审查资料的特殊要求</w:t>
            </w:r>
          </w:p>
        </w:tc>
        <w:tc>
          <w:tcPr>
            <w:tcW w:w="4771" w:type="dxa"/>
            <w:vAlign w:val="center"/>
          </w:tcPr>
          <w:p>
            <w:pPr>
              <w:pStyle w:val="23"/>
              <w:adjustRightInd w:val="0"/>
              <w:snapToGrid w:val="0"/>
              <w:rPr>
                <w:rFonts w:hAnsi="宋体" w:cs="宋体"/>
                <w:kern w:val="2"/>
                <w:sz w:val="21"/>
              </w:rPr>
            </w:pPr>
            <w:r>
              <w:rPr>
                <w:rFonts w:hint="eastAsia" w:hAnsi="宋体" w:cs="宋体"/>
                <w:kern w:val="2"/>
                <w:sz w:val="21"/>
              </w:rPr>
              <w:t>1、比选文件中所指的盖单位章均为盖单位鲜章，除此以外的其它形式均为不满足比选文件强制要求。</w:t>
            </w:r>
          </w:p>
          <w:p>
            <w:pPr>
              <w:pStyle w:val="23"/>
              <w:adjustRightInd w:val="0"/>
              <w:snapToGrid w:val="0"/>
              <w:rPr>
                <w:rFonts w:hAnsi="宋体" w:cs="宋体"/>
                <w:kern w:val="2"/>
                <w:sz w:val="21"/>
              </w:rPr>
            </w:pPr>
            <w:r>
              <w:rPr>
                <w:rFonts w:hint="eastAsia" w:hAnsi="宋体" w:cs="宋体"/>
                <w:kern w:val="2"/>
                <w:sz w:val="21"/>
              </w:rPr>
              <w:t>2、凡未按比选文件要求附资料的按照不满足比选文件强制要求进行评审。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3.5.2</w:t>
            </w:r>
          </w:p>
        </w:tc>
        <w:tc>
          <w:tcPr>
            <w:tcW w:w="2556" w:type="dxa"/>
            <w:vAlign w:val="center"/>
          </w:tcPr>
          <w:p>
            <w:pPr>
              <w:pStyle w:val="23"/>
              <w:jc w:val="center"/>
              <w:rPr>
                <w:rFonts w:hAnsi="宋体" w:cs="宋体"/>
                <w:kern w:val="2"/>
                <w:sz w:val="21"/>
              </w:rPr>
            </w:pPr>
            <w:r>
              <w:rPr>
                <w:rFonts w:hint="eastAsia" w:hAnsi="宋体" w:cs="宋体"/>
                <w:kern w:val="2"/>
                <w:sz w:val="21"/>
              </w:rPr>
              <w:t>近年财务状况的年份要求</w:t>
            </w:r>
          </w:p>
        </w:tc>
        <w:tc>
          <w:tcPr>
            <w:tcW w:w="4771" w:type="dxa"/>
            <w:vAlign w:val="center"/>
          </w:tcPr>
          <w:p>
            <w:pPr>
              <w:pStyle w:val="23"/>
              <w:rPr>
                <w:rFonts w:hAnsi="宋体" w:cs="宋体"/>
                <w:kern w:val="2"/>
                <w:sz w:val="21"/>
              </w:rPr>
            </w:pPr>
            <w:r>
              <w:rPr>
                <w:rFonts w:hint="eastAsia" w:hAnsi="宋体" w:cs="宋体"/>
                <w:sz w:val="21"/>
              </w:rPr>
              <w:t>2021年或2022年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3.5.3</w:t>
            </w:r>
          </w:p>
        </w:tc>
        <w:tc>
          <w:tcPr>
            <w:tcW w:w="2556" w:type="dxa"/>
            <w:vAlign w:val="center"/>
          </w:tcPr>
          <w:p>
            <w:pPr>
              <w:pStyle w:val="23"/>
              <w:ind w:left="-120" w:leftChars="-50" w:right="-120" w:rightChars="-50"/>
              <w:jc w:val="center"/>
              <w:rPr>
                <w:rFonts w:hAnsi="宋体" w:cs="宋体"/>
                <w:kern w:val="2"/>
                <w:sz w:val="21"/>
              </w:rPr>
            </w:pPr>
            <w:r>
              <w:rPr>
                <w:rFonts w:hint="eastAsia" w:hAnsi="宋体" w:cs="宋体"/>
                <w:kern w:val="2"/>
                <w:sz w:val="21"/>
              </w:rPr>
              <w:t>近年完成的类似项目的时间要求</w:t>
            </w:r>
          </w:p>
        </w:tc>
        <w:tc>
          <w:tcPr>
            <w:tcW w:w="4771" w:type="dxa"/>
            <w:vAlign w:val="center"/>
          </w:tcPr>
          <w:p>
            <w:pPr>
              <w:pStyle w:val="23"/>
              <w:adjustRightInd w:val="0"/>
              <w:snapToGrid w:val="0"/>
              <w:rPr>
                <w:rFonts w:hAnsi="宋体" w:cs="宋体"/>
                <w:kern w:val="2"/>
                <w:sz w:val="21"/>
              </w:rPr>
            </w:pPr>
            <w:r>
              <w:rPr>
                <w:rFonts w:hint="eastAsia" w:hAnsi="宋体" w:cs="宋体"/>
                <w:sz w:val="21"/>
              </w:rPr>
              <w:t>2020年1月1日</w:t>
            </w:r>
            <w:r>
              <w:rPr>
                <w:rFonts w:hint="eastAsia" w:ascii="宋体" w:hAnsi="宋体" w:eastAsia="宋体" w:cs="宋体"/>
                <w:sz w:val="21"/>
                <w:szCs w:val="21"/>
              </w:rPr>
              <w:t>至本次比选申请文件递交截止日期间（以合同签订时间为准）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3.6.1</w:t>
            </w:r>
          </w:p>
        </w:tc>
        <w:tc>
          <w:tcPr>
            <w:tcW w:w="2556" w:type="dxa"/>
            <w:vAlign w:val="center"/>
          </w:tcPr>
          <w:p>
            <w:pPr>
              <w:pStyle w:val="23"/>
              <w:jc w:val="center"/>
              <w:rPr>
                <w:rFonts w:hAnsi="宋体" w:cs="宋体"/>
                <w:kern w:val="2"/>
                <w:sz w:val="21"/>
              </w:rPr>
            </w:pPr>
            <w:r>
              <w:rPr>
                <w:rFonts w:hint="eastAsia" w:hAnsi="宋体" w:cs="宋体"/>
                <w:kern w:val="2"/>
                <w:sz w:val="21"/>
              </w:rPr>
              <w:t>是否允许递交备选比选申请方案</w:t>
            </w:r>
          </w:p>
        </w:tc>
        <w:tc>
          <w:tcPr>
            <w:tcW w:w="4771" w:type="dxa"/>
            <w:vAlign w:val="center"/>
          </w:tcPr>
          <w:p>
            <w:pPr>
              <w:pStyle w:val="302"/>
              <w:jc w:val="both"/>
              <w:rPr>
                <w:rFonts w:hAnsi="宋体"/>
                <w:color w:val="auto"/>
                <w:sz w:val="21"/>
                <w:szCs w:val="21"/>
                <w:lang w:eastAsia="zh-CN"/>
              </w:rPr>
            </w:pPr>
            <w:r>
              <w:rPr>
                <w:rFonts w:hint="eastAsia" w:hAnsi="宋体"/>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3.7.4</w:t>
            </w:r>
          </w:p>
        </w:tc>
        <w:tc>
          <w:tcPr>
            <w:tcW w:w="2556" w:type="dxa"/>
            <w:vAlign w:val="center"/>
          </w:tcPr>
          <w:p>
            <w:pPr>
              <w:pStyle w:val="302"/>
              <w:jc w:val="center"/>
              <w:rPr>
                <w:rFonts w:hAnsi="宋体"/>
                <w:color w:val="auto"/>
                <w:sz w:val="21"/>
                <w:szCs w:val="21"/>
                <w:lang w:eastAsia="zh-CN"/>
              </w:rPr>
            </w:pPr>
            <w:r>
              <w:rPr>
                <w:rFonts w:hint="eastAsia" w:hAnsi="宋体"/>
                <w:color w:val="auto"/>
                <w:sz w:val="21"/>
                <w:szCs w:val="21"/>
                <w:lang w:eastAsia="zh-CN"/>
              </w:rPr>
              <w:t>比选申请文件正本、副本份数及其他要求</w:t>
            </w:r>
          </w:p>
        </w:tc>
        <w:tc>
          <w:tcPr>
            <w:tcW w:w="4771" w:type="dxa"/>
            <w:vAlign w:val="center"/>
          </w:tcPr>
          <w:p>
            <w:pPr>
              <w:pStyle w:val="302"/>
              <w:jc w:val="both"/>
              <w:rPr>
                <w:rFonts w:hAnsi="宋体"/>
                <w:color w:val="auto"/>
                <w:sz w:val="21"/>
                <w:szCs w:val="21"/>
                <w:lang w:eastAsia="zh-CN"/>
              </w:rPr>
            </w:pPr>
            <w:r>
              <w:rPr>
                <w:rFonts w:hint="eastAsia" w:hAnsi="宋体"/>
                <w:color w:val="auto"/>
                <w:sz w:val="21"/>
                <w:szCs w:val="21"/>
                <w:lang w:eastAsia="zh-CN"/>
              </w:rPr>
              <w:t>比选申请文件正本：1份，副本：1份</w:t>
            </w:r>
          </w:p>
          <w:p>
            <w:pPr>
              <w:pStyle w:val="302"/>
              <w:jc w:val="both"/>
              <w:rPr>
                <w:rFonts w:hAnsi="宋体"/>
                <w:color w:val="auto"/>
                <w:sz w:val="21"/>
                <w:szCs w:val="21"/>
                <w:lang w:eastAsia="zh-CN"/>
              </w:rPr>
            </w:pPr>
            <w:r>
              <w:rPr>
                <w:rFonts w:hint="eastAsia" w:hAnsi="宋体"/>
                <w:color w:val="auto"/>
                <w:sz w:val="21"/>
                <w:szCs w:val="21"/>
                <w:lang w:eastAsia="zh-CN"/>
              </w:rPr>
              <w:t>是否要求提交电子版文件：不要求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3.7.5</w:t>
            </w:r>
          </w:p>
        </w:tc>
        <w:tc>
          <w:tcPr>
            <w:tcW w:w="2556" w:type="dxa"/>
            <w:vAlign w:val="center"/>
          </w:tcPr>
          <w:p>
            <w:pPr>
              <w:pStyle w:val="23"/>
              <w:jc w:val="center"/>
              <w:rPr>
                <w:rFonts w:hAnsi="宋体" w:cs="宋体"/>
                <w:kern w:val="2"/>
                <w:sz w:val="21"/>
              </w:rPr>
            </w:pPr>
            <w:r>
              <w:rPr>
                <w:rFonts w:hint="eastAsia" w:hAnsi="宋体" w:cs="宋体"/>
                <w:kern w:val="2"/>
                <w:sz w:val="21"/>
              </w:rPr>
              <w:t>装订的其他要求</w:t>
            </w:r>
          </w:p>
        </w:tc>
        <w:tc>
          <w:tcPr>
            <w:tcW w:w="4771" w:type="dxa"/>
            <w:vAlign w:val="center"/>
          </w:tcPr>
          <w:p>
            <w:pPr>
              <w:pStyle w:val="20"/>
              <w:spacing w:line="240" w:lineRule="auto"/>
              <w:ind w:firstLine="0" w:firstLineChars="0"/>
              <w:rPr>
                <w:sz w:val="21"/>
                <w:szCs w:val="21"/>
              </w:rPr>
            </w:pPr>
            <w:r>
              <w:rPr>
                <w:rFonts w:hint="eastAsia"/>
                <w:sz w:val="21"/>
                <w:szCs w:val="21"/>
              </w:rPr>
              <w:t>比选申请文件的正本、副本应编制目录、且逐页标注连续编码。比选申请文件应采用粘贴或装订方式分别装订成册，并标明“正本”、“副本”，</w:t>
            </w:r>
            <w:r>
              <w:rPr>
                <w:rFonts w:hint="eastAsia"/>
                <w:b/>
                <w:bCs/>
                <w:sz w:val="21"/>
                <w:szCs w:val="21"/>
              </w:rPr>
              <w:t>不得采用活页夹等可随时拆换的方式装订</w:t>
            </w:r>
            <w:r>
              <w:rPr>
                <w:rFonts w:hint="eastAsia"/>
                <w:sz w:val="21"/>
                <w:szCs w:val="21"/>
              </w:rPr>
              <w:t>，否则，由于比选申请文件页码编制和装订造成的丢失、散落或其它后果概由比选申请人自行承担。比选文件要求比选申请文件中附原件的，应一律附于比选申请文件“正本”内。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4.1.1</w:t>
            </w:r>
          </w:p>
        </w:tc>
        <w:tc>
          <w:tcPr>
            <w:tcW w:w="2556" w:type="dxa"/>
            <w:vAlign w:val="center"/>
          </w:tcPr>
          <w:p>
            <w:pPr>
              <w:pStyle w:val="23"/>
              <w:jc w:val="center"/>
              <w:rPr>
                <w:rFonts w:hAnsi="宋体" w:cs="宋体"/>
                <w:kern w:val="2"/>
                <w:sz w:val="21"/>
              </w:rPr>
            </w:pPr>
            <w:r>
              <w:rPr>
                <w:rFonts w:hint="eastAsia" w:hAnsi="宋体" w:cs="宋体"/>
                <w:kern w:val="2"/>
                <w:sz w:val="21"/>
              </w:rPr>
              <w:t>比选申请文件密封形式</w:t>
            </w:r>
          </w:p>
        </w:tc>
        <w:tc>
          <w:tcPr>
            <w:tcW w:w="4771" w:type="dxa"/>
            <w:vAlign w:val="center"/>
          </w:tcPr>
          <w:p>
            <w:pPr>
              <w:pStyle w:val="20"/>
              <w:spacing w:line="240" w:lineRule="auto"/>
              <w:ind w:firstLine="0" w:firstLineChars="0"/>
              <w:rPr>
                <w:sz w:val="21"/>
                <w:szCs w:val="21"/>
              </w:rPr>
            </w:pPr>
            <w:r>
              <w:rPr>
                <w:rFonts w:hint="eastAsia"/>
                <w:sz w:val="21"/>
                <w:szCs w:val="21"/>
              </w:rPr>
              <w:t>正本与副本应统一密封在一个封套中。封套应加贴封条，并在封套的封口处加盖比选申请人单位章或由比选申请人的法定代表人或其委托代理人签字。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4.1.2</w:t>
            </w:r>
          </w:p>
        </w:tc>
        <w:tc>
          <w:tcPr>
            <w:tcW w:w="2556" w:type="dxa"/>
            <w:vAlign w:val="center"/>
          </w:tcPr>
          <w:p>
            <w:pPr>
              <w:pStyle w:val="302"/>
              <w:jc w:val="center"/>
              <w:rPr>
                <w:rFonts w:hAnsi="宋体"/>
                <w:color w:val="auto"/>
                <w:sz w:val="21"/>
                <w:szCs w:val="21"/>
              </w:rPr>
            </w:pPr>
            <w:r>
              <w:rPr>
                <w:rFonts w:hint="eastAsia" w:hAnsi="宋体"/>
                <w:color w:val="auto"/>
                <w:sz w:val="21"/>
                <w:szCs w:val="21"/>
              </w:rPr>
              <w:t>封套上应载明的信息</w:t>
            </w:r>
          </w:p>
        </w:tc>
        <w:tc>
          <w:tcPr>
            <w:tcW w:w="4771" w:type="dxa"/>
            <w:vAlign w:val="center"/>
          </w:tcPr>
          <w:p>
            <w:pPr>
              <w:pStyle w:val="302"/>
              <w:jc w:val="both"/>
              <w:rPr>
                <w:rFonts w:hAnsi="宋体"/>
                <w:color w:val="auto"/>
                <w:sz w:val="21"/>
                <w:szCs w:val="21"/>
                <w:lang w:eastAsia="zh-CN"/>
              </w:rPr>
            </w:pPr>
            <w:r>
              <w:rPr>
                <w:rFonts w:hint="eastAsia" w:hAnsi="宋体"/>
                <w:b/>
                <w:color w:val="auto"/>
                <w:sz w:val="21"/>
                <w:szCs w:val="21"/>
                <w:lang w:eastAsia="zh-CN"/>
              </w:rPr>
              <w:t>外层封套</w:t>
            </w:r>
          </w:p>
          <w:p>
            <w:pPr>
              <w:pStyle w:val="302"/>
              <w:jc w:val="both"/>
              <w:rPr>
                <w:rFonts w:hAnsi="宋体"/>
                <w:color w:val="auto"/>
                <w:sz w:val="21"/>
                <w:szCs w:val="21"/>
                <w:lang w:eastAsia="zh-CN"/>
              </w:rPr>
            </w:pPr>
            <w:r>
              <w:rPr>
                <w:rFonts w:hint="eastAsia" w:hAnsi="宋体"/>
                <w:color w:val="auto"/>
                <w:sz w:val="21"/>
                <w:szCs w:val="21"/>
                <w:u w:val="single"/>
                <w:lang w:eastAsia="zh-CN"/>
              </w:rPr>
              <w:t xml:space="preserve">    项目全称    标段号  </w:t>
            </w:r>
            <w:r>
              <w:rPr>
                <w:rFonts w:hint="eastAsia" w:hAnsi="宋体"/>
                <w:color w:val="auto"/>
                <w:sz w:val="21"/>
                <w:szCs w:val="21"/>
                <w:lang w:eastAsia="zh-CN"/>
              </w:rPr>
              <w:t xml:space="preserve">比选申请文件 </w:t>
            </w:r>
          </w:p>
          <w:p>
            <w:pPr>
              <w:pStyle w:val="302"/>
              <w:jc w:val="both"/>
              <w:rPr>
                <w:rFonts w:hAnsi="宋体"/>
                <w:color w:val="auto"/>
                <w:sz w:val="21"/>
                <w:szCs w:val="21"/>
                <w:lang w:eastAsia="zh-CN"/>
              </w:rPr>
            </w:pPr>
            <w:r>
              <w:rPr>
                <w:rFonts w:hint="eastAsia" w:hAnsi="宋体"/>
                <w:color w:val="auto"/>
                <w:sz w:val="21"/>
                <w:szCs w:val="21"/>
                <w:lang w:eastAsia="zh-CN"/>
              </w:rPr>
              <w:t>在</w:t>
            </w:r>
            <w:r>
              <w:rPr>
                <w:rFonts w:hint="eastAsia" w:hAnsi="宋体"/>
                <w:color w:val="auto"/>
                <w:sz w:val="21"/>
                <w:szCs w:val="21"/>
                <w:u w:val="single"/>
                <w:lang w:eastAsia="zh-CN"/>
              </w:rPr>
              <w:t xml:space="preserve">    </w:t>
            </w:r>
            <w:r>
              <w:rPr>
                <w:rFonts w:hint="eastAsia" w:hAnsi="宋体"/>
                <w:color w:val="auto"/>
                <w:sz w:val="21"/>
                <w:szCs w:val="21"/>
                <w:lang w:eastAsia="zh-CN"/>
              </w:rPr>
              <w:t>年</w:t>
            </w:r>
            <w:r>
              <w:rPr>
                <w:rFonts w:hint="eastAsia" w:hAnsi="宋体"/>
                <w:color w:val="auto"/>
                <w:sz w:val="21"/>
                <w:szCs w:val="21"/>
                <w:u w:val="single"/>
                <w:lang w:eastAsia="zh-CN"/>
              </w:rPr>
              <w:t xml:space="preserve">   </w:t>
            </w:r>
            <w:r>
              <w:rPr>
                <w:rFonts w:hint="eastAsia" w:hAnsi="宋体"/>
                <w:color w:val="auto"/>
                <w:sz w:val="21"/>
                <w:szCs w:val="21"/>
                <w:lang w:eastAsia="zh-CN"/>
              </w:rPr>
              <w:t>月</w:t>
            </w:r>
            <w:r>
              <w:rPr>
                <w:rFonts w:hint="eastAsia" w:hAnsi="宋体"/>
                <w:color w:val="auto"/>
                <w:sz w:val="21"/>
                <w:szCs w:val="21"/>
                <w:u w:val="single"/>
                <w:lang w:eastAsia="zh-CN"/>
              </w:rPr>
              <w:t xml:space="preserve">   </w:t>
            </w:r>
            <w:r>
              <w:rPr>
                <w:rFonts w:hint="eastAsia" w:hAnsi="宋体"/>
                <w:color w:val="auto"/>
                <w:sz w:val="21"/>
                <w:szCs w:val="21"/>
                <w:lang w:eastAsia="zh-CN"/>
              </w:rPr>
              <w:t>日</w:t>
            </w:r>
            <w:r>
              <w:rPr>
                <w:rFonts w:hint="eastAsia" w:hAnsi="宋体"/>
                <w:color w:val="auto"/>
                <w:sz w:val="21"/>
                <w:szCs w:val="21"/>
                <w:u w:val="single"/>
                <w:lang w:eastAsia="zh-CN"/>
              </w:rPr>
              <w:t xml:space="preserve">   </w:t>
            </w:r>
            <w:r>
              <w:rPr>
                <w:rFonts w:hint="eastAsia" w:hAnsi="宋体"/>
                <w:color w:val="auto"/>
                <w:sz w:val="21"/>
                <w:szCs w:val="21"/>
                <w:lang w:eastAsia="zh-CN"/>
              </w:rPr>
              <w:t>时</w:t>
            </w:r>
            <w:r>
              <w:rPr>
                <w:rFonts w:hint="eastAsia" w:hAnsi="宋体"/>
                <w:color w:val="auto"/>
                <w:sz w:val="21"/>
                <w:szCs w:val="21"/>
                <w:u w:val="single"/>
                <w:lang w:eastAsia="zh-CN"/>
              </w:rPr>
              <w:t xml:space="preserve">   </w:t>
            </w:r>
            <w:r>
              <w:rPr>
                <w:rFonts w:hint="eastAsia" w:hAnsi="宋体"/>
                <w:color w:val="auto"/>
                <w:sz w:val="21"/>
                <w:szCs w:val="21"/>
                <w:lang w:eastAsia="zh-CN"/>
              </w:rPr>
              <w:t>分前不得开启</w:t>
            </w:r>
          </w:p>
          <w:p>
            <w:pPr>
              <w:pStyle w:val="302"/>
              <w:jc w:val="both"/>
              <w:rPr>
                <w:rFonts w:hAnsi="宋体"/>
                <w:color w:val="auto"/>
                <w:sz w:val="21"/>
                <w:szCs w:val="21"/>
                <w:lang w:eastAsia="zh-CN"/>
              </w:rPr>
            </w:pPr>
            <w:r>
              <w:rPr>
                <w:rFonts w:hint="eastAsia" w:hAnsi="宋体"/>
                <w:color w:val="auto"/>
                <w:sz w:val="21"/>
                <w:szCs w:val="21"/>
                <w:lang w:eastAsia="zh-CN"/>
              </w:rPr>
              <w:t>比选申请人名称：</w:t>
            </w:r>
            <w:r>
              <w:rPr>
                <w:rFonts w:hint="eastAsia" w:hAnsi="宋体"/>
                <w:color w:val="auto"/>
                <w:sz w:val="21"/>
                <w:szCs w:val="21"/>
                <w:u w:val="single"/>
                <w:lang w:eastAsia="zh-CN"/>
              </w:rPr>
              <w:t xml:space="preserve">               </w:t>
            </w:r>
            <w:r>
              <w:rPr>
                <w:rFonts w:hint="eastAsia" w:hAnsi="宋体"/>
                <w:color w:val="auto"/>
                <w:sz w:val="21"/>
                <w:szCs w:val="21"/>
                <w:lang w:eastAsia="zh-CN"/>
              </w:rPr>
              <w:t xml:space="preserve">（盖单位章）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4.2.3</w:t>
            </w:r>
          </w:p>
        </w:tc>
        <w:tc>
          <w:tcPr>
            <w:tcW w:w="2556" w:type="dxa"/>
            <w:vAlign w:val="center"/>
          </w:tcPr>
          <w:p>
            <w:pPr>
              <w:pStyle w:val="23"/>
              <w:jc w:val="center"/>
              <w:rPr>
                <w:rFonts w:hAnsi="宋体" w:cs="宋体"/>
                <w:kern w:val="2"/>
                <w:sz w:val="21"/>
              </w:rPr>
            </w:pPr>
            <w:r>
              <w:rPr>
                <w:rFonts w:hint="eastAsia" w:hAnsi="宋体" w:cs="宋体"/>
                <w:kern w:val="2"/>
                <w:sz w:val="21"/>
              </w:rPr>
              <w:t>是否退还比选申请文件</w:t>
            </w:r>
          </w:p>
        </w:tc>
        <w:tc>
          <w:tcPr>
            <w:tcW w:w="4771" w:type="dxa"/>
            <w:vAlign w:val="center"/>
          </w:tcPr>
          <w:p>
            <w:pPr>
              <w:pStyle w:val="23"/>
              <w:rPr>
                <w:rFonts w:hAnsi="宋体" w:cs="宋体"/>
                <w:kern w:val="2"/>
                <w:sz w:val="21"/>
              </w:rPr>
            </w:pPr>
            <w:r>
              <w:rPr>
                <w:rFonts w:hint="eastAsia" w:hAnsi="宋体" w:cs="宋体"/>
                <w:sz w:val="21"/>
              </w:rPr>
              <w:t>若比选申请人少于3家（不含3家）将不予开标，比选申请文件原封退还。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5.1</w:t>
            </w:r>
          </w:p>
        </w:tc>
        <w:tc>
          <w:tcPr>
            <w:tcW w:w="2556" w:type="dxa"/>
            <w:vAlign w:val="center"/>
          </w:tcPr>
          <w:p>
            <w:pPr>
              <w:pStyle w:val="302"/>
              <w:jc w:val="center"/>
              <w:rPr>
                <w:rFonts w:hAnsi="宋体"/>
                <w:color w:val="auto"/>
                <w:sz w:val="21"/>
                <w:szCs w:val="21"/>
              </w:rPr>
            </w:pPr>
            <w:r>
              <w:rPr>
                <w:rFonts w:hint="eastAsia" w:hAnsi="宋体"/>
                <w:color w:val="auto"/>
                <w:sz w:val="21"/>
                <w:szCs w:val="21"/>
              </w:rPr>
              <w:t>开标时间和地点</w:t>
            </w:r>
          </w:p>
        </w:tc>
        <w:tc>
          <w:tcPr>
            <w:tcW w:w="4771" w:type="dxa"/>
            <w:vAlign w:val="center"/>
          </w:tcPr>
          <w:p>
            <w:pPr>
              <w:pStyle w:val="302"/>
              <w:rPr>
                <w:rFonts w:hint="default" w:hAnsi="宋体"/>
                <w:color w:val="auto"/>
                <w:sz w:val="21"/>
                <w:szCs w:val="21"/>
                <w:lang w:val="en-US" w:eastAsia="zh-CN"/>
              </w:rPr>
            </w:pPr>
            <w:r>
              <w:rPr>
                <w:rFonts w:hint="eastAsia" w:hAnsi="宋体"/>
                <w:color w:val="auto"/>
                <w:sz w:val="21"/>
                <w:szCs w:val="21"/>
                <w:lang w:eastAsia="zh-CN"/>
              </w:rPr>
              <w:t>开标时间：比选截止时间</w:t>
            </w:r>
            <w:r>
              <w:rPr>
                <w:rFonts w:hint="eastAsia" w:hAnsi="宋体"/>
                <w:color w:val="auto"/>
                <w:sz w:val="21"/>
                <w:szCs w:val="21"/>
                <w:lang w:val="en-US" w:eastAsia="zh-CN"/>
              </w:rPr>
              <w:t>后</w:t>
            </w:r>
          </w:p>
          <w:p>
            <w:pPr>
              <w:pStyle w:val="302"/>
              <w:jc w:val="both"/>
              <w:rPr>
                <w:rFonts w:hAnsi="宋体"/>
                <w:color w:val="auto"/>
                <w:sz w:val="21"/>
                <w:szCs w:val="21"/>
                <w:lang w:eastAsia="zh-CN"/>
              </w:rPr>
            </w:pPr>
            <w:r>
              <w:rPr>
                <w:rFonts w:hint="eastAsia" w:hAnsi="宋体"/>
                <w:color w:val="auto"/>
                <w:sz w:val="21"/>
                <w:szCs w:val="21"/>
                <w:lang w:eastAsia="zh-CN"/>
              </w:rPr>
              <w:t>开标地点：</w:t>
            </w:r>
            <w:r>
              <w:rPr>
                <w:rFonts w:hint="eastAsia" w:ascii="宋体" w:hAnsi="宋体" w:cs="宋体"/>
                <w:sz w:val="21"/>
                <w:szCs w:val="21"/>
                <w:u w:val="single"/>
              </w:rPr>
              <w:t>成都市</w:t>
            </w:r>
            <w:r>
              <w:rPr>
                <w:rFonts w:hint="eastAsia" w:ascii="宋体" w:hAnsi="宋体" w:cs="宋体"/>
                <w:sz w:val="21"/>
                <w:szCs w:val="21"/>
                <w:u w:val="single"/>
                <w:lang w:val="en-US" w:eastAsia="zh-CN"/>
              </w:rPr>
              <w:t>武侯区交子大道233号中海国际C座</w:t>
            </w:r>
            <w:r>
              <w:rPr>
                <w:rFonts w:hint="eastAsia" w:hAnsi="宋体" w:cs="宋体"/>
                <w:sz w:val="21"/>
                <w:szCs w:val="21"/>
                <w:u w:val="single"/>
                <w:lang w:val="en-US" w:eastAsia="zh-CN"/>
              </w:rPr>
              <w:t>7</w:t>
            </w:r>
            <w:r>
              <w:rPr>
                <w:rFonts w:hint="eastAsia" w:ascii="宋体" w:hAnsi="宋体" w:cs="宋体"/>
                <w:sz w:val="21"/>
                <w:szCs w:val="21"/>
                <w:u w:val="single"/>
                <w:lang w:val="en-US" w:eastAsia="zh-CN"/>
              </w:rPr>
              <w:t>楼会议室</w:t>
            </w:r>
          </w:p>
          <w:p>
            <w:pPr>
              <w:pStyle w:val="302"/>
              <w:jc w:val="both"/>
              <w:rPr>
                <w:rFonts w:hAnsi="宋体"/>
                <w:color w:val="auto"/>
                <w:sz w:val="21"/>
                <w:szCs w:val="21"/>
                <w:lang w:eastAsia="zh-CN"/>
              </w:rPr>
            </w:pPr>
            <w:r>
              <w:rPr>
                <w:rFonts w:hint="eastAsia" w:hAnsi="宋体"/>
                <w:color w:val="auto"/>
                <w:sz w:val="21"/>
                <w:szCs w:val="21"/>
                <w:lang w:eastAsia="zh-CN"/>
              </w:rPr>
              <w:t>因故未参加开标的比选申请人视为默认认可开标结果。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5.2.1</w:t>
            </w:r>
          </w:p>
        </w:tc>
        <w:tc>
          <w:tcPr>
            <w:tcW w:w="2556" w:type="dxa"/>
            <w:vAlign w:val="center"/>
          </w:tcPr>
          <w:p>
            <w:pPr>
              <w:pStyle w:val="20"/>
              <w:spacing w:line="240" w:lineRule="auto"/>
              <w:ind w:firstLine="0" w:firstLineChars="0"/>
              <w:jc w:val="center"/>
              <w:rPr>
                <w:sz w:val="21"/>
                <w:szCs w:val="21"/>
                <w:lang w:val="en-US"/>
              </w:rPr>
            </w:pPr>
            <w:r>
              <w:rPr>
                <w:rFonts w:hint="eastAsia"/>
                <w:sz w:val="21"/>
                <w:szCs w:val="21"/>
                <w:lang w:val="en-US"/>
              </w:rPr>
              <w:t>开标程序</w:t>
            </w:r>
          </w:p>
        </w:tc>
        <w:tc>
          <w:tcPr>
            <w:tcW w:w="4771" w:type="dxa"/>
            <w:vAlign w:val="center"/>
          </w:tcPr>
          <w:p>
            <w:pPr>
              <w:spacing w:line="240" w:lineRule="auto"/>
              <w:ind w:firstLine="0" w:firstLineChars="0"/>
              <w:rPr>
                <w:rFonts w:ascii="宋体" w:hAnsi="宋体" w:cs="宋体"/>
                <w:sz w:val="21"/>
                <w:szCs w:val="21"/>
              </w:rPr>
            </w:pPr>
            <w:r>
              <w:rPr>
                <w:rFonts w:hint="eastAsia" w:ascii="宋体" w:hAnsi="宋体" w:cs="宋体"/>
                <w:kern w:val="0"/>
                <w:sz w:val="21"/>
                <w:szCs w:val="21"/>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6.1.1</w:t>
            </w:r>
          </w:p>
        </w:tc>
        <w:tc>
          <w:tcPr>
            <w:tcW w:w="2556" w:type="dxa"/>
            <w:vAlign w:val="center"/>
          </w:tcPr>
          <w:p>
            <w:pPr>
              <w:pStyle w:val="23"/>
              <w:jc w:val="center"/>
              <w:rPr>
                <w:rFonts w:hAnsi="宋体" w:cs="宋体"/>
                <w:kern w:val="2"/>
                <w:sz w:val="21"/>
              </w:rPr>
            </w:pPr>
            <w:r>
              <w:rPr>
                <w:rFonts w:hint="eastAsia" w:hAnsi="宋体" w:cs="宋体"/>
                <w:kern w:val="2"/>
                <w:sz w:val="21"/>
              </w:rPr>
              <w:t>评审委员会的组建</w:t>
            </w:r>
          </w:p>
        </w:tc>
        <w:tc>
          <w:tcPr>
            <w:tcW w:w="4771" w:type="dxa"/>
            <w:vAlign w:val="center"/>
          </w:tcPr>
          <w:p>
            <w:pPr>
              <w:spacing w:line="240" w:lineRule="auto"/>
              <w:ind w:firstLine="0" w:firstLineChars="0"/>
              <w:rPr>
                <w:rFonts w:ascii="宋体" w:hAnsi="宋体" w:cs="宋体"/>
                <w:kern w:val="0"/>
                <w:sz w:val="21"/>
                <w:szCs w:val="21"/>
              </w:rPr>
            </w:pPr>
            <w:r>
              <w:rPr>
                <w:rFonts w:hint="eastAsia" w:ascii="宋体" w:hAnsi="宋体" w:cs="宋体"/>
                <w:kern w:val="0"/>
                <w:sz w:val="21"/>
                <w:szCs w:val="21"/>
              </w:rPr>
              <w:t>评审委员会构成：5人；</w:t>
            </w:r>
          </w:p>
          <w:p>
            <w:pPr>
              <w:spacing w:line="240" w:lineRule="auto"/>
              <w:ind w:firstLine="0" w:firstLineChars="0"/>
              <w:rPr>
                <w:rFonts w:ascii="宋体" w:hAnsi="宋体" w:cs="宋体"/>
                <w:sz w:val="21"/>
                <w:szCs w:val="21"/>
              </w:rPr>
            </w:pPr>
            <w:r>
              <w:rPr>
                <w:rFonts w:hint="eastAsia" w:ascii="宋体" w:hAnsi="宋体" w:cs="宋体"/>
                <w:kern w:val="0"/>
                <w:sz w:val="21"/>
                <w:szCs w:val="21"/>
              </w:rPr>
              <w:t>评审专家确定方式：依照比选人比选管理办法从比选人评审委员会库中抽取。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6.3.2</w:t>
            </w:r>
          </w:p>
        </w:tc>
        <w:tc>
          <w:tcPr>
            <w:tcW w:w="2556" w:type="dxa"/>
            <w:vAlign w:val="center"/>
          </w:tcPr>
          <w:p>
            <w:pPr>
              <w:pStyle w:val="302"/>
              <w:jc w:val="center"/>
              <w:rPr>
                <w:rFonts w:hAnsi="宋体"/>
                <w:color w:val="auto"/>
                <w:sz w:val="21"/>
                <w:szCs w:val="21"/>
                <w:lang w:eastAsia="zh-CN"/>
              </w:rPr>
            </w:pPr>
            <w:r>
              <w:rPr>
                <w:rFonts w:hint="eastAsia" w:hAnsi="宋体"/>
                <w:color w:val="auto"/>
                <w:sz w:val="21"/>
                <w:szCs w:val="21"/>
                <w:lang w:eastAsia="zh-CN"/>
              </w:rPr>
              <w:t>评审委员会推荐中选候选人的人数</w:t>
            </w:r>
          </w:p>
        </w:tc>
        <w:tc>
          <w:tcPr>
            <w:tcW w:w="4771" w:type="dxa"/>
            <w:vAlign w:val="center"/>
          </w:tcPr>
          <w:p>
            <w:pPr>
              <w:pStyle w:val="23"/>
              <w:rPr>
                <w:rFonts w:hAnsi="宋体" w:cs="宋体"/>
                <w:kern w:val="2"/>
                <w:sz w:val="21"/>
              </w:rPr>
            </w:pPr>
            <w:r>
              <w:rPr>
                <w:rFonts w:hint="eastAsia" w:hAnsi="宋体" w:cs="宋体"/>
                <w:kern w:val="2"/>
                <w:sz w:val="21"/>
              </w:rPr>
              <w:t>小于等于3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7.1</w:t>
            </w:r>
          </w:p>
        </w:tc>
        <w:tc>
          <w:tcPr>
            <w:tcW w:w="2556" w:type="dxa"/>
            <w:vAlign w:val="center"/>
          </w:tcPr>
          <w:p>
            <w:pPr>
              <w:pStyle w:val="302"/>
              <w:jc w:val="center"/>
              <w:rPr>
                <w:rFonts w:hAnsi="宋体"/>
                <w:color w:val="auto"/>
                <w:sz w:val="21"/>
                <w:szCs w:val="21"/>
                <w:lang w:eastAsia="zh-CN"/>
              </w:rPr>
            </w:pPr>
            <w:r>
              <w:rPr>
                <w:rFonts w:hint="eastAsia" w:hAnsi="宋体"/>
                <w:color w:val="auto"/>
                <w:sz w:val="21"/>
                <w:szCs w:val="21"/>
                <w:lang w:eastAsia="zh-CN"/>
              </w:rPr>
              <w:t>中选候选人公示媒介</w:t>
            </w:r>
          </w:p>
          <w:p>
            <w:pPr>
              <w:pStyle w:val="302"/>
              <w:jc w:val="center"/>
              <w:rPr>
                <w:rFonts w:hAnsi="宋体"/>
                <w:color w:val="auto"/>
                <w:sz w:val="21"/>
                <w:szCs w:val="21"/>
                <w:lang w:eastAsia="zh-CN"/>
              </w:rPr>
            </w:pPr>
            <w:r>
              <w:rPr>
                <w:rFonts w:hint="eastAsia" w:hAnsi="宋体"/>
                <w:color w:val="auto"/>
                <w:sz w:val="21"/>
                <w:szCs w:val="21"/>
                <w:lang w:eastAsia="zh-CN"/>
              </w:rPr>
              <w:t>及期限</w:t>
            </w:r>
          </w:p>
        </w:tc>
        <w:tc>
          <w:tcPr>
            <w:tcW w:w="4771" w:type="dxa"/>
            <w:vAlign w:val="center"/>
          </w:tcPr>
          <w:p>
            <w:pPr>
              <w:pStyle w:val="302"/>
              <w:jc w:val="both"/>
              <w:rPr>
                <w:rFonts w:hAnsi="宋体"/>
                <w:color w:val="auto"/>
                <w:sz w:val="21"/>
                <w:szCs w:val="21"/>
                <w:u w:val="single"/>
                <w:lang w:eastAsia="zh-CN"/>
              </w:rPr>
            </w:pPr>
            <w:r>
              <w:rPr>
                <w:rFonts w:hint="eastAsia" w:hAnsi="宋体"/>
                <w:color w:val="auto"/>
                <w:sz w:val="21"/>
                <w:szCs w:val="21"/>
                <w:lang w:eastAsia="zh-CN"/>
              </w:rPr>
              <w:t>公示媒介：</w:t>
            </w:r>
            <w:r>
              <w:rPr>
                <w:rFonts w:hint="eastAsia" w:hAnsi="宋体"/>
                <w:color w:val="auto"/>
                <w:sz w:val="21"/>
                <w:szCs w:val="21"/>
              </w:rPr>
              <w:t>四川智慧高速科技有限公司网站</w:t>
            </w:r>
            <w:r>
              <w:rPr>
                <w:rFonts w:hint="eastAsia" w:hAnsi="宋体"/>
                <w:color w:val="auto"/>
                <w:sz w:val="21"/>
                <w:szCs w:val="21"/>
                <w:u w:val="single"/>
              </w:rPr>
              <w:t>http</w:t>
            </w:r>
            <w:r>
              <w:rPr>
                <w:rFonts w:hint="eastAsia" w:hAnsi="宋体"/>
                <w:color w:val="auto"/>
                <w:sz w:val="21"/>
                <w:szCs w:val="21"/>
                <w:u w:val="single"/>
                <w:lang w:eastAsia="zh-CN"/>
              </w:rPr>
              <w:t>：</w:t>
            </w:r>
            <w:r>
              <w:rPr>
                <w:rFonts w:hint="eastAsia" w:hAnsi="宋体"/>
                <w:color w:val="auto"/>
                <w:sz w:val="21"/>
                <w:szCs w:val="21"/>
                <w:u w:val="single"/>
              </w:rPr>
              <w:t>//www.scglxx.com</w:t>
            </w:r>
          </w:p>
          <w:p>
            <w:pPr>
              <w:pStyle w:val="302"/>
              <w:jc w:val="both"/>
              <w:rPr>
                <w:rFonts w:hAnsi="宋体"/>
                <w:color w:val="auto"/>
                <w:sz w:val="21"/>
                <w:szCs w:val="21"/>
                <w:lang w:eastAsia="zh-CN"/>
              </w:rPr>
            </w:pPr>
            <w:r>
              <w:rPr>
                <w:rFonts w:hint="eastAsia" w:hAnsi="宋体"/>
                <w:color w:val="auto"/>
                <w:sz w:val="21"/>
                <w:szCs w:val="21"/>
                <w:lang w:eastAsia="zh-CN"/>
              </w:rPr>
              <w:t>公示期限：自公示之日起3日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7.4</w:t>
            </w:r>
          </w:p>
        </w:tc>
        <w:tc>
          <w:tcPr>
            <w:tcW w:w="2556" w:type="dxa"/>
            <w:vAlign w:val="center"/>
          </w:tcPr>
          <w:p>
            <w:pPr>
              <w:pStyle w:val="302"/>
              <w:jc w:val="center"/>
              <w:rPr>
                <w:rFonts w:hAnsi="宋体"/>
                <w:color w:val="auto"/>
                <w:sz w:val="21"/>
                <w:szCs w:val="21"/>
                <w:lang w:eastAsia="zh-CN"/>
              </w:rPr>
            </w:pPr>
            <w:r>
              <w:rPr>
                <w:rFonts w:hint="eastAsia" w:hAnsi="宋体"/>
                <w:color w:val="auto"/>
                <w:sz w:val="21"/>
                <w:szCs w:val="21"/>
                <w:lang w:eastAsia="zh-CN"/>
              </w:rPr>
              <w:t>是否授权评审委员会确定中选人</w:t>
            </w:r>
          </w:p>
        </w:tc>
        <w:tc>
          <w:tcPr>
            <w:tcW w:w="4771" w:type="dxa"/>
            <w:vAlign w:val="center"/>
          </w:tcPr>
          <w:p>
            <w:pPr>
              <w:pStyle w:val="302"/>
              <w:jc w:val="both"/>
              <w:rPr>
                <w:rFonts w:hAnsi="宋体"/>
                <w:color w:val="auto"/>
                <w:sz w:val="21"/>
                <w:szCs w:val="21"/>
                <w:lang w:eastAsia="zh-CN"/>
              </w:rPr>
            </w:pPr>
            <w:r>
              <w:rPr>
                <w:rFonts w:hint="eastAsia" w:hAnsi="宋体"/>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7.7.1</w:t>
            </w:r>
          </w:p>
        </w:tc>
        <w:tc>
          <w:tcPr>
            <w:tcW w:w="2556" w:type="dxa"/>
            <w:vAlign w:val="center"/>
          </w:tcPr>
          <w:p>
            <w:pPr>
              <w:pStyle w:val="302"/>
              <w:jc w:val="center"/>
              <w:rPr>
                <w:rFonts w:hAnsi="宋体"/>
                <w:color w:val="auto"/>
                <w:sz w:val="21"/>
                <w:szCs w:val="21"/>
                <w:lang w:eastAsia="zh-CN"/>
              </w:rPr>
            </w:pPr>
            <w:r>
              <w:rPr>
                <w:rFonts w:hint="eastAsia" w:hAnsi="宋体"/>
                <w:color w:val="auto"/>
                <w:sz w:val="21"/>
                <w:szCs w:val="21"/>
                <w:lang w:eastAsia="zh-CN"/>
              </w:rPr>
              <w:t>履约保证金</w:t>
            </w:r>
          </w:p>
        </w:tc>
        <w:tc>
          <w:tcPr>
            <w:tcW w:w="4771" w:type="dxa"/>
            <w:vAlign w:val="center"/>
          </w:tcPr>
          <w:p>
            <w:pPr>
              <w:pStyle w:val="302"/>
              <w:adjustRightInd/>
              <w:jc w:val="both"/>
              <w:rPr>
                <w:rFonts w:hAnsi="宋体"/>
                <w:color w:val="auto"/>
                <w:sz w:val="21"/>
                <w:szCs w:val="21"/>
                <w:lang w:eastAsia="zh-CN"/>
              </w:rPr>
            </w:pPr>
            <w:r>
              <w:rPr>
                <w:rFonts w:hint="eastAsia" w:ascii="宋体" w:hAnsi="宋体" w:cs="宋体"/>
                <w:kern w:val="2"/>
                <w:sz w:val="21"/>
              </w:rPr>
              <w:t>本项目不</w:t>
            </w:r>
            <w:r>
              <w:rPr>
                <w:rFonts w:hint="eastAsia" w:hAnsi="宋体" w:cs="宋体"/>
                <w:kern w:val="2"/>
                <w:sz w:val="21"/>
                <w:lang w:val="en-US" w:eastAsia="zh-CN"/>
              </w:rPr>
              <w:t>要求</w:t>
            </w:r>
            <w:r>
              <w:rPr>
                <w:rFonts w:hint="eastAsia" w:ascii="宋体" w:hAnsi="宋体" w:cs="宋体"/>
                <w:kern w:val="2"/>
                <w:sz w:val="21"/>
              </w:rPr>
              <w:t>提交</w:t>
            </w:r>
            <w:r>
              <w:rPr>
                <w:rFonts w:hint="eastAsia" w:hAnsi="宋体" w:cs="宋体"/>
                <w:kern w:val="2"/>
                <w:sz w:val="21"/>
                <w:lang w:val="en-US" w:eastAsia="zh-CN"/>
              </w:rPr>
              <w:t>履约</w:t>
            </w:r>
            <w:r>
              <w:rPr>
                <w:rFonts w:hint="eastAsia" w:ascii="宋体" w:hAnsi="宋体" w:cs="宋体"/>
                <w:kern w:val="2"/>
                <w:sz w:val="21"/>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88" w:type="dxa"/>
            <w:vAlign w:val="center"/>
          </w:tcPr>
          <w:p>
            <w:pPr>
              <w:pStyle w:val="302"/>
              <w:jc w:val="center"/>
              <w:rPr>
                <w:rFonts w:hAnsi="宋体"/>
                <w:color w:val="auto"/>
                <w:kern w:val="2"/>
                <w:sz w:val="21"/>
                <w:szCs w:val="21"/>
              </w:rPr>
            </w:pPr>
            <w:r>
              <w:rPr>
                <w:rFonts w:hint="eastAsia" w:hAnsi="宋体"/>
                <w:color w:val="auto"/>
                <w:kern w:val="2"/>
                <w:sz w:val="21"/>
                <w:szCs w:val="21"/>
                <w:lang w:eastAsia="zh-CN"/>
              </w:rPr>
              <w:t>7.7.3</w:t>
            </w:r>
          </w:p>
        </w:tc>
        <w:tc>
          <w:tcPr>
            <w:tcW w:w="2556" w:type="dxa"/>
            <w:vAlign w:val="center"/>
          </w:tcPr>
          <w:p>
            <w:pPr>
              <w:pStyle w:val="302"/>
              <w:jc w:val="center"/>
              <w:rPr>
                <w:rFonts w:hAnsi="宋体"/>
                <w:color w:val="auto"/>
                <w:sz w:val="21"/>
                <w:szCs w:val="21"/>
                <w:lang w:eastAsia="zh-CN"/>
              </w:rPr>
            </w:pPr>
            <w:r>
              <w:rPr>
                <w:rFonts w:hint="eastAsia" w:hAnsi="宋体"/>
                <w:color w:val="auto"/>
                <w:kern w:val="2"/>
                <w:sz w:val="21"/>
                <w:szCs w:val="21"/>
                <w:lang w:eastAsia="zh-CN"/>
              </w:rPr>
              <w:t>履约保证金的退还</w:t>
            </w:r>
          </w:p>
        </w:tc>
        <w:tc>
          <w:tcPr>
            <w:tcW w:w="4771" w:type="dxa"/>
            <w:vAlign w:val="center"/>
          </w:tcPr>
          <w:p>
            <w:pPr>
              <w:pStyle w:val="302"/>
              <w:adjustRightInd/>
              <w:jc w:val="both"/>
              <w:rPr>
                <w:rFonts w:hint="default" w:hAnsi="宋体"/>
                <w:color w:val="auto"/>
                <w:kern w:val="2"/>
                <w:sz w:val="21"/>
                <w:szCs w:val="21"/>
                <w:lang w:val="en-US" w:eastAsia="zh-CN"/>
              </w:rPr>
            </w:pPr>
            <w:r>
              <w:rPr>
                <w:rFonts w:hint="eastAsia" w:hAnsi="宋体"/>
                <w:color w:val="auto"/>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88" w:type="dxa"/>
            <w:vAlign w:val="center"/>
          </w:tcPr>
          <w:p>
            <w:pPr>
              <w:pStyle w:val="302"/>
              <w:jc w:val="center"/>
              <w:rPr>
                <w:rFonts w:hint="eastAsia" w:hAnsi="宋体"/>
                <w:color w:val="auto"/>
                <w:kern w:val="2"/>
                <w:sz w:val="21"/>
                <w:szCs w:val="21"/>
                <w:lang w:eastAsia="zh-CN"/>
              </w:rPr>
            </w:pPr>
            <w:r>
              <w:rPr>
                <w:rFonts w:hint="eastAsia" w:ascii="宋体" w:hAnsi="宋体" w:eastAsia="宋体" w:cs="宋体"/>
                <w:color w:val="auto"/>
                <w:kern w:val="2"/>
                <w:sz w:val="21"/>
                <w:szCs w:val="21"/>
                <w:lang w:val="en-US" w:eastAsia="zh-CN"/>
              </w:rPr>
              <w:t>7.8.1</w:t>
            </w:r>
          </w:p>
        </w:tc>
        <w:tc>
          <w:tcPr>
            <w:tcW w:w="2556" w:type="dxa"/>
            <w:vAlign w:val="center"/>
          </w:tcPr>
          <w:p>
            <w:pPr>
              <w:pStyle w:val="302"/>
              <w:jc w:val="center"/>
              <w:rPr>
                <w:rFonts w:hint="eastAsia" w:hAnsi="宋体"/>
                <w:color w:val="auto"/>
                <w:kern w:val="2"/>
                <w:sz w:val="21"/>
                <w:szCs w:val="21"/>
                <w:lang w:eastAsia="zh-CN"/>
              </w:rPr>
            </w:pPr>
            <w:r>
              <w:rPr>
                <w:rFonts w:hint="eastAsia" w:ascii="宋体" w:hAnsi="宋体" w:eastAsia="宋体" w:cs="宋体"/>
                <w:color w:val="auto"/>
                <w:kern w:val="2"/>
                <w:sz w:val="21"/>
                <w:szCs w:val="21"/>
                <w:lang w:val="en-US" w:eastAsia="zh-CN"/>
              </w:rPr>
              <w:t>签订合同</w:t>
            </w:r>
          </w:p>
        </w:tc>
        <w:tc>
          <w:tcPr>
            <w:tcW w:w="4771" w:type="dxa"/>
            <w:vAlign w:val="center"/>
          </w:tcPr>
          <w:p>
            <w:pPr>
              <w:pStyle w:val="302"/>
              <w:adjustRightInd/>
              <w:jc w:val="both"/>
              <w:rPr>
                <w:rFonts w:hint="eastAsia" w:hAnsi="宋体"/>
                <w:color w:val="auto"/>
                <w:kern w:val="2"/>
                <w:sz w:val="21"/>
                <w:szCs w:val="21"/>
                <w:lang w:eastAsia="zh-CN"/>
              </w:rPr>
            </w:pPr>
            <w:r>
              <w:rPr>
                <w:rFonts w:hint="eastAsia" w:ascii="宋体" w:hAnsi="宋体" w:eastAsia="宋体" w:cs="宋体"/>
                <w:color w:val="auto"/>
                <w:kern w:val="2"/>
                <w:sz w:val="21"/>
                <w:szCs w:val="21"/>
                <w:lang w:val="en-US" w:eastAsia="zh-CN"/>
              </w:rPr>
              <w:t>比选人和比选申请人应当按中选通知书规定的时间，根据比选文件和中选人的比选申请文件订立书面合同。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88" w:type="dxa"/>
            <w:vAlign w:val="center"/>
          </w:tcPr>
          <w:p>
            <w:pPr>
              <w:autoSpaceDE w:val="0"/>
              <w:autoSpaceDN w:val="0"/>
              <w:adjustRightInd w:val="0"/>
              <w:snapToGrid w:val="0"/>
              <w:spacing w:line="240" w:lineRule="auto"/>
              <w:ind w:firstLine="0" w:firstLineChars="0"/>
              <w:jc w:val="center"/>
              <w:rPr>
                <w:rFonts w:hint="eastAsia" w:hAnsi="宋体"/>
                <w:color w:val="auto"/>
                <w:kern w:val="2"/>
                <w:sz w:val="21"/>
                <w:szCs w:val="21"/>
                <w:lang w:eastAsia="zh-CN"/>
              </w:rPr>
            </w:pPr>
            <w:r>
              <w:rPr>
                <w:rFonts w:hint="eastAsia" w:ascii="宋体" w:hAnsi="宋体" w:eastAsia="宋体" w:cs="宋体"/>
                <w:color w:val="auto"/>
                <w:kern w:val="2"/>
                <w:sz w:val="21"/>
                <w:szCs w:val="21"/>
                <w:lang w:val="en-US" w:eastAsia="zh-CN" w:bidi="ar-SA"/>
              </w:rPr>
              <w:t>7.8.3</w:t>
            </w:r>
          </w:p>
        </w:tc>
        <w:tc>
          <w:tcPr>
            <w:tcW w:w="2556" w:type="dxa"/>
            <w:vAlign w:val="center"/>
          </w:tcPr>
          <w:p>
            <w:pPr>
              <w:autoSpaceDE w:val="0"/>
              <w:autoSpaceDN w:val="0"/>
              <w:adjustRightInd w:val="0"/>
              <w:snapToGrid w:val="0"/>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签约合同价的</w:t>
            </w:r>
          </w:p>
          <w:p>
            <w:pPr>
              <w:autoSpaceDE w:val="0"/>
              <w:autoSpaceDN w:val="0"/>
              <w:adjustRightInd w:val="0"/>
              <w:snapToGrid w:val="0"/>
              <w:spacing w:line="240" w:lineRule="auto"/>
              <w:ind w:firstLine="0" w:firstLineChars="0"/>
              <w:jc w:val="center"/>
              <w:rPr>
                <w:rFonts w:hint="eastAsia" w:hAnsi="宋体"/>
                <w:color w:val="auto"/>
                <w:kern w:val="2"/>
                <w:sz w:val="21"/>
                <w:szCs w:val="21"/>
                <w:lang w:eastAsia="zh-CN"/>
              </w:rPr>
            </w:pPr>
            <w:r>
              <w:rPr>
                <w:rFonts w:hint="eastAsia" w:ascii="宋体" w:hAnsi="宋体" w:eastAsia="宋体" w:cs="宋体"/>
                <w:color w:val="000000"/>
                <w:kern w:val="0"/>
                <w:sz w:val="21"/>
                <w:szCs w:val="21"/>
              </w:rPr>
              <w:t>确定原则</w:t>
            </w:r>
          </w:p>
        </w:tc>
        <w:tc>
          <w:tcPr>
            <w:tcW w:w="4771" w:type="dxa"/>
            <w:vAlign w:val="center"/>
          </w:tcPr>
          <w:p>
            <w:pPr>
              <w:pStyle w:val="2"/>
              <w:adjustRightInd w:val="0"/>
              <w:snapToGrid w:val="0"/>
              <w:spacing w:after="0" w:line="240" w:lineRule="auto"/>
              <w:ind w:left="48" w:leftChars="20" w:right="48" w:rightChars="2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（1）签约合同价为</w:t>
            </w:r>
            <w:r>
              <w:rPr>
                <w:rFonts w:hint="eastAsia" w:ascii="宋体" w:hAnsi="宋体" w:eastAsia="宋体" w:cs="宋体"/>
                <w:color w:val="000000"/>
                <w:sz w:val="21"/>
                <w:szCs w:val="21"/>
                <w:lang w:val="en-US" w:eastAsia="zh-CN"/>
              </w:rPr>
              <w:t>比选申请人比选申请</w:t>
            </w:r>
            <w:r>
              <w:rPr>
                <w:rFonts w:hint="eastAsia" w:ascii="宋体" w:hAnsi="宋体" w:eastAsia="宋体" w:cs="宋体"/>
                <w:color w:val="000000"/>
                <w:sz w:val="21"/>
                <w:szCs w:val="21"/>
              </w:rPr>
              <w:t>函上的</w:t>
            </w:r>
            <w:r>
              <w:rPr>
                <w:rFonts w:hint="eastAsia" w:ascii="宋体" w:hAnsi="宋体" w:eastAsia="宋体" w:cs="宋体"/>
                <w:color w:val="000000"/>
                <w:sz w:val="21"/>
                <w:szCs w:val="21"/>
                <w:lang w:val="en-US" w:eastAsia="zh-CN"/>
              </w:rPr>
              <w:t>比选申请</w:t>
            </w:r>
            <w:r>
              <w:rPr>
                <w:rFonts w:hint="eastAsia" w:ascii="宋体" w:hAnsi="宋体" w:eastAsia="宋体" w:cs="宋体"/>
                <w:color w:val="000000"/>
                <w:sz w:val="21"/>
                <w:szCs w:val="21"/>
              </w:rPr>
              <w:t>总报价大写金额；</w:t>
            </w:r>
          </w:p>
          <w:p>
            <w:pPr>
              <w:pStyle w:val="2"/>
              <w:adjustRightInd w:val="0"/>
              <w:snapToGrid w:val="0"/>
              <w:spacing w:after="0" w:line="240" w:lineRule="auto"/>
              <w:ind w:left="48" w:leftChars="20" w:right="48" w:rightChars="2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（2）签订合同协议书时如需对工程量清单子项进行相应修正的，修正原则如下：</w:t>
            </w:r>
          </w:p>
          <w:p>
            <w:pPr>
              <w:pStyle w:val="2"/>
              <w:adjustRightInd w:val="0"/>
              <w:snapToGrid w:val="0"/>
              <w:spacing w:after="0" w:line="240" w:lineRule="auto"/>
              <w:ind w:left="48" w:leftChars="20" w:right="48" w:rightChars="2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比选申请</w:t>
            </w:r>
            <w:r>
              <w:rPr>
                <w:rFonts w:hint="eastAsia" w:ascii="宋体" w:hAnsi="宋体" w:eastAsia="宋体" w:cs="宋体"/>
                <w:color w:val="000000"/>
                <w:sz w:val="21"/>
                <w:szCs w:val="21"/>
              </w:rPr>
              <w:t>函中</w:t>
            </w:r>
            <w:r>
              <w:rPr>
                <w:rFonts w:hint="eastAsia" w:ascii="宋体" w:hAnsi="宋体" w:eastAsia="宋体" w:cs="宋体"/>
                <w:color w:val="000000"/>
                <w:sz w:val="21"/>
                <w:szCs w:val="21"/>
                <w:lang w:val="en-US" w:eastAsia="zh-CN"/>
              </w:rPr>
              <w:t>比选申请</w:t>
            </w:r>
            <w:r>
              <w:rPr>
                <w:rFonts w:hint="eastAsia" w:ascii="宋体" w:hAnsi="宋体" w:eastAsia="宋体" w:cs="宋体"/>
                <w:color w:val="000000"/>
                <w:sz w:val="21"/>
                <w:szCs w:val="21"/>
              </w:rPr>
              <w:t>总报价大写金额与依据工程量清单子目数量及单价（或总额价）计算出的结果不一致的，以</w:t>
            </w:r>
            <w:r>
              <w:rPr>
                <w:rFonts w:hint="eastAsia" w:ascii="宋体" w:hAnsi="宋体" w:eastAsia="宋体" w:cs="宋体"/>
                <w:color w:val="000000"/>
                <w:sz w:val="21"/>
                <w:szCs w:val="21"/>
                <w:lang w:val="en-US" w:eastAsia="zh-CN"/>
              </w:rPr>
              <w:t>比选申请</w:t>
            </w:r>
            <w:r>
              <w:rPr>
                <w:rFonts w:hint="eastAsia" w:ascii="宋体" w:hAnsi="宋体" w:eastAsia="宋体" w:cs="宋体"/>
                <w:color w:val="000000"/>
                <w:sz w:val="21"/>
                <w:szCs w:val="21"/>
              </w:rPr>
              <w:t>函中</w:t>
            </w:r>
            <w:r>
              <w:rPr>
                <w:rFonts w:hint="eastAsia" w:ascii="宋体" w:hAnsi="宋体" w:eastAsia="宋体" w:cs="宋体"/>
                <w:color w:val="000000"/>
                <w:sz w:val="21"/>
                <w:szCs w:val="21"/>
                <w:lang w:val="en-US" w:eastAsia="zh-CN"/>
              </w:rPr>
              <w:t>比选申请</w:t>
            </w:r>
            <w:r>
              <w:rPr>
                <w:rFonts w:hint="eastAsia" w:ascii="宋体" w:hAnsi="宋体" w:eastAsia="宋体" w:cs="宋体"/>
                <w:color w:val="000000"/>
                <w:sz w:val="21"/>
                <w:szCs w:val="21"/>
              </w:rPr>
              <w:t>总报价大写金额为准修正单价：首先按照工程量清单中有关规定，对于</w:t>
            </w:r>
            <w:r>
              <w:rPr>
                <w:rFonts w:hint="eastAsia" w:ascii="宋体" w:hAnsi="宋体" w:eastAsia="宋体" w:cs="宋体"/>
                <w:color w:val="000000"/>
                <w:sz w:val="21"/>
                <w:szCs w:val="21"/>
                <w:lang w:val="en-US" w:eastAsia="zh-CN"/>
              </w:rPr>
              <w:t>比选申请</w:t>
            </w:r>
            <w:r>
              <w:rPr>
                <w:rFonts w:hint="eastAsia" w:ascii="宋体" w:hAnsi="宋体" w:eastAsia="宋体" w:cs="宋体"/>
                <w:color w:val="000000"/>
                <w:sz w:val="21"/>
                <w:szCs w:val="21"/>
              </w:rPr>
              <w:t>人不符合要求的报价予以修正；然后再对其他单价（或总额价）按比例进行修正；修正后的价格对合同双方具有约束力。</w:t>
            </w:r>
          </w:p>
          <w:p>
            <w:pPr>
              <w:pStyle w:val="2"/>
              <w:adjustRightInd w:val="0"/>
              <w:snapToGrid w:val="0"/>
              <w:spacing w:after="0" w:line="240" w:lineRule="auto"/>
              <w:ind w:left="48" w:leftChars="20" w:right="48" w:rightChars="20" w:firstLine="0" w:firstLineChars="0"/>
              <w:rPr>
                <w:rFonts w:hint="eastAsia" w:hAnsi="宋体"/>
                <w:color w:val="auto"/>
                <w:kern w:val="2"/>
                <w:sz w:val="21"/>
                <w:szCs w:val="21"/>
                <w:lang w:eastAsia="zh-CN"/>
              </w:rPr>
            </w:pPr>
            <w:r>
              <w:rPr>
                <w:rFonts w:hint="eastAsia" w:ascii="宋体" w:hAnsi="宋体" w:eastAsia="宋体" w:cs="宋体"/>
                <w:color w:val="000000"/>
                <w:sz w:val="21"/>
                <w:szCs w:val="21"/>
              </w:rPr>
              <w:t>如果</w:t>
            </w:r>
            <w:r>
              <w:rPr>
                <w:rFonts w:hint="eastAsia" w:ascii="宋体" w:hAnsi="宋体" w:eastAsia="宋体" w:cs="宋体"/>
                <w:color w:val="000000"/>
                <w:sz w:val="21"/>
                <w:szCs w:val="21"/>
                <w:lang w:val="en-US" w:eastAsia="zh-CN"/>
              </w:rPr>
              <w:t>中选</w:t>
            </w:r>
            <w:r>
              <w:rPr>
                <w:rFonts w:hint="eastAsia" w:ascii="宋体" w:hAnsi="宋体" w:eastAsia="宋体" w:cs="宋体"/>
                <w:color w:val="000000"/>
                <w:sz w:val="21"/>
                <w:szCs w:val="21"/>
              </w:rPr>
              <w:t>人不接受</w:t>
            </w:r>
            <w:r>
              <w:rPr>
                <w:rFonts w:hint="eastAsia" w:ascii="宋体" w:hAnsi="宋体" w:eastAsia="宋体" w:cs="宋体"/>
                <w:color w:val="000000"/>
                <w:sz w:val="21"/>
                <w:szCs w:val="21"/>
                <w:lang w:val="en-US" w:eastAsia="zh-CN"/>
              </w:rPr>
              <w:t>比选</w:t>
            </w:r>
            <w:r>
              <w:rPr>
                <w:rFonts w:hint="eastAsia" w:ascii="宋体" w:hAnsi="宋体" w:eastAsia="宋体" w:cs="宋体"/>
                <w:color w:val="000000"/>
                <w:sz w:val="21"/>
                <w:szCs w:val="21"/>
              </w:rPr>
              <w:t>人按本项约定进行的修正，则视为</w:t>
            </w:r>
            <w:r>
              <w:rPr>
                <w:rFonts w:hint="eastAsia" w:ascii="宋体" w:hAnsi="宋体" w:eastAsia="宋体" w:cs="宋体"/>
                <w:color w:val="000000"/>
                <w:sz w:val="21"/>
                <w:szCs w:val="21"/>
                <w:lang w:val="en-US" w:eastAsia="zh-CN"/>
              </w:rPr>
              <w:t>中选</w:t>
            </w:r>
            <w:r>
              <w:rPr>
                <w:rFonts w:hint="eastAsia" w:ascii="宋体" w:hAnsi="宋体" w:eastAsia="宋体" w:cs="宋体"/>
                <w:color w:val="000000"/>
                <w:sz w:val="21"/>
                <w:szCs w:val="21"/>
              </w:rPr>
              <w:t>人拒签合同，将取消其中</w:t>
            </w:r>
            <w:r>
              <w:rPr>
                <w:rFonts w:hint="eastAsia" w:ascii="宋体" w:hAnsi="宋体" w:eastAsia="宋体" w:cs="宋体"/>
                <w:color w:val="000000"/>
                <w:sz w:val="21"/>
                <w:szCs w:val="21"/>
                <w:lang w:val="en-US" w:eastAsia="zh-CN"/>
              </w:rPr>
              <w:t>选</w:t>
            </w:r>
            <w:r>
              <w:rPr>
                <w:rFonts w:hint="eastAsia" w:ascii="宋体" w:hAnsi="宋体" w:eastAsia="宋体" w:cs="宋体"/>
                <w:color w:val="000000"/>
                <w:sz w:val="21"/>
                <w:szCs w:val="21"/>
              </w:rPr>
              <w:t>资格，</w:t>
            </w:r>
            <w:r>
              <w:rPr>
                <w:rFonts w:hint="eastAsia" w:ascii="宋体" w:hAnsi="宋体" w:eastAsia="宋体" w:cs="宋体"/>
                <w:color w:val="000000"/>
                <w:sz w:val="21"/>
                <w:szCs w:val="21"/>
                <w:lang w:val="en-US" w:eastAsia="zh-CN"/>
              </w:rPr>
              <w:t>比选</w:t>
            </w:r>
            <w:r>
              <w:rPr>
                <w:rFonts w:hint="eastAsia" w:ascii="宋体" w:hAnsi="宋体" w:eastAsia="宋体" w:cs="宋体"/>
                <w:color w:val="000000"/>
                <w:sz w:val="21"/>
                <w:szCs w:val="21"/>
              </w:rPr>
              <w:t>保证金不予退还，给</w:t>
            </w:r>
            <w:r>
              <w:rPr>
                <w:rFonts w:hint="eastAsia" w:ascii="宋体" w:hAnsi="宋体" w:eastAsia="宋体" w:cs="宋体"/>
                <w:color w:val="000000"/>
                <w:sz w:val="21"/>
                <w:szCs w:val="21"/>
                <w:lang w:val="en-US" w:eastAsia="zh-CN"/>
              </w:rPr>
              <w:t>比选</w:t>
            </w:r>
            <w:r>
              <w:rPr>
                <w:rFonts w:hint="eastAsia" w:ascii="宋体" w:hAnsi="宋体" w:eastAsia="宋体" w:cs="宋体"/>
                <w:color w:val="000000"/>
                <w:sz w:val="21"/>
                <w:szCs w:val="21"/>
              </w:rPr>
              <w:t>人造成的损失超过</w:t>
            </w:r>
            <w:r>
              <w:rPr>
                <w:rFonts w:hint="eastAsia" w:ascii="宋体" w:hAnsi="宋体" w:eastAsia="宋体" w:cs="宋体"/>
                <w:color w:val="000000"/>
                <w:sz w:val="21"/>
                <w:szCs w:val="21"/>
                <w:lang w:val="en-US" w:eastAsia="zh-CN"/>
              </w:rPr>
              <w:t>比选</w:t>
            </w:r>
            <w:r>
              <w:rPr>
                <w:rFonts w:hint="eastAsia" w:ascii="宋体" w:hAnsi="宋体" w:eastAsia="宋体" w:cs="宋体"/>
                <w:color w:val="000000"/>
                <w:sz w:val="21"/>
                <w:szCs w:val="21"/>
              </w:rPr>
              <w:t>保证金数额的，中</w:t>
            </w:r>
            <w:r>
              <w:rPr>
                <w:rFonts w:hint="eastAsia" w:ascii="宋体" w:hAnsi="宋体" w:eastAsia="宋体" w:cs="宋体"/>
                <w:color w:val="000000"/>
                <w:sz w:val="21"/>
                <w:szCs w:val="21"/>
                <w:lang w:val="en-US" w:eastAsia="zh-CN"/>
              </w:rPr>
              <w:t>选</w:t>
            </w:r>
            <w:r>
              <w:rPr>
                <w:rFonts w:hint="eastAsia" w:ascii="宋体" w:hAnsi="宋体" w:eastAsia="宋体" w:cs="宋体"/>
                <w:color w:val="000000"/>
                <w:sz w:val="21"/>
                <w:szCs w:val="21"/>
              </w:rPr>
              <w:t>人还应对超过部分予以赔偿，并上报主管部门建议给予相应的处理。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988" w:type="dxa"/>
            <w:vAlign w:val="center"/>
          </w:tcPr>
          <w:p>
            <w:pPr>
              <w:pStyle w:val="23"/>
              <w:spacing w:line="360" w:lineRule="auto"/>
              <w:ind w:firstLine="0" w:firstLineChars="0"/>
              <w:jc w:val="center"/>
              <w:rPr>
                <w:rFonts w:hAnsi="宋体" w:cs="宋体"/>
                <w:kern w:val="2"/>
                <w:sz w:val="21"/>
              </w:rPr>
            </w:pPr>
            <w:r>
              <w:rPr>
                <w:rFonts w:hint="eastAsia" w:ascii="宋体" w:hAnsi="宋体" w:eastAsia="宋体" w:cs="宋体"/>
                <w:kern w:val="2"/>
                <w:sz w:val="21"/>
                <w:szCs w:val="21"/>
              </w:rPr>
              <w:t>8.5.1</w:t>
            </w:r>
          </w:p>
        </w:tc>
        <w:tc>
          <w:tcPr>
            <w:tcW w:w="2556" w:type="dxa"/>
            <w:vAlign w:val="center"/>
          </w:tcPr>
          <w:p>
            <w:pPr>
              <w:pStyle w:val="302"/>
              <w:spacing w:line="360" w:lineRule="auto"/>
              <w:jc w:val="center"/>
              <w:rPr>
                <w:rFonts w:hAnsi="宋体"/>
                <w:color w:val="auto"/>
                <w:sz w:val="21"/>
                <w:szCs w:val="21"/>
                <w:lang w:eastAsia="zh-CN"/>
              </w:rPr>
            </w:pPr>
            <w:r>
              <w:rPr>
                <w:rFonts w:hint="eastAsia" w:ascii="宋体" w:hAnsi="宋体" w:eastAsia="宋体" w:cs="宋体"/>
                <w:color w:val="auto"/>
                <w:sz w:val="21"/>
                <w:szCs w:val="21"/>
                <w:lang w:val="en-US" w:eastAsia="zh-CN"/>
              </w:rPr>
              <w:t>监督部门</w:t>
            </w:r>
          </w:p>
        </w:tc>
        <w:tc>
          <w:tcPr>
            <w:tcW w:w="4771" w:type="dxa"/>
            <w:vAlign w:val="center"/>
          </w:tcPr>
          <w:p>
            <w:pPr>
              <w:pStyle w:val="302"/>
              <w:adjustRightInd/>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1、监督部门：四川智慧高速科技有限公司审计法务部</w:t>
            </w:r>
          </w:p>
          <w:p>
            <w:pPr>
              <w:pStyle w:val="302"/>
              <w:adjustRightInd/>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地址：成都市高新区</w:t>
            </w:r>
            <w:r>
              <w:rPr>
                <w:rFonts w:hint="eastAsia" w:hAnsi="宋体" w:cs="宋体"/>
                <w:sz w:val="21"/>
                <w:szCs w:val="21"/>
                <w:lang w:val="en-US" w:eastAsia="zh-CN"/>
              </w:rPr>
              <w:t>中海国际C座11楼</w:t>
            </w:r>
          </w:p>
          <w:p>
            <w:pPr>
              <w:pStyle w:val="302"/>
              <w:adjustRightInd/>
              <w:jc w:val="both"/>
              <w:rPr>
                <w:rFonts w:hAnsi="宋体"/>
                <w:color w:val="auto"/>
                <w:sz w:val="21"/>
                <w:szCs w:val="21"/>
                <w:lang w:eastAsia="zh-CN"/>
              </w:rPr>
            </w:pPr>
            <w:r>
              <w:rPr>
                <w:rFonts w:hint="eastAsia" w:ascii="宋体" w:hAnsi="宋体" w:eastAsia="宋体" w:cs="宋体"/>
                <w:sz w:val="21"/>
                <w:szCs w:val="21"/>
                <w:lang w:val="en-US" w:eastAsia="zh-CN"/>
              </w:rPr>
              <w:t>电话：028-61107713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9</w:t>
            </w:r>
          </w:p>
        </w:tc>
        <w:tc>
          <w:tcPr>
            <w:tcW w:w="2556" w:type="dxa"/>
            <w:vAlign w:val="center"/>
          </w:tcPr>
          <w:p>
            <w:pPr>
              <w:pStyle w:val="302"/>
              <w:jc w:val="center"/>
              <w:rPr>
                <w:rFonts w:hAnsi="宋体"/>
                <w:color w:val="auto"/>
                <w:sz w:val="21"/>
                <w:szCs w:val="21"/>
                <w:lang w:eastAsia="zh-CN"/>
              </w:rPr>
            </w:pPr>
            <w:r>
              <w:rPr>
                <w:rFonts w:hint="eastAsia" w:hAnsi="宋体"/>
                <w:color w:val="auto"/>
                <w:sz w:val="21"/>
                <w:szCs w:val="21"/>
                <w:lang w:eastAsia="zh-CN"/>
              </w:rPr>
              <w:t>是否采用电子比选申请</w:t>
            </w:r>
          </w:p>
        </w:tc>
        <w:tc>
          <w:tcPr>
            <w:tcW w:w="4771" w:type="dxa"/>
            <w:vAlign w:val="center"/>
          </w:tcPr>
          <w:p>
            <w:pPr>
              <w:pStyle w:val="302"/>
              <w:jc w:val="both"/>
              <w:rPr>
                <w:rFonts w:hAnsi="宋体"/>
                <w:color w:val="auto"/>
                <w:sz w:val="21"/>
                <w:szCs w:val="21"/>
                <w:lang w:eastAsia="zh-CN"/>
              </w:rPr>
            </w:pPr>
            <w:r>
              <w:rPr>
                <w:rFonts w:hint="eastAsia" w:hAnsi="宋体"/>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autoSpaceDE w:val="0"/>
              <w:autoSpaceDN w:val="0"/>
              <w:adjustRightInd w:val="0"/>
              <w:snapToGrid w:val="0"/>
              <w:spacing w:line="240" w:lineRule="auto"/>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10.1</w:t>
            </w:r>
          </w:p>
        </w:tc>
        <w:tc>
          <w:tcPr>
            <w:tcW w:w="2556" w:type="dxa"/>
            <w:vAlign w:val="center"/>
          </w:tcPr>
          <w:p>
            <w:pPr>
              <w:autoSpaceDE w:val="0"/>
              <w:autoSpaceDN w:val="0"/>
              <w:adjustRightInd w:val="0"/>
              <w:snapToGrid w:val="0"/>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比选申请</w:t>
            </w:r>
            <w:r>
              <w:rPr>
                <w:rFonts w:hint="eastAsia" w:ascii="宋体" w:hAnsi="宋体" w:eastAsia="宋体" w:cs="宋体"/>
                <w:color w:val="000000"/>
                <w:kern w:val="0"/>
                <w:sz w:val="21"/>
                <w:szCs w:val="21"/>
              </w:rPr>
              <w:t>人的通讯和</w:t>
            </w:r>
          </w:p>
          <w:p>
            <w:pPr>
              <w:autoSpaceDE w:val="0"/>
              <w:autoSpaceDN w:val="0"/>
              <w:adjustRightInd w:val="0"/>
              <w:snapToGrid w:val="0"/>
              <w:spacing w:line="240" w:lineRule="auto"/>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其他要求</w:t>
            </w:r>
          </w:p>
        </w:tc>
        <w:tc>
          <w:tcPr>
            <w:tcW w:w="4771" w:type="dxa"/>
            <w:vAlign w:val="center"/>
          </w:tcPr>
          <w:p>
            <w:pPr>
              <w:pStyle w:val="2"/>
              <w:adjustRightInd w:val="0"/>
              <w:snapToGrid w:val="0"/>
              <w:spacing w:after="0" w:line="240" w:lineRule="auto"/>
              <w:ind w:left="48" w:leftChars="20" w:right="48" w:rightChars="2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kern w:val="0"/>
                <w:sz w:val="21"/>
                <w:szCs w:val="21"/>
                <w:lang w:val="en-US" w:eastAsia="zh-CN"/>
              </w:rPr>
              <w:t>比选申请</w:t>
            </w:r>
            <w:r>
              <w:rPr>
                <w:rFonts w:hint="eastAsia" w:ascii="宋体" w:hAnsi="宋体" w:eastAsia="宋体" w:cs="宋体"/>
                <w:color w:val="000000"/>
                <w:sz w:val="21"/>
                <w:szCs w:val="21"/>
              </w:rPr>
              <w:t>人在送交</w:t>
            </w:r>
            <w:r>
              <w:rPr>
                <w:rFonts w:hint="eastAsia" w:ascii="宋体" w:hAnsi="宋体" w:eastAsia="宋体" w:cs="宋体"/>
                <w:color w:val="000000"/>
                <w:sz w:val="21"/>
                <w:szCs w:val="21"/>
                <w:lang w:val="en-US" w:eastAsia="zh-CN"/>
              </w:rPr>
              <w:t>比选</w:t>
            </w:r>
            <w:r>
              <w:rPr>
                <w:rFonts w:hint="eastAsia" w:ascii="宋体" w:hAnsi="宋体" w:eastAsia="宋体" w:cs="宋体"/>
                <w:color w:val="000000"/>
                <w:sz w:val="21"/>
                <w:szCs w:val="21"/>
              </w:rPr>
              <w:t>文件之前无需向</w:t>
            </w:r>
            <w:r>
              <w:rPr>
                <w:rFonts w:hint="eastAsia" w:ascii="宋体" w:hAnsi="宋体" w:eastAsia="宋体" w:cs="宋体"/>
                <w:color w:val="000000"/>
                <w:sz w:val="21"/>
                <w:szCs w:val="21"/>
                <w:lang w:val="en-US" w:eastAsia="zh-CN"/>
              </w:rPr>
              <w:t>比选</w:t>
            </w:r>
            <w:r>
              <w:rPr>
                <w:rFonts w:hint="eastAsia" w:ascii="宋体" w:hAnsi="宋体" w:eastAsia="宋体" w:cs="宋体"/>
                <w:color w:val="000000"/>
                <w:sz w:val="21"/>
                <w:szCs w:val="21"/>
              </w:rPr>
              <w:t>人登记有关</w:t>
            </w:r>
            <w:r>
              <w:rPr>
                <w:rFonts w:hint="eastAsia" w:ascii="宋体" w:hAnsi="宋体" w:eastAsia="宋体" w:cs="宋体"/>
                <w:color w:val="000000"/>
                <w:kern w:val="0"/>
                <w:sz w:val="21"/>
                <w:szCs w:val="21"/>
                <w:lang w:val="en-US" w:eastAsia="zh-CN"/>
              </w:rPr>
              <w:t>比选申请</w:t>
            </w:r>
            <w:r>
              <w:rPr>
                <w:rFonts w:hint="eastAsia" w:ascii="宋体" w:hAnsi="宋体" w:eastAsia="宋体" w:cs="宋体"/>
                <w:color w:val="000000"/>
                <w:sz w:val="21"/>
                <w:szCs w:val="21"/>
              </w:rPr>
              <w:t>人信息，不提供联系方式；</w:t>
            </w:r>
          </w:p>
          <w:p>
            <w:pPr>
              <w:pStyle w:val="2"/>
              <w:adjustRightInd w:val="0"/>
              <w:snapToGrid w:val="0"/>
              <w:spacing w:after="0" w:line="240" w:lineRule="auto"/>
              <w:ind w:left="48" w:leftChars="20" w:right="48" w:rightChars="20" w:firstLine="0" w:firstLineChars="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（2）</w:t>
            </w:r>
            <w:r>
              <w:rPr>
                <w:rFonts w:hint="eastAsia" w:ascii="宋体" w:hAnsi="宋体" w:eastAsia="宋体" w:cs="宋体"/>
                <w:color w:val="000000"/>
                <w:kern w:val="0"/>
                <w:sz w:val="21"/>
                <w:szCs w:val="21"/>
                <w:lang w:val="en-US" w:eastAsia="zh-CN"/>
              </w:rPr>
              <w:t>比选申请</w:t>
            </w:r>
            <w:r>
              <w:rPr>
                <w:rFonts w:hint="eastAsia" w:ascii="宋体" w:hAnsi="宋体" w:eastAsia="宋体" w:cs="宋体"/>
                <w:color w:val="000000"/>
                <w:sz w:val="21"/>
                <w:szCs w:val="21"/>
              </w:rPr>
              <w:t>人在递交</w:t>
            </w:r>
            <w:r>
              <w:rPr>
                <w:rFonts w:hint="eastAsia" w:ascii="宋体" w:hAnsi="宋体" w:eastAsia="宋体" w:cs="宋体"/>
                <w:color w:val="000000"/>
                <w:sz w:val="21"/>
                <w:szCs w:val="21"/>
                <w:lang w:val="en-US" w:eastAsia="zh-CN"/>
              </w:rPr>
              <w:t>比选申请</w:t>
            </w:r>
            <w:r>
              <w:rPr>
                <w:rFonts w:hint="eastAsia" w:ascii="宋体" w:hAnsi="宋体" w:eastAsia="宋体" w:cs="宋体"/>
                <w:color w:val="000000"/>
                <w:sz w:val="21"/>
                <w:szCs w:val="21"/>
              </w:rPr>
              <w:t>文件时登记的</w:t>
            </w:r>
            <w:r>
              <w:rPr>
                <w:rFonts w:hint="eastAsia" w:ascii="宋体" w:hAnsi="宋体" w:eastAsia="宋体" w:cs="宋体"/>
                <w:color w:val="000000"/>
                <w:kern w:val="0"/>
                <w:sz w:val="21"/>
                <w:szCs w:val="21"/>
                <w:lang w:val="en-US" w:eastAsia="zh-CN"/>
              </w:rPr>
              <w:t>比选申请</w:t>
            </w:r>
            <w:r>
              <w:rPr>
                <w:rFonts w:hint="eastAsia" w:ascii="宋体" w:hAnsi="宋体" w:eastAsia="宋体" w:cs="宋体"/>
                <w:color w:val="000000"/>
                <w:sz w:val="21"/>
                <w:szCs w:val="21"/>
              </w:rPr>
              <w:t>人信息及有效的联系方式，至</w:t>
            </w:r>
            <w:r>
              <w:rPr>
                <w:rFonts w:hint="eastAsia" w:ascii="宋体" w:hAnsi="宋体" w:eastAsia="宋体" w:cs="宋体"/>
                <w:color w:val="000000"/>
                <w:sz w:val="21"/>
                <w:szCs w:val="21"/>
                <w:lang w:val="en-US" w:eastAsia="zh-CN"/>
              </w:rPr>
              <w:t>比选</w:t>
            </w:r>
            <w:r>
              <w:rPr>
                <w:rFonts w:hint="eastAsia" w:ascii="宋体" w:hAnsi="宋体" w:eastAsia="宋体" w:cs="宋体"/>
                <w:color w:val="000000"/>
                <w:sz w:val="21"/>
                <w:szCs w:val="21"/>
              </w:rPr>
              <w:t>结果公示前，必须保证其提供的联系方式处于有效工作状态，否则由此引起的一切后果由</w:t>
            </w:r>
            <w:r>
              <w:rPr>
                <w:rFonts w:hint="eastAsia" w:ascii="宋体" w:hAnsi="宋体" w:eastAsia="宋体" w:cs="宋体"/>
                <w:color w:val="000000"/>
                <w:kern w:val="0"/>
                <w:sz w:val="21"/>
                <w:szCs w:val="21"/>
                <w:lang w:val="en-US" w:eastAsia="zh-CN"/>
              </w:rPr>
              <w:t>比选申请</w:t>
            </w:r>
            <w:r>
              <w:rPr>
                <w:rFonts w:hint="eastAsia" w:ascii="宋体" w:hAnsi="宋体" w:eastAsia="宋体" w:cs="宋体"/>
                <w:color w:val="000000"/>
                <w:sz w:val="21"/>
                <w:szCs w:val="21"/>
              </w:rPr>
              <w:t>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0" w:type="auto"/>
            <w:vAlign w:val="center"/>
          </w:tcPr>
          <w:p>
            <w:pPr>
              <w:autoSpaceDE w:val="0"/>
              <w:autoSpaceDN w:val="0"/>
              <w:adjustRightInd w:val="0"/>
              <w:snapToGrid w:val="0"/>
              <w:spacing w:line="240" w:lineRule="auto"/>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10.2</w:t>
            </w:r>
          </w:p>
        </w:tc>
        <w:tc>
          <w:tcPr>
            <w:tcW w:w="0" w:type="auto"/>
            <w:vAlign w:val="center"/>
          </w:tcPr>
          <w:p>
            <w:pPr>
              <w:autoSpaceDE w:val="0"/>
              <w:autoSpaceDN w:val="0"/>
              <w:adjustRightInd w:val="0"/>
              <w:snapToGrid w:val="0"/>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比选</w:t>
            </w:r>
            <w:r>
              <w:rPr>
                <w:rFonts w:hint="eastAsia" w:ascii="宋体" w:hAnsi="宋体" w:cs="宋体"/>
                <w:color w:val="000000"/>
                <w:kern w:val="0"/>
                <w:sz w:val="21"/>
                <w:szCs w:val="21"/>
                <w:lang w:val="en-US" w:eastAsia="zh-CN"/>
              </w:rPr>
              <w:t>申请</w:t>
            </w:r>
            <w:r>
              <w:rPr>
                <w:rFonts w:hint="eastAsia" w:ascii="宋体" w:hAnsi="宋体" w:eastAsia="宋体" w:cs="宋体"/>
                <w:color w:val="000000"/>
                <w:kern w:val="0"/>
                <w:sz w:val="21"/>
                <w:szCs w:val="21"/>
              </w:rPr>
              <w:t>文件中权利</w:t>
            </w:r>
          </w:p>
          <w:p>
            <w:pPr>
              <w:autoSpaceDE w:val="0"/>
              <w:autoSpaceDN w:val="0"/>
              <w:adjustRightInd w:val="0"/>
              <w:snapToGrid w:val="0"/>
              <w:spacing w:line="240" w:lineRule="auto"/>
              <w:ind w:firstLine="0" w:firstLineChars="0"/>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义务应符合</w:t>
            </w:r>
            <w:r>
              <w:rPr>
                <w:rFonts w:hint="eastAsia" w:ascii="宋体" w:hAnsi="宋体" w:eastAsia="宋体" w:cs="宋体"/>
                <w:color w:val="000000"/>
                <w:kern w:val="0"/>
                <w:sz w:val="21"/>
                <w:szCs w:val="21"/>
                <w:lang w:val="en-US" w:eastAsia="zh-CN"/>
              </w:rPr>
              <w:t>比选</w:t>
            </w:r>
          </w:p>
          <w:p>
            <w:pPr>
              <w:autoSpaceDE w:val="0"/>
              <w:autoSpaceDN w:val="0"/>
              <w:adjustRightInd w:val="0"/>
              <w:snapToGrid w:val="0"/>
              <w:spacing w:line="240" w:lineRule="auto"/>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文件的规定</w:t>
            </w:r>
          </w:p>
        </w:tc>
        <w:tc>
          <w:tcPr>
            <w:tcW w:w="0" w:type="auto"/>
            <w:vAlign w:val="center"/>
          </w:tcPr>
          <w:p>
            <w:pPr>
              <w:pStyle w:val="2"/>
              <w:adjustRightInd w:val="0"/>
              <w:snapToGrid w:val="0"/>
              <w:spacing w:after="0" w:line="240" w:lineRule="auto"/>
              <w:ind w:left="48" w:leftChars="20" w:right="48" w:rightChars="2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比选申请</w:t>
            </w:r>
            <w:r>
              <w:rPr>
                <w:rFonts w:hint="eastAsia" w:ascii="宋体" w:hAnsi="宋体" w:eastAsia="宋体" w:cs="宋体"/>
                <w:color w:val="000000"/>
                <w:sz w:val="21"/>
                <w:szCs w:val="21"/>
              </w:rPr>
              <w:t>人应接受</w:t>
            </w:r>
            <w:r>
              <w:rPr>
                <w:rFonts w:hint="eastAsia" w:ascii="宋体" w:hAnsi="宋体" w:eastAsia="宋体" w:cs="宋体"/>
                <w:color w:val="000000"/>
                <w:sz w:val="21"/>
                <w:szCs w:val="21"/>
                <w:lang w:val="en-US" w:eastAsia="zh-CN"/>
              </w:rPr>
              <w:t>比选</w:t>
            </w:r>
            <w:r>
              <w:rPr>
                <w:rFonts w:hint="eastAsia" w:ascii="宋体" w:hAnsi="宋体" w:eastAsia="宋体" w:cs="宋体"/>
                <w:color w:val="000000"/>
                <w:sz w:val="21"/>
                <w:szCs w:val="21"/>
              </w:rPr>
              <w:t>文件规定的风险划分原则，未提出新的风险划分办法；</w:t>
            </w:r>
          </w:p>
          <w:p>
            <w:pPr>
              <w:pStyle w:val="2"/>
              <w:adjustRightInd w:val="0"/>
              <w:snapToGrid w:val="0"/>
              <w:spacing w:after="0" w:line="240" w:lineRule="auto"/>
              <w:ind w:left="48" w:leftChars="20" w:right="48" w:rightChars="2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比选申请</w:t>
            </w:r>
            <w:r>
              <w:rPr>
                <w:rFonts w:hint="eastAsia" w:ascii="宋体" w:hAnsi="宋体" w:eastAsia="宋体" w:cs="宋体"/>
                <w:color w:val="000000"/>
                <w:sz w:val="21"/>
                <w:szCs w:val="21"/>
              </w:rPr>
              <w:t>人未增加发包人的责任范围，或减少</w:t>
            </w:r>
            <w:r>
              <w:rPr>
                <w:rFonts w:hint="eastAsia" w:ascii="宋体" w:hAnsi="宋体" w:eastAsia="宋体" w:cs="宋体"/>
                <w:color w:val="000000"/>
                <w:sz w:val="21"/>
                <w:szCs w:val="21"/>
                <w:lang w:val="en-US" w:eastAsia="zh-CN"/>
              </w:rPr>
              <w:t>比选申请</w:t>
            </w:r>
            <w:r>
              <w:rPr>
                <w:rFonts w:hint="eastAsia" w:ascii="宋体" w:hAnsi="宋体" w:eastAsia="宋体" w:cs="宋体"/>
                <w:color w:val="000000"/>
                <w:sz w:val="21"/>
                <w:szCs w:val="21"/>
              </w:rPr>
              <w:t>人义务；</w:t>
            </w:r>
          </w:p>
          <w:p>
            <w:pPr>
              <w:pStyle w:val="2"/>
              <w:adjustRightInd w:val="0"/>
              <w:snapToGrid w:val="0"/>
              <w:spacing w:after="0" w:line="240" w:lineRule="auto"/>
              <w:ind w:left="48" w:leftChars="20" w:right="48" w:rightChars="2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比选申请</w:t>
            </w:r>
            <w:r>
              <w:rPr>
                <w:rFonts w:hint="eastAsia" w:ascii="宋体" w:hAnsi="宋体" w:eastAsia="宋体" w:cs="宋体"/>
                <w:color w:val="000000"/>
                <w:sz w:val="21"/>
                <w:szCs w:val="21"/>
              </w:rPr>
              <w:t>人未提出不同的工程验收、计量、支付办法；</w:t>
            </w:r>
          </w:p>
          <w:p>
            <w:pPr>
              <w:pStyle w:val="2"/>
              <w:adjustRightInd w:val="0"/>
              <w:snapToGrid w:val="0"/>
              <w:spacing w:after="0" w:line="240" w:lineRule="auto"/>
              <w:ind w:left="48" w:leftChars="20" w:right="48" w:rightChars="2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val="en-US" w:eastAsia="zh-CN"/>
              </w:rPr>
              <w:t>比选申请</w:t>
            </w:r>
            <w:r>
              <w:rPr>
                <w:rFonts w:hint="eastAsia" w:ascii="宋体" w:hAnsi="宋体" w:eastAsia="宋体" w:cs="宋体"/>
                <w:color w:val="000000"/>
                <w:sz w:val="21"/>
                <w:szCs w:val="21"/>
              </w:rPr>
              <w:t>人对合同纠纷、事故处理办法未提出异议；</w:t>
            </w:r>
          </w:p>
          <w:p>
            <w:pPr>
              <w:pStyle w:val="2"/>
              <w:adjustRightInd w:val="0"/>
              <w:snapToGrid w:val="0"/>
              <w:spacing w:after="0" w:line="240" w:lineRule="auto"/>
              <w:ind w:left="48" w:leftChars="20" w:right="48" w:rightChars="2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000000"/>
                <w:sz w:val="21"/>
                <w:szCs w:val="21"/>
                <w:lang w:val="en-US" w:eastAsia="zh-CN"/>
              </w:rPr>
              <w:t>比选申请</w:t>
            </w:r>
            <w:r>
              <w:rPr>
                <w:rFonts w:hint="eastAsia" w:ascii="宋体" w:hAnsi="宋体" w:eastAsia="宋体" w:cs="宋体"/>
                <w:color w:val="000000"/>
                <w:sz w:val="21"/>
                <w:szCs w:val="21"/>
              </w:rPr>
              <w:t>人在</w:t>
            </w:r>
            <w:r>
              <w:rPr>
                <w:rFonts w:hint="eastAsia" w:ascii="宋体" w:hAnsi="宋体" w:eastAsia="宋体" w:cs="宋体"/>
                <w:color w:val="000000"/>
                <w:sz w:val="21"/>
                <w:szCs w:val="21"/>
                <w:lang w:val="en-US" w:eastAsia="zh-CN"/>
              </w:rPr>
              <w:t>比选</w:t>
            </w:r>
            <w:r>
              <w:rPr>
                <w:rFonts w:hint="eastAsia" w:ascii="宋体" w:hAnsi="宋体" w:eastAsia="宋体" w:cs="宋体"/>
                <w:color w:val="000000"/>
                <w:sz w:val="21"/>
                <w:szCs w:val="21"/>
              </w:rPr>
              <w:t>活动中无欺诈行为；</w:t>
            </w:r>
          </w:p>
          <w:p>
            <w:pPr>
              <w:pStyle w:val="2"/>
              <w:adjustRightInd w:val="0"/>
              <w:snapToGrid w:val="0"/>
              <w:spacing w:after="0" w:line="240" w:lineRule="auto"/>
              <w:ind w:left="48" w:leftChars="20" w:right="48" w:rightChars="20" w:firstLine="0" w:firstLineChars="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（6）</w:t>
            </w:r>
            <w:r>
              <w:rPr>
                <w:rFonts w:hint="eastAsia" w:ascii="宋体" w:hAnsi="宋体" w:eastAsia="宋体" w:cs="宋体"/>
                <w:color w:val="000000"/>
                <w:sz w:val="21"/>
                <w:szCs w:val="21"/>
                <w:lang w:val="en-US" w:eastAsia="zh-CN"/>
              </w:rPr>
              <w:t>比选申请</w:t>
            </w:r>
            <w:r>
              <w:rPr>
                <w:rFonts w:hint="eastAsia" w:ascii="宋体" w:hAnsi="宋体" w:eastAsia="宋体" w:cs="宋体"/>
                <w:color w:val="000000"/>
                <w:sz w:val="21"/>
                <w:szCs w:val="21"/>
              </w:rPr>
              <w:t>人未对合同条款有重要保留。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0" w:type="auto"/>
            <w:vAlign w:val="center"/>
          </w:tcPr>
          <w:p>
            <w:pPr>
              <w:autoSpaceDE w:val="0"/>
              <w:autoSpaceDN w:val="0"/>
              <w:adjustRightInd w:val="0"/>
              <w:snapToGrid w:val="0"/>
              <w:spacing w:line="240" w:lineRule="auto"/>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10.3</w:t>
            </w:r>
          </w:p>
        </w:tc>
        <w:tc>
          <w:tcPr>
            <w:tcW w:w="0" w:type="auto"/>
            <w:vAlign w:val="center"/>
          </w:tcPr>
          <w:p>
            <w:pPr>
              <w:autoSpaceDE w:val="0"/>
              <w:autoSpaceDN w:val="0"/>
              <w:adjustRightInd w:val="0"/>
              <w:snapToGrid w:val="0"/>
              <w:spacing w:line="240" w:lineRule="auto"/>
              <w:ind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放弃中</w:t>
            </w:r>
            <w:r>
              <w:rPr>
                <w:rFonts w:hint="eastAsia" w:ascii="宋体" w:hAnsi="宋体" w:eastAsia="宋体" w:cs="宋体"/>
                <w:color w:val="000000"/>
                <w:kern w:val="0"/>
                <w:sz w:val="21"/>
                <w:szCs w:val="21"/>
                <w:lang w:val="en-US" w:eastAsia="zh-CN"/>
              </w:rPr>
              <w:t>选</w:t>
            </w:r>
            <w:r>
              <w:rPr>
                <w:rFonts w:hint="eastAsia" w:ascii="宋体" w:hAnsi="宋体" w:eastAsia="宋体" w:cs="宋体"/>
                <w:color w:val="000000"/>
                <w:kern w:val="0"/>
                <w:sz w:val="21"/>
                <w:szCs w:val="21"/>
              </w:rPr>
              <w:t>的处理</w:t>
            </w:r>
          </w:p>
        </w:tc>
        <w:tc>
          <w:tcPr>
            <w:tcW w:w="0" w:type="auto"/>
            <w:vAlign w:val="center"/>
          </w:tcPr>
          <w:p>
            <w:pPr>
              <w:pStyle w:val="2"/>
              <w:adjustRightInd w:val="0"/>
              <w:snapToGrid w:val="0"/>
              <w:spacing w:after="0" w:line="240" w:lineRule="auto"/>
              <w:ind w:left="48" w:leftChars="20" w:right="48" w:rightChars="2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比选申请</w:t>
            </w:r>
            <w:r>
              <w:rPr>
                <w:rFonts w:hint="eastAsia" w:ascii="宋体" w:hAnsi="宋体" w:eastAsia="宋体" w:cs="宋体"/>
                <w:color w:val="000000"/>
                <w:sz w:val="21"/>
                <w:szCs w:val="21"/>
              </w:rPr>
              <w:t>有效期内，</w:t>
            </w:r>
            <w:r>
              <w:rPr>
                <w:rFonts w:hint="eastAsia" w:ascii="宋体" w:hAnsi="宋体" w:eastAsia="宋体" w:cs="宋体"/>
                <w:color w:val="000000"/>
                <w:sz w:val="21"/>
                <w:szCs w:val="21"/>
                <w:lang w:val="en-US" w:eastAsia="zh-CN"/>
              </w:rPr>
              <w:t>比选申请</w:t>
            </w:r>
            <w:r>
              <w:rPr>
                <w:rFonts w:hint="eastAsia" w:ascii="宋体" w:hAnsi="宋体" w:eastAsia="宋体" w:cs="宋体"/>
                <w:color w:val="000000"/>
                <w:sz w:val="21"/>
                <w:szCs w:val="21"/>
              </w:rPr>
              <w:t>人不得撤销</w:t>
            </w:r>
            <w:r>
              <w:rPr>
                <w:rFonts w:hint="eastAsia" w:ascii="宋体" w:hAnsi="宋体" w:eastAsia="宋体" w:cs="宋体"/>
                <w:color w:val="000000"/>
                <w:sz w:val="21"/>
                <w:szCs w:val="21"/>
                <w:lang w:val="en-US" w:eastAsia="zh-CN"/>
              </w:rPr>
              <w:t>比选申请</w:t>
            </w:r>
            <w:r>
              <w:rPr>
                <w:rFonts w:hint="eastAsia" w:ascii="宋体" w:hAnsi="宋体" w:eastAsia="宋体" w:cs="宋体"/>
                <w:color w:val="000000"/>
                <w:sz w:val="21"/>
                <w:szCs w:val="21"/>
              </w:rPr>
              <w:t>文件。</w:t>
            </w:r>
            <w:r>
              <w:rPr>
                <w:rFonts w:hint="eastAsia" w:ascii="宋体" w:hAnsi="宋体" w:eastAsia="宋体" w:cs="宋体"/>
                <w:color w:val="000000"/>
                <w:sz w:val="21"/>
                <w:szCs w:val="21"/>
                <w:lang w:val="en-US" w:eastAsia="zh-CN"/>
              </w:rPr>
              <w:t>比选申请</w:t>
            </w:r>
            <w:r>
              <w:rPr>
                <w:rFonts w:hint="eastAsia" w:ascii="宋体" w:hAnsi="宋体" w:eastAsia="宋体" w:cs="宋体"/>
                <w:color w:val="000000"/>
                <w:sz w:val="21"/>
                <w:szCs w:val="21"/>
              </w:rPr>
              <w:t>人若撤销</w:t>
            </w:r>
            <w:r>
              <w:rPr>
                <w:rFonts w:hint="eastAsia" w:ascii="宋体" w:hAnsi="宋体" w:eastAsia="宋体" w:cs="宋体"/>
                <w:color w:val="000000"/>
                <w:sz w:val="21"/>
                <w:szCs w:val="21"/>
                <w:lang w:val="en-US" w:eastAsia="zh-CN"/>
              </w:rPr>
              <w:t>比选申请</w:t>
            </w:r>
            <w:r>
              <w:rPr>
                <w:rFonts w:hint="eastAsia" w:ascii="宋体" w:hAnsi="宋体" w:eastAsia="宋体" w:cs="宋体"/>
                <w:color w:val="000000"/>
                <w:sz w:val="21"/>
                <w:szCs w:val="21"/>
              </w:rPr>
              <w:t>文件的，</w:t>
            </w:r>
            <w:r>
              <w:rPr>
                <w:rFonts w:hint="eastAsia" w:ascii="宋体" w:hAnsi="宋体" w:eastAsia="宋体" w:cs="宋体"/>
                <w:color w:val="000000"/>
                <w:sz w:val="21"/>
                <w:szCs w:val="21"/>
                <w:lang w:val="en-US" w:eastAsia="zh-CN"/>
              </w:rPr>
              <w:t>比选</w:t>
            </w:r>
            <w:r>
              <w:rPr>
                <w:rFonts w:hint="eastAsia" w:ascii="宋体" w:hAnsi="宋体" w:eastAsia="宋体" w:cs="宋体"/>
                <w:color w:val="000000"/>
                <w:sz w:val="21"/>
                <w:szCs w:val="21"/>
              </w:rPr>
              <w:t>人将不予退还其</w:t>
            </w:r>
            <w:r>
              <w:rPr>
                <w:rFonts w:hint="eastAsia" w:ascii="宋体" w:hAnsi="宋体" w:eastAsia="宋体" w:cs="宋体"/>
                <w:color w:val="000000"/>
                <w:sz w:val="21"/>
                <w:szCs w:val="21"/>
                <w:lang w:val="en-US" w:eastAsia="zh-CN"/>
              </w:rPr>
              <w:t>比选申请</w:t>
            </w:r>
            <w:r>
              <w:rPr>
                <w:rFonts w:hint="eastAsia" w:ascii="宋体" w:hAnsi="宋体" w:eastAsia="宋体" w:cs="宋体"/>
                <w:color w:val="000000"/>
                <w:sz w:val="21"/>
                <w:szCs w:val="21"/>
              </w:rPr>
              <w:t>保证金，并将上报主管部门建议给予相应的处理；</w:t>
            </w:r>
          </w:p>
          <w:p>
            <w:pPr>
              <w:pStyle w:val="2"/>
              <w:adjustRightInd w:val="0"/>
              <w:snapToGrid w:val="0"/>
              <w:spacing w:after="0" w:line="240" w:lineRule="auto"/>
              <w:ind w:left="48" w:leftChars="20" w:right="48" w:rightChars="2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（2）中</w:t>
            </w:r>
            <w:r>
              <w:rPr>
                <w:rFonts w:hint="eastAsia" w:ascii="宋体" w:hAnsi="宋体" w:eastAsia="宋体" w:cs="宋体"/>
                <w:color w:val="000000"/>
                <w:sz w:val="21"/>
                <w:szCs w:val="21"/>
                <w:lang w:val="en-US" w:eastAsia="zh-CN"/>
              </w:rPr>
              <w:t>选</w:t>
            </w:r>
            <w:r>
              <w:rPr>
                <w:rFonts w:hint="eastAsia" w:ascii="宋体" w:hAnsi="宋体" w:eastAsia="宋体" w:cs="宋体"/>
                <w:color w:val="000000"/>
                <w:sz w:val="21"/>
                <w:szCs w:val="21"/>
              </w:rPr>
              <w:t>人在收到中</w:t>
            </w:r>
            <w:r>
              <w:rPr>
                <w:rFonts w:hint="eastAsia" w:ascii="宋体" w:hAnsi="宋体" w:eastAsia="宋体" w:cs="宋体"/>
                <w:color w:val="000000"/>
                <w:sz w:val="21"/>
                <w:szCs w:val="21"/>
                <w:lang w:val="en-US" w:eastAsia="zh-CN"/>
              </w:rPr>
              <w:t>选</w:t>
            </w:r>
            <w:r>
              <w:rPr>
                <w:rFonts w:hint="eastAsia" w:ascii="宋体" w:hAnsi="宋体" w:eastAsia="宋体" w:cs="宋体"/>
                <w:color w:val="000000"/>
                <w:sz w:val="21"/>
                <w:szCs w:val="21"/>
              </w:rPr>
              <w:t>通知书后，无正当理由不与</w:t>
            </w:r>
            <w:r>
              <w:rPr>
                <w:rFonts w:hint="eastAsia" w:ascii="宋体" w:hAnsi="宋体" w:eastAsia="宋体" w:cs="宋体"/>
                <w:color w:val="000000"/>
                <w:sz w:val="21"/>
                <w:szCs w:val="21"/>
                <w:lang w:val="en-US" w:eastAsia="zh-CN"/>
              </w:rPr>
              <w:t>比选</w:t>
            </w:r>
            <w:r>
              <w:rPr>
                <w:rFonts w:hint="eastAsia" w:ascii="宋体" w:hAnsi="宋体" w:eastAsia="宋体" w:cs="宋体"/>
                <w:color w:val="000000"/>
                <w:sz w:val="21"/>
                <w:szCs w:val="21"/>
              </w:rPr>
              <w:t>人订立合同，在签订合同时向</w:t>
            </w:r>
            <w:r>
              <w:rPr>
                <w:rFonts w:hint="eastAsia" w:ascii="宋体" w:hAnsi="宋体" w:eastAsia="宋体" w:cs="宋体"/>
                <w:color w:val="000000"/>
                <w:sz w:val="21"/>
                <w:szCs w:val="21"/>
                <w:lang w:val="en-US" w:eastAsia="zh-CN"/>
              </w:rPr>
              <w:t>比选</w:t>
            </w:r>
            <w:r>
              <w:rPr>
                <w:rFonts w:hint="eastAsia" w:ascii="宋体" w:hAnsi="宋体" w:eastAsia="宋体" w:cs="宋体"/>
                <w:color w:val="000000"/>
                <w:sz w:val="21"/>
                <w:szCs w:val="21"/>
              </w:rPr>
              <w:t>人提出附加条件或未按</w:t>
            </w:r>
            <w:r>
              <w:rPr>
                <w:rFonts w:hint="eastAsia" w:ascii="宋体" w:hAnsi="宋体" w:eastAsia="宋体" w:cs="宋体"/>
                <w:color w:val="000000"/>
                <w:sz w:val="21"/>
                <w:szCs w:val="21"/>
                <w:lang w:val="en-US" w:eastAsia="zh-CN"/>
              </w:rPr>
              <w:t>比选</w:t>
            </w:r>
            <w:r>
              <w:rPr>
                <w:rFonts w:hint="eastAsia" w:ascii="宋体" w:hAnsi="宋体" w:eastAsia="宋体" w:cs="宋体"/>
                <w:color w:val="000000"/>
                <w:sz w:val="21"/>
                <w:szCs w:val="21"/>
              </w:rPr>
              <w:t>文件规定提交履约保证金，</w:t>
            </w:r>
            <w:r>
              <w:rPr>
                <w:rFonts w:hint="eastAsia" w:ascii="宋体" w:hAnsi="宋体" w:eastAsia="宋体" w:cs="宋体"/>
                <w:color w:val="000000"/>
                <w:sz w:val="21"/>
                <w:szCs w:val="21"/>
                <w:lang w:val="en-US" w:eastAsia="zh-CN"/>
              </w:rPr>
              <w:t>比选</w:t>
            </w:r>
            <w:r>
              <w:rPr>
                <w:rFonts w:hint="eastAsia" w:ascii="宋体" w:hAnsi="宋体" w:eastAsia="宋体" w:cs="宋体"/>
                <w:color w:val="000000"/>
                <w:sz w:val="21"/>
                <w:szCs w:val="21"/>
              </w:rPr>
              <w:t>人将取消其中</w:t>
            </w:r>
            <w:r>
              <w:rPr>
                <w:rFonts w:hint="eastAsia" w:ascii="宋体" w:hAnsi="宋体" w:eastAsia="宋体" w:cs="宋体"/>
                <w:color w:val="000000"/>
                <w:sz w:val="21"/>
                <w:szCs w:val="21"/>
                <w:lang w:val="en-US" w:eastAsia="zh-CN"/>
              </w:rPr>
              <w:t>选</w:t>
            </w:r>
            <w:r>
              <w:rPr>
                <w:rFonts w:hint="eastAsia" w:ascii="宋体" w:hAnsi="宋体" w:eastAsia="宋体" w:cs="宋体"/>
                <w:color w:val="000000"/>
                <w:sz w:val="21"/>
                <w:szCs w:val="21"/>
              </w:rPr>
              <w:t>资格，不予退还其</w:t>
            </w:r>
            <w:r>
              <w:rPr>
                <w:rFonts w:hint="eastAsia" w:ascii="宋体" w:hAnsi="宋体" w:eastAsia="宋体" w:cs="宋体"/>
                <w:color w:val="000000"/>
                <w:sz w:val="21"/>
                <w:szCs w:val="21"/>
                <w:lang w:val="en-US" w:eastAsia="zh-CN"/>
              </w:rPr>
              <w:t>比选申请</w:t>
            </w:r>
            <w:r>
              <w:rPr>
                <w:rFonts w:hint="eastAsia" w:ascii="宋体" w:hAnsi="宋体" w:eastAsia="宋体" w:cs="宋体"/>
                <w:color w:val="000000"/>
                <w:sz w:val="21"/>
                <w:szCs w:val="21"/>
              </w:rPr>
              <w:t>保证金。给</w:t>
            </w:r>
            <w:r>
              <w:rPr>
                <w:rFonts w:hint="eastAsia" w:ascii="宋体" w:hAnsi="宋体" w:eastAsia="宋体" w:cs="宋体"/>
                <w:color w:val="000000"/>
                <w:sz w:val="21"/>
                <w:szCs w:val="21"/>
                <w:lang w:val="en-US" w:eastAsia="zh-CN"/>
              </w:rPr>
              <w:t>比选</w:t>
            </w:r>
            <w:r>
              <w:rPr>
                <w:rFonts w:hint="eastAsia" w:ascii="宋体" w:hAnsi="宋体" w:eastAsia="宋体" w:cs="宋体"/>
                <w:color w:val="000000"/>
                <w:sz w:val="21"/>
                <w:szCs w:val="21"/>
              </w:rPr>
              <w:t>人造成的损失超过</w:t>
            </w:r>
            <w:r>
              <w:rPr>
                <w:rFonts w:hint="eastAsia" w:ascii="宋体" w:hAnsi="宋体" w:eastAsia="宋体" w:cs="宋体"/>
                <w:color w:val="000000"/>
                <w:sz w:val="21"/>
                <w:szCs w:val="21"/>
                <w:lang w:val="en-US" w:eastAsia="zh-CN"/>
              </w:rPr>
              <w:t>比选申请</w:t>
            </w:r>
            <w:r>
              <w:rPr>
                <w:rFonts w:hint="eastAsia" w:ascii="宋体" w:hAnsi="宋体" w:eastAsia="宋体" w:cs="宋体"/>
                <w:color w:val="000000"/>
                <w:sz w:val="21"/>
                <w:szCs w:val="21"/>
              </w:rPr>
              <w:t>保证金数额的，中</w:t>
            </w:r>
            <w:r>
              <w:rPr>
                <w:rFonts w:hint="eastAsia" w:ascii="宋体" w:hAnsi="宋体" w:eastAsia="宋体" w:cs="宋体"/>
                <w:color w:val="000000"/>
                <w:sz w:val="21"/>
                <w:szCs w:val="21"/>
                <w:lang w:val="en-US" w:eastAsia="zh-CN"/>
              </w:rPr>
              <w:t>选</w:t>
            </w:r>
            <w:r>
              <w:rPr>
                <w:rFonts w:hint="eastAsia" w:ascii="宋体" w:hAnsi="宋体" w:eastAsia="宋体" w:cs="宋体"/>
                <w:color w:val="000000"/>
                <w:sz w:val="21"/>
                <w:szCs w:val="21"/>
              </w:rPr>
              <w:t>人还应对超过部分予以赔偿，同时将上报主管部门建议给予相应的处理；</w:t>
            </w:r>
          </w:p>
          <w:p>
            <w:pPr>
              <w:pStyle w:val="2"/>
              <w:adjustRightInd w:val="0"/>
              <w:snapToGrid w:val="0"/>
              <w:spacing w:after="0" w:line="240" w:lineRule="auto"/>
              <w:ind w:left="48" w:leftChars="20" w:right="48" w:rightChars="20" w:firstLine="0" w:firstLineChars="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（3）合同协议书签订后，中</w:t>
            </w:r>
            <w:r>
              <w:rPr>
                <w:rFonts w:hint="eastAsia" w:ascii="宋体" w:hAnsi="宋体" w:eastAsia="宋体" w:cs="宋体"/>
                <w:color w:val="000000"/>
                <w:sz w:val="21"/>
                <w:szCs w:val="21"/>
                <w:lang w:val="en-US" w:eastAsia="zh-CN"/>
              </w:rPr>
              <w:t>选</w:t>
            </w:r>
            <w:r>
              <w:rPr>
                <w:rFonts w:hint="eastAsia" w:ascii="宋体" w:hAnsi="宋体" w:eastAsia="宋体" w:cs="宋体"/>
                <w:color w:val="000000"/>
                <w:sz w:val="21"/>
                <w:szCs w:val="21"/>
              </w:rPr>
              <w:t>人放弃合同，</w:t>
            </w:r>
            <w:r>
              <w:rPr>
                <w:rFonts w:hint="eastAsia" w:ascii="宋体" w:hAnsi="宋体" w:eastAsia="宋体" w:cs="宋体"/>
                <w:color w:val="000000"/>
                <w:sz w:val="21"/>
                <w:szCs w:val="21"/>
                <w:lang w:val="en-US" w:eastAsia="zh-CN"/>
              </w:rPr>
              <w:t>比选</w:t>
            </w:r>
            <w:r>
              <w:rPr>
                <w:rFonts w:hint="eastAsia" w:ascii="宋体" w:hAnsi="宋体" w:eastAsia="宋体" w:cs="宋体"/>
                <w:color w:val="000000"/>
                <w:sz w:val="21"/>
                <w:szCs w:val="21"/>
              </w:rPr>
              <w:t>人将不退还中</w:t>
            </w:r>
            <w:r>
              <w:rPr>
                <w:rFonts w:hint="eastAsia" w:ascii="宋体" w:hAnsi="宋体" w:eastAsia="宋体" w:cs="宋体"/>
                <w:color w:val="000000"/>
                <w:sz w:val="21"/>
                <w:szCs w:val="21"/>
                <w:lang w:val="en-US" w:eastAsia="zh-CN"/>
              </w:rPr>
              <w:t>选</w:t>
            </w:r>
            <w:r>
              <w:rPr>
                <w:rFonts w:hint="eastAsia" w:ascii="宋体" w:hAnsi="宋体" w:eastAsia="宋体" w:cs="宋体"/>
                <w:color w:val="000000"/>
                <w:sz w:val="21"/>
                <w:szCs w:val="21"/>
              </w:rPr>
              <w:t>人履约保证金；给</w:t>
            </w:r>
            <w:r>
              <w:rPr>
                <w:rFonts w:hint="eastAsia" w:ascii="宋体" w:hAnsi="宋体" w:eastAsia="宋体" w:cs="宋体"/>
                <w:color w:val="000000"/>
                <w:sz w:val="21"/>
                <w:szCs w:val="21"/>
                <w:lang w:val="en-US" w:eastAsia="zh-CN"/>
              </w:rPr>
              <w:t>比选</w:t>
            </w:r>
            <w:r>
              <w:rPr>
                <w:rFonts w:hint="eastAsia" w:ascii="宋体" w:hAnsi="宋体" w:eastAsia="宋体" w:cs="宋体"/>
                <w:color w:val="000000"/>
                <w:sz w:val="21"/>
                <w:szCs w:val="21"/>
              </w:rPr>
              <w:t>人造成的损失超过履约保证金数额的，中</w:t>
            </w:r>
            <w:r>
              <w:rPr>
                <w:rFonts w:hint="eastAsia" w:ascii="宋体" w:hAnsi="宋体" w:eastAsia="宋体" w:cs="宋体"/>
                <w:color w:val="000000"/>
                <w:sz w:val="21"/>
                <w:szCs w:val="21"/>
                <w:lang w:val="en-US" w:eastAsia="zh-CN"/>
              </w:rPr>
              <w:t>选</w:t>
            </w:r>
            <w:r>
              <w:rPr>
                <w:rFonts w:hint="eastAsia" w:ascii="宋体" w:hAnsi="宋体" w:eastAsia="宋体" w:cs="宋体"/>
                <w:color w:val="000000"/>
                <w:sz w:val="21"/>
                <w:szCs w:val="21"/>
              </w:rPr>
              <w:t>人还应对超过部分予以赔偿，同时将上报主管部门建议给予相应的处理。</w:t>
            </w:r>
          </w:p>
        </w:tc>
      </w:tr>
    </w:tbl>
    <w:p>
      <w:pPr>
        <w:widowControl/>
        <w:ind w:firstLine="0" w:firstLineChars="0"/>
        <w:jc w:val="center"/>
        <w:rPr>
          <w:rFonts w:ascii="宋体" w:hAnsi="宋体" w:cs="宋体"/>
          <w:b/>
          <w:bCs/>
        </w:rPr>
      </w:pPr>
      <w:r>
        <w:rPr>
          <w:rFonts w:hint="eastAsia" w:ascii="宋体" w:hAnsi="宋体" w:cs="宋体"/>
        </w:rPr>
        <w:br w:type="page"/>
      </w:r>
      <w:r>
        <w:rPr>
          <w:rFonts w:hint="eastAsia" w:ascii="宋体" w:hAnsi="宋体" w:cs="宋体"/>
          <w:b/>
          <w:bCs/>
        </w:rPr>
        <w:t>附录</w:t>
      </w:r>
      <w:r>
        <w:rPr>
          <w:rFonts w:hint="eastAsia" w:ascii="宋体" w:hAnsi="宋体" w:cs="宋体"/>
          <w:b/>
          <w:bCs/>
          <w:spacing w:val="-61"/>
        </w:rPr>
        <w:t xml:space="preserve"> </w:t>
      </w:r>
      <w:r>
        <w:rPr>
          <w:rFonts w:hint="eastAsia" w:ascii="宋体" w:hAnsi="宋体" w:cs="宋体"/>
          <w:b/>
          <w:bCs/>
        </w:rPr>
        <w:t>1</w:t>
      </w:r>
      <w:r>
        <w:rPr>
          <w:rFonts w:hint="eastAsia" w:ascii="宋体" w:hAnsi="宋体" w:cs="宋体"/>
          <w:b/>
          <w:bCs/>
        </w:rPr>
        <w:tab/>
      </w:r>
      <w:r>
        <w:rPr>
          <w:rFonts w:hint="eastAsia" w:ascii="宋体" w:hAnsi="宋体" w:cs="宋体"/>
          <w:b/>
          <w:bCs/>
        </w:rPr>
        <w:t>资格审查条件（资质最低条件）</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ascii="宋体" w:hAnsi="宋体" w:cs="宋体"/>
                <w:sz w:val="20"/>
                <w:szCs w:val="20"/>
              </w:rPr>
            </w:pPr>
            <w:r>
              <w:rPr>
                <w:rFonts w:hint="eastAsia" w:ascii="宋体" w:hAnsi="宋体" w:cs="宋体"/>
                <w:b/>
                <w:bCs/>
                <w:sz w:val="20"/>
                <w:szCs w:val="20"/>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937" w:type="dxa"/>
            <w:vAlign w:val="center"/>
          </w:tcPr>
          <w:p>
            <w:pPr>
              <w:spacing w:line="240" w:lineRule="auto"/>
              <w:ind w:firstLine="0" w:firstLineChars="0"/>
              <w:rPr>
                <w:rFonts w:ascii="宋体" w:hAnsi="宋体" w:cs="宋体"/>
                <w:sz w:val="20"/>
                <w:szCs w:val="20"/>
              </w:rPr>
            </w:pPr>
            <w:r>
              <w:rPr>
                <w:rFonts w:hint="eastAsia" w:ascii="宋体" w:hAnsi="宋体" w:cs="宋体"/>
                <w:sz w:val="20"/>
                <w:szCs w:val="20"/>
              </w:rPr>
              <w:t>（1）具有独立法人资格、营业执照（含三证合一）；</w:t>
            </w:r>
          </w:p>
          <w:p>
            <w:pPr>
              <w:spacing w:line="240" w:lineRule="auto"/>
              <w:ind w:firstLine="0" w:firstLineChars="0"/>
            </w:pPr>
            <w:r>
              <w:rPr>
                <w:rFonts w:hint="eastAsia" w:ascii="宋体" w:hAnsi="宋体" w:cs="宋体"/>
                <w:sz w:val="20"/>
                <w:szCs w:val="20"/>
              </w:rPr>
              <w:t>（2）具备网络安全等级测评与检测评估机构服务认证证书。</w:t>
            </w:r>
          </w:p>
        </w:tc>
      </w:tr>
    </w:tbl>
    <w:p>
      <w:pPr>
        <w:widowControl/>
        <w:ind w:firstLine="482"/>
        <w:jc w:val="left"/>
        <w:rPr>
          <w:rFonts w:ascii="宋体" w:hAnsi="宋体" w:cs="宋体"/>
          <w:b/>
          <w:bCs/>
        </w:rPr>
      </w:pPr>
    </w:p>
    <w:p>
      <w:pPr>
        <w:tabs>
          <w:tab w:val="left" w:pos="3780"/>
        </w:tabs>
        <w:spacing w:before="26"/>
        <w:ind w:firstLine="0" w:firstLineChars="0"/>
        <w:jc w:val="center"/>
        <w:rPr>
          <w:rFonts w:ascii="宋体" w:hAnsi="宋体" w:cs="宋体"/>
        </w:rPr>
      </w:pPr>
      <w:r>
        <w:rPr>
          <w:rFonts w:hint="eastAsia" w:ascii="宋体" w:hAnsi="宋体" w:cs="宋体"/>
          <w:b/>
          <w:bCs/>
        </w:rPr>
        <w:t>附录2  资格审查条件（财务最低条件）</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ascii="宋体" w:hAnsi="宋体" w:cs="宋体"/>
                <w:sz w:val="20"/>
                <w:szCs w:val="20"/>
              </w:rPr>
            </w:pPr>
            <w:r>
              <w:rPr>
                <w:rFonts w:hint="eastAsia" w:ascii="宋体" w:hAnsi="宋体" w:cs="宋体"/>
                <w:b/>
                <w:bCs/>
                <w:sz w:val="20"/>
                <w:szCs w:val="20"/>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37" w:type="dxa"/>
            <w:vAlign w:val="center"/>
          </w:tcPr>
          <w:p>
            <w:pPr>
              <w:spacing w:line="240" w:lineRule="auto"/>
              <w:ind w:firstLine="400"/>
              <w:rPr>
                <w:rFonts w:ascii="宋体" w:hAnsi="宋体" w:cs="宋体"/>
                <w:sz w:val="20"/>
                <w:szCs w:val="20"/>
                <w:highlight w:val="yellow"/>
              </w:rPr>
            </w:pPr>
            <w:r>
              <w:rPr>
                <w:rFonts w:hint="eastAsia" w:ascii="宋体" w:hAnsi="宋体" w:cs="宋体"/>
                <w:sz w:val="20"/>
                <w:szCs w:val="20"/>
              </w:rPr>
              <w:t>2021年或2022年净利润≥0。</w:t>
            </w:r>
          </w:p>
          <w:p>
            <w:pPr>
              <w:spacing w:line="240" w:lineRule="auto"/>
              <w:ind w:firstLine="0" w:firstLineChars="0"/>
            </w:pPr>
            <w:r>
              <w:rPr>
                <w:rFonts w:hint="eastAsia" w:ascii="宋体" w:hAnsi="宋体" w:cs="宋体"/>
                <w:sz w:val="20"/>
                <w:szCs w:val="20"/>
              </w:rPr>
              <w:t>注：比选申请人应提供经第三方审计机构出具的审计报告或企业出具的财务报表等相关证明材料影印件，并加盖比选申请人单位章。</w:t>
            </w:r>
          </w:p>
        </w:tc>
      </w:tr>
    </w:tbl>
    <w:p>
      <w:pPr>
        <w:tabs>
          <w:tab w:val="left" w:pos="3780"/>
        </w:tabs>
        <w:spacing w:before="26"/>
        <w:ind w:left="2878" w:firstLine="482"/>
        <w:rPr>
          <w:rFonts w:ascii="宋体" w:hAnsi="宋体" w:cs="宋体"/>
          <w:b/>
          <w:bCs/>
        </w:rPr>
      </w:pPr>
    </w:p>
    <w:p>
      <w:pPr>
        <w:tabs>
          <w:tab w:val="left" w:pos="3780"/>
        </w:tabs>
        <w:spacing w:before="26"/>
        <w:ind w:firstLine="0" w:firstLineChars="0"/>
        <w:jc w:val="center"/>
        <w:rPr>
          <w:rFonts w:ascii="宋体" w:hAnsi="宋体" w:cs="宋体"/>
          <w:b/>
          <w:bCs/>
        </w:rPr>
      </w:pPr>
      <w:r>
        <w:rPr>
          <w:rFonts w:hint="eastAsia" w:ascii="宋体" w:hAnsi="宋体" w:cs="宋体"/>
          <w:b/>
          <w:bCs/>
        </w:rPr>
        <w:t>附录3  资格审查条件（业绩最低条件）</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ascii="宋体" w:hAnsi="宋体" w:cs="宋体"/>
                <w:sz w:val="20"/>
                <w:szCs w:val="20"/>
              </w:rPr>
            </w:pPr>
            <w:r>
              <w:rPr>
                <w:rFonts w:hint="eastAsia" w:ascii="宋体" w:hAnsi="宋体" w:cs="宋体"/>
                <w:b/>
                <w:bCs/>
                <w:sz w:val="20"/>
                <w:szCs w:val="20"/>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937" w:type="dxa"/>
            <w:vAlign w:val="center"/>
          </w:tcPr>
          <w:p>
            <w:pPr>
              <w:spacing w:line="240" w:lineRule="auto"/>
              <w:ind w:firstLine="400"/>
              <w:rPr>
                <w:rFonts w:ascii="宋体" w:hAnsi="宋体" w:cs="宋体"/>
                <w:sz w:val="20"/>
                <w:szCs w:val="20"/>
                <w:highlight w:val="yellow"/>
              </w:rPr>
            </w:pPr>
            <w:r>
              <w:rPr>
                <w:rFonts w:hint="eastAsia" w:ascii="宋体" w:hAnsi="宋体" w:cs="宋体"/>
                <w:sz w:val="20"/>
                <w:szCs w:val="20"/>
              </w:rPr>
              <w:t>2020年1月1日至本次比选申请文件递交截止日期间</w:t>
            </w:r>
            <w:r>
              <w:rPr>
                <w:rFonts w:hint="eastAsia" w:ascii="宋体" w:hAnsi="宋体" w:cs="宋体"/>
                <w:sz w:val="20"/>
                <w:szCs w:val="20"/>
                <w:lang w:eastAsia="zh-CN"/>
              </w:rPr>
              <w:t>，</w:t>
            </w:r>
            <w:r>
              <w:rPr>
                <w:rFonts w:hint="eastAsia" w:ascii="宋体" w:hAnsi="宋体" w:cs="宋体"/>
                <w:sz w:val="20"/>
                <w:szCs w:val="20"/>
              </w:rPr>
              <w:t>至少独立完成</w:t>
            </w:r>
            <w:r>
              <w:rPr>
                <w:rFonts w:hint="eastAsia" w:ascii="宋体" w:hAnsi="宋体" w:cs="宋体"/>
                <w:sz w:val="20"/>
                <w:szCs w:val="20"/>
                <w:lang w:val="en-US" w:eastAsia="zh-CN"/>
              </w:rPr>
              <w:t>过</w:t>
            </w:r>
            <w:r>
              <w:rPr>
                <w:rFonts w:hint="eastAsia" w:ascii="宋体" w:hAnsi="宋体" w:cs="宋体"/>
                <w:sz w:val="20"/>
                <w:szCs w:val="20"/>
              </w:rPr>
              <w:t>1个等保测评项目。</w:t>
            </w:r>
          </w:p>
          <w:p>
            <w:pPr>
              <w:spacing w:line="240" w:lineRule="auto"/>
              <w:ind w:firstLine="0" w:firstLineChars="0"/>
              <w:rPr>
                <w:rFonts w:ascii="宋体" w:hAnsi="宋体" w:cs="宋体"/>
                <w:sz w:val="20"/>
                <w:szCs w:val="20"/>
              </w:rPr>
            </w:pPr>
            <w:r>
              <w:rPr>
                <w:rFonts w:hint="eastAsia" w:ascii="宋体" w:hAnsi="宋体" w:cs="宋体"/>
                <w:sz w:val="20"/>
                <w:szCs w:val="20"/>
              </w:rPr>
              <w:t>注：业绩证明均需提供合同（须包括签订合同的首页、项目名称、简介所在页及</w:t>
            </w:r>
            <w:r>
              <w:rPr>
                <w:rFonts w:hint="eastAsia" w:ascii="宋体" w:hAnsi="宋体" w:cs="宋体"/>
                <w:sz w:val="20"/>
                <w:szCs w:val="20"/>
                <w:lang w:val="en-US" w:eastAsia="zh-CN"/>
              </w:rPr>
              <w:t>清单页、</w:t>
            </w:r>
            <w:r>
              <w:rPr>
                <w:rFonts w:hint="eastAsia" w:ascii="宋体" w:hAnsi="宋体" w:cs="宋体"/>
                <w:sz w:val="20"/>
                <w:szCs w:val="20"/>
              </w:rPr>
              <w:t>金额页、签字盖章页等关键页）的影印件，并加盖比选申请人单位公章；业绩时间以合同签订时间为准。</w:t>
            </w:r>
          </w:p>
        </w:tc>
      </w:tr>
    </w:tbl>
    <w:p>
      <w:pPr>
        <w:tabs>
          <w:tab w:val="left" w:pos="3780"/>
        </w:tabs>
        <w:spacing w:before="26"/>
        <w:ind w:firstLine="480"/>
        <w:rPr>
          <w:rFonts w:ascii="宋体" w:hAnsi="宋体" w:cs="宋体"/>
        </w:rPr>
      </w:pPr>
    </w:p>
    <w:p>
      <w:pPr>
        <w:spacing w:before="26"/>
        <w:ind w:firstLine="0" w:firstLineChars="0"/>
        <w:jc w:val="center"/>
        <w:rPr>
          <w:rFonts w:ascii="宋体" w:hAnsi="宋体" w:cs="宋体"/>
          <w:b/>
          <w:bCs/>
        </w:rPr>
      </w:pPr>
      <w:r>
        <w:rPr>
          <w:rFonts w:hint="eastAsia" w:ascii="宋体" w:hAnsi="宋体" w:cs="宋体"/>
          <w:b/>
          <w:bCs/>
        </w:rPr>
        <w:t>附录</w:t>
      </w:r>
      <w:r>
        <w:rPr>
          <w:rFonts w:hint="eastAsia" w:ascii="宋体" w:hAnsi="宋体" w:cs="宋体"/>
          <w:b/>
          <w:bCs/>
          <w:lang w:val="en-US" w:eastAsia="zh-CN"/>
        </w:rPr>
        <w:t>4</w:t>
      </w:r>
      <w:r>
        <w:rPr>
          <w:rFonts w:hint="eastAsia" w:ascii="宋体" w:hAnsi="宋体" w:cs="宋体"/>
          <w:b/>
          <w:bCs/>
        </w:rPr>
        <w:t xml:space="preserve"> 资格审查条件（信誉最低要求）</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ascii="宋体" w:hAnsi="宋体" w:cs="宋体"/>
                <w:sz w:val="20"/>
                <w:szCs w:val="20"/>
              </w:rPr>
            </w:pPr>
            <w:r>
              <w:rPr>
                <w:rFonts w:hint="eastAsia" w:ascii="宋体" w:hAnsi="宋体" w:cs="宋体"/>
                <w:b/>
                <w:bCs/>
                <w:sz w:val="20"/>
                <w:szCs w:val="20"/>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7937" w:type="dxa"/>
            <w:vAlign w:val="center"/>
          </w:tcPr>
          <w:p>
            <w:pPr>
              <w:spacing w:line="240" w:lineRule="auto"/>
              <w:ind w:firstLine="0" w:firstLineChars="0"/>
              <w:rPr>
                <w:rFonts w:ascii="宋体" w:hAnsi="宋体" w:cs="宋体"/>
                <w:sz w:val="20"/>
                <w:szCs w:val="20"/>
              </w:rPr>
            </w:pPr>
            <w:r>
              <w:rPr>
                <w:rFonts w:hint="eastAsia" w:ascii="宋体" w:hAnsi="宋体" w:cs="宋体"/>
                <w:sz w:val="20"/>
                <w:szCs w:val="20"/>
              </w:rPr>
              <w:t>1、在“信用中国”网站（http：//www.creditchina.gov.cn）中被列入失信被执行人名单的比选申请人，不得参与比选。</w:t>
            </w:r>
          </w:p>
          <w:p>
            <w:pPr>
              <w:spacing w:line="240" w:lineRule="auto"/>
              <w:ind w:firstLine="0" w:firstLineChars="0"/>
              <w:rPr>
                <w:rFonts w:ascii="宋体" w:hAnsi="宋体" w:cs="宋体"/>
                <w:sz w:val="20"/>
                <w:szCs w:val="20"/>
              </w:rPr>
            </w:pPr>
            <w:r>
              <w:rPr>
                <w:rFonts w:hint="eastAsia" w:ascii="宋体" w:hAnsi="宋体" w:cs="宋体"/>
                <w:sz w:val="20"/>
                <w:szCs w:val="20"/>
              </w:rPr>
              <w:t>2、在国家企业信用信息公示系统（http：//www.gsxt.gov.cn）中被列入严重违法失信企业名单的比选申请人，不得参与比选。</w:t>
            </w:r>
          </w:p>
          <w:p>
            <w:pPr>
              <w:spacing w:line="240" w:lineRule="auto"/>
              <w:ind w:firstLine="0" w:firstLineChars="0"/>
              <w:rPr>
                <w:rFonts w:ascii="宋体" w:hAnsi="宋体" w:cs="宋体"/>
                <w:sz w:val="20"/>
                <w:szCs w:val="20"/>
              </w:rPr>
            </w:pPr>
            <w:r>
              <w:rPr>
                <w:rFonts w:hint="eastAsia" w:ascii="宋体" w:hAnsi="宋体" w:cs="宋体"/>
                <w:sz w:val="20"/>
                <w:szCs w:val="20"/>
              </w:rPr>
              <w:t>3、在中国裁判文书网（http：//wenshu.court.gov.cn）中比选申请人（单位）</w:t>
            </w:r>
            <w:r>
              <w:rPr>
                <w:rFonts w:hint="eastAsia" w:ascii="宋体" w:hAnsi="宋体" w:cs="宋体"/>
                <w:sz w:val="20"/>
                <w:szCs w:val="20"/>
                <w:lang w:eastAsia="zh-CN"/>
              </w:rPr>
              <w:t>、</w:t>
            </w:r>
            <w:r>
              <w:rPr>
                <w:rFonts w:hint="eastAsia" w:ascii="宋体" w:hAnsi="宋体" w:cs="宋体"/>
                <w:sz w:val="20"/>
                <w:szCs w:val="20"/>
              </w:rPr>
              <w:t>法定代表人、拟委任的项目负责人在 2020年 1 月 1 日至本次比选公告发布日之间有行贿犯罪记录的，不得参与比选。</w:t>
            </w:r>
          </w:p>
          <w:p>
            <w:pPr>
              <w:spacing w:line="240" w:lineRule="auto"/>
              <w:ind w:firstLine="0" w:firstLineChars="0"/>
            </w:pPr>
            <w:r>
              <w:rPr>
                <w:rFonts w:hint="eastAsia" w:ascii="宋体" w:hAnsi="宋体" w:cs="宋体"/>
                <w:sz w:val="20"/>
                <w:szCs w:val="20"/>
              </w:rPr>
              <w:t>4、近三年提供的中介服务因重大执业质量等问题受到监管部门、行业协会的严重处罚或省国资委通报</w:t>
            </w:r>
            <w:r>
              <w:rPr>
                <w:rFonts w:hint="eastAsia" w:ascii="宋体" w:hAnsi="宋体" w:cs="宋体"/>
                <w:sz w:val="20"/>
                <w:szCs w:val="20"/>
                <w:lang w:val="en-US" w:eastAsia="zh-CN"/>
              </w:rPr>
              <w:t>的，</w:t>
            </w:r>
            <w:r>
              <w:rPr>
                <w:rFonts w:hint="eastAsia" w:ascii="宋体" w:hAnsi="宋体" w:cs="宋体"/>
                <w:sz w:val="20"/>
                <w:szCs w:val="20"/>
              </w:rPr>
              <w:t>不得参与比选。</w:t>
            </w:r>
          </w:p>
        </w:tc>
      </w:tr>
    </w:tbl>
    <w:p>
      <w:pPr>
        <w:spacing w:before="26"/>
        <w:ind w:firstLine="0" w:firstLineChars="0"/>
        <w:jc w:val="center"/>
        <w:rPr>
          <w:rFonts w:hint="eastAsia" w:ascii="宋体" w:hAnsi="宋体" w:cs="宋体"/>
          <w:b/>
          <w:bCs/>
        </w:rPr>
      </w:pPr>
    </w:p>
    <w:p>
      <w:pPr>
        <w:spacing w:before="26"/>
        <w:ind w:firstLine="0" w:firstLineChars="0"/>
        <w:jc w:val="center"/>
        <w:rPr>
          <w:rFonts w:ascii="宋体" w:hAnsi="宋体" w:cs="宋体"/>
          <w:b/>
          <w:bCs/>
        </w:rPr>
      </w:pPr>
      <w:r>
        <w:rPr>
          <w:rFonts w:hint="eastAsia" w:ascii="宋体" w:hAnsi="宋体" w:cs="宋体"/>
          <w:b/>
          <w:bCs/>
        </w:rPr>
        <w:t>附录</w:t>
      </w:r>
      <w:r>
        <w:rPr>
          <w:rFonts w:hint="eastAsia" w:ascii="宋体" w:hAnsi="宋体" w:cs="宋体"/>
          <w:b/>
          <w:bCs/>
          <w:lang w:val="en-US" w:eastAsia="zh-CN"/>
        </w:rPr>
        <w:t>5</w:t>
      </w:r>
      <w:r>
        <w:rPr>
          <w:rFonts w:hint="eastAsia" w:ascii="宋体" w:hAnsi="宋体" w:cs="宋体"/>
          <w:b/>
          <w:bCs/>
        </w:rPr>
        <w:t xml:space="preserve">  资格审查条件（人员最低要求）</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ascii="宋体" w:hAnsi="宋体" w:cs="宋体"/>
                <w:sz w:val="20"/>
                <w:szCs w:val="20"/>
              </w:rPr>
            </w:pPr>
            <w:r>
              <w:rPr>
                <w:rFonts w:hint="eastAsia" w:ascii="宋体" w:hAnsi="宋体" w:cs="宋体"/>
                <w:b/>
                <w:bCs/>
                <w:sz w:val="20"/>
                <w:szCs w:val="20"/>
              </w:rPr>
              <w:t>主要人员要求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0" w:hRule="atLeast"/>
          <w:jc w:val="center"/>
        </w:trPr>
        <w:tc>
          <w:tcPr>
            <w:tcW w:w="7937" w:type="dxa"/>
            <w:vAlign w:val="center"/>
          </w:tcPr>
          <w:p>
            <w:pPr>
              <w:spacing w:line="240" w:lineRule="auto"/>
              <w:ind w:firstLine="0" w:firstLineChars="0"/>
              <w:rPr>
                <w:rFonts w:ascii="宋体" w:hAnsi="宋体" w:cs="宋体"/>
                <w:sz w:val="20"/>
                <w:szCs w:val="20"/>
              </w:rPr>
            </w:pPr>
            <w:r>
              <w:rPr>
                <w:rFonts w:hint="eastAsia" w:ascii="宋体" w:hAnsi="宋体" w:cs="宋体"/>
                <w:sz w:val="20"/>
                <w:szCs w:val="20"/>
              </w:rPr>
              <w:t>项目</w:t>
            </w:r>
            <w:r>
              <w:rPr>
                <w:rFonts w:hint="eastAsia" w:ascii="宋体" w:hAnsi="宋体" w:cs="宋体"/>
                <w:sz w:val="20"/>
                <w:szCs w:val="20"/>
                <w:lang w:val="en-US" w:eastAsia="zh-CN"/>
              </w:rPr>
              <w:t>经理</w:t>
            </w:r>
            <w:r>
              <w:rPr>
                <w:rFonts w:hint="eastAsia" w:ascii="宋体" w:hAnsi="宋体" w:cs="宋体"/>
                <w:sz w:val="20"/>
                <w:szCs w:val="20"/>
              </w:rPr>
              <w:t>：具备信息安全等级测评师（中级及以上）证书。</w:t>
            </w:r>
          </w:p>
          <w:p>
            <w:pPr>
              <w:spacing w:line="240" w:lineRule="auto"/>
              <w:ind w:firstLine="0" w:firstLineChars="0"/>
            </w:pPr>
            <w:r>
              <w:rPr>
                <w:rFonts w:hint="eastAsia" w:ascii="宋体" w:hAnsi="宋体" w:cs="宋体"/>
                <w:sz w:val="20"/>
                <w:szCs w:val="20"/>
              </w:rPr>
              <w:t>技术负责人：具备信息安全等级测评师（中级及以上）证书。</w:t>
            </w:r>
          </w:p>
          <w:p>
            <w:pPr>
              <w:spacing w:line="240" w:lineRule="auto"/>
              <w:ind w:firstLine="0" w:firstLineChars="0"/>
              <w:rPr>
                <w:rFonts w:ascii="宋体" w:hAnsi="宋体" w:cs="宋体"/>
                <w:sz w:val="20"/>
                <w:szCs w:val="20"/>
              </w:rPr>
            </w:pPr>
            <w:r>
              <w:rPr>
                <w:rFonts w:hint="eastAsia" w:ascii="宋体" w:hAnsi="宋体" w:cs="宋体"/>
                <w:sz w:val="20"/>
                <w:szCs w:val="20"/>
              </w:rPr>
              <w:t>注：比选申请人</w:t>
            </w:r>
            <w:r>
              <w:rPr>
                <w:rFonts w:hint="eastAsia" w:ascii="宋体" w:hAnsi="宋体" w:cs="宋体"/>
                <w:sz w:val="20"/>
                <w:szCs w:val="20"/>
                <w:lang w:val="en-US" w:eastAsia="zh-CN"/>
              </w:rPr>
              <w:t>须</w:t>
            </w:r>
            <w:r>
              <w:rPr>
                <w:rFonts w:hint="eastAsia" w:ascii="宋体" w:hAnsi="宋体" w:cs="宋体"/>
                <w:sz w:val="20"/>
                <w:szCs w:val="20"/>
              </w:rPr>
              <w:t>提供</w:t>
            </w:r>
            <w:r>
              <w:rPr>
                <w:rFonts w:hint="eastAsia" w:ascii="宋体" w:hAnsi="宋体" w:cs="宋体"/>
                <w:sz w:val="20"/>
                <w:szCs w:val="20"/>
                <w:lang w:val="en-US" w:eastAsia="zh-CN"/>
              </w:rPr>
              <w:t>主要人员</w:t>
            </w:r>
            <w:r>
              <w:rPr>
                <w:rFonts w:hint="eastAsia" w:ascii="宋体" w:hAnsi="宋体" w:cs="宋体"/>
                <w:sz w:val="20"/>
                <w:szCs w:val="20"/>
              </w:rPr>
              <w:t>相关证明材料影印件，以及比选截止日前上个月或上上个月开始，往前连续3个月在该比选申请人单位的养老保险缴纳凭证或社保部门出具的在该比选申请人单位参保的证明，并加盖比选申请人单位章。</w:t>
            </w:r>
          </w:p>
        </w:tc>
      </w:tr>
    </w:tbl>
    <w:p>
      <w:pPr>
        <w:pStyle w:val="2"/>
        <w:ind w:left="0" w:leftChars="0" w:firstLine="0" w:firstLineChars="0"/>
        <w:jc w:val="center"/>
        <w:rPr>
          <w:b/>
          <w:bCs/>
          <w:sz w:val="40"/>
          <w:szCs w:val="40"/>
        </w:rPr>
      </w:pPr>
      <w:r>
        <w:rPr>
          <w:rFonts w:hint="eastAsia"/>
          <w:b/>
          <w:bCs/>
          <w:sz w:val="40"/>
          <w:szCs w:val="40"/>
        </w:rPr>
        <w:t>比选申请人须知（正文）</w:t>
      </w:r>
    </w:p>
    <w:p>
      <w:pPr>
        <w:pStyle w:val="5"/>
        <w:numPr>
          <w:ilvl w:val="0"/>
          <w:numId w:val="5"/>
        </w:numPr>
        <w:spacing w:before="0" w:after="0"/>
        <w:ind w:firstLineChars="0"/>
        <w:rPr>
          <w:rFonts w:ascii="宋体" w:hAnsi="宋体" w:cs="宋体"/>
          <w:sz w:val="24"/>
          <w:szCs w:val="24"/>
        </w:rPr>
      </w:pPr>
      <w:r>
        <w:rPr>
          <w:rFonts w:hint="eastAsia" w:ascii="宋体" w:hAnsi="宋体" w:cs="宋体"/>
          <w:sz w:val="24"/>
          <w:szCs w:val="24"/>
        </w:rPr>
        <w:t>总则</w:t>
      </w:r>
    </w:p>
    <w:p>
      <w:pPr>
        <w:pStyle w:val="6"/>
        <w:spacing w:before="0" w:after="0" w:line="360" w:lineRule="auto"/>
        <w:rPr>
          <w:rFonts w:ascii="宋体" w:hAnsi="宋体" w:cs="宋体"/>
          <w:szCs w:val="24"/>
        </w:rPr>
      </w:pPr>
      <w:r>
        <w:rPr>
          <w:rFonts w:hint="eastAsia" w:ascii="宋体" w:hAnsi="宋体" w:cs="宋体"/>
          <w:szCs w:val="24"/>
        </w:rPr>
        <w:t>1.1 项目概况</w:t>
      </w:r>
    </w:p>
    <w:p>
      <w:pPr>
        <w:ind w:firstLine="480" w:firstLineChars="200"/>
        <w:rPr>
          <w:rFonts w:ascii="宋体" w:hAnsi="宋体" w:cs="宋体"/>
          <w:szCs w:val="24"/>
        </w:rPr>
      </w:pPr>
      <w:r>
        <w:rPr>
          <w:rFonts w:hint="eastAsia" w:ascii="宋体" w:hAnsi="宋体" w:cs="宋体"/>
          <w:szCs w:val="24"/>
        </w:rPr>
        <w:t>1.1.1  根据《中华人民共和国招标投标法》</w:t>
      </w:r>
      <w:r>
        <w:rPr>
          <w:rFonts w:hint="eastAsia" w:ascii="宋体" w:hAnsi="宋体" w:cs="宋体"/>
          <w:szCs w:val="24"/>
          <w:lang w:eastAsia="zh-CN"/>
        </w:rPr>
        <w:t>、</w:t>
      </w:r>
      <w:r>
        <w:rPr>
          <w:rFonts w:hint="eastAsia" w:ascii="宋体" w:hAnsi="宋体" w:cs="宋体"/>
          <w:szCs w:val="24"/>
        </w:rPr>
        <w:t>《中华人民共和国招标投标法实施条例》</w:t>
      </w:r>
      <w:r>
        <w:rPr>
          <w:rFonts w:hint="eastAsia" w:ascii="宋体" w:hAnsi="宋体" w:cs="宋体"/>
          <w:szCs w:val="24"/>
          <w:lang w:eastAsia="zh-CN"/>
        </w:rPr>
        <w:t>、</w:t>
      </w:r>
      <w:r>
        <w:rPr>
          <w:rFonts w:hint="eastAsia" w:ascii="宋体" w:hAnsi="宋体" w:cs="宋体"/>
          <w:szCs w:val="24"/>
        </w:rPr>
        <w:t>《公路工程建设项目招标投标管理办法》等有关法律、法规和规章的规定，本项目已具备比选条件，现对本项目进行比选。</w:t>
      </w:r>
    </w:p>
    <w:p>
      <w:pPr>
        <w:pStyle w:val="6"/>
        <w:spacing w:before="0" w:after="0" w:line="360" w:lineRule="auto"/>
        <w:rPr>
          <w:rFonts w:ascii="宋体" w:hAnsi="宋体" w:cs="宋体"/>
          <w:szCs w:val="24"/>
        </w:rPr>
      </w:pPr>
      <w:r>
        <w:rPr>
          <w:rFonts w:hint="eastAsia" w:ascii="宋体" w:hAnsi="宋体" w:cs="宋体"/>
          <w:szCs w:val="24"/>
        </w:rPr>
        <w:t>1.2 比选项目的资金来源和落实情况</w:t>
      </w:r>
    </w:p>
    <w:p>
      <w:pPr>
        <w:ind w:firstLine="480" w:firstLineChars="200"/>
        <w:rPr>
          <w:rFonts w:ascii="宋体" w:hAnsi="宋体" w:cs="宋体"/>
          <w:szCs w:val="24"/>
        </w:rPr>
      </w:pPr>
      <w:r>
        <w:rPr>
          <w:rFonts w:hint="eastAsia" w:ascii="宋体" w:hAnsi="宋体" w:cs="宋体"/>
          <w:szCs w:val="24"/>
        </w:rPr>
        <w:t>1.2.1  资金来源及比例：见比选申请人须知前附表。</w:t>
      </w:r>
    </w:p>
    <w:p>
      <w:pPr>
        <w:ind w:firstLine="480" w:firstLineChars="200"/>
        <w:rPr>
          <w:rFonts w:ascii="宋体" w:hAnsi="宋体" w:cs="宋体"/>
          <w:szCs w:val="24"/>
        </w:rPr>
      </w:pPr>
      <w:r>
        <w:rPr>
          <w:rFonts w:hint="eastAsia" w:ascii="宋体" w:hAnsi="宋体" w:cs="宋体"/>
          <w:szCs w:val="24"/>
        </w:rPr>
        <w:t>1.2.2  资金落实情况：见比选申请人须知前附表。</w:t>
      </w:r>
    </w:p>
    <w:p>
      <w:pPr>
        <w:pStyle w:val="6"/>
        <w:spacing w:before="0" w:after="0" w:line="360" w:lineRule="auto"/>
        <w:rPr>
          <w:rFonts w:ascii="宋体" w:hAnsi="宋体" w:cs="宋体"/>
          <w:szCs w:val="24"/>
        </w:rPr>
      </w:pPr>
      <w:r>
        <w:rPr>
          <w:rFonts w:hint="eastAsia" w:ascii="宋体" w:hAnsi="宋体" w:cs="宋体"/>
          <w:szCs w:val="24"/>
        </w:rPr>
        <w:t>1.3 比选范围、计划工期、质量要求和安全目标</w:t>
      </w:r>
    </w:p>
    <w:p>
      <w:pPr>
        <w:ind w:firstLine="480" w:firstLineChars="200"/>
        <w:rPr>
          <w:rFonts w:ascii="宋体" w:hAnsi="宋体" w:cs="宋体"/>
          <w:szCs w:val="24"/>
        </w:rPr>
      </w:pPr>
      <w:r>
        <w:rPr>
          <w:rFonts w:hint="eastAsia" w:ascii="宋体" w:hAnsi="宋体" w:cs="宋体"/>
          <w:szCs w:val="24"/>
        </w:rPr>
        <w:t>1.3.1  比选范围：见比选申请人须知前附表。</w:t>
      </w:r>
    </w:p>
    <w:p>
      <w:pPr>
        <w:ind w:firstLine="480" w:firstLineChars="200"/>
        <w:rPr>
          <w:rFonts w:ascii="宋体" w:hAnsi="宋体" w:cs="宋体"/>
          <w:szCs w:val="24"/>
        </w:rPr>
      </w:pPr>
      <w:r>
        <w:rPr>
          <w:rFonts w:hint="eastAsia" w:ascii="宋体" w:hAnsi="宋体" w:cs="宋体"/>
          <w:szCs w:val="24"/>
        </w:rPr>
        <w:t>1.3.2  计划工期：见比选申请人须知前附表。</w:t>
      </w:r>
    </w:p>
    <w:p>
      <w:pPr>
        <w:ind w:firstLine="480" w:firstLineChars="200"/>
        <w:rPr>
          <w:rFonts w:ascii="宋体" w:hAnsi="宋体" w:cs="宋体"/>
          <w:szCs w:val="24"/>
        </w:rPr>
      </w:pPr>
      <w:r>
        <w:rPr>
          <w:rFonts w:hint="eastAsia" w:ascii="宋体" w:hAnsi="宋体" w:cs="宋体"/>
          <w:szCs w:val="24"/>
        </w:rPr>
        <w:t>1.3.3  质量要求：见比选申请人须知前附表。</w:t>
      </w:r>
    </w:p>
    <w:p>
      <w:pPr>
        <w:pStyle w:val="6"/>
        <w:spacing w:before="0" w:after="0" w:line="360" w:lineRule="auto"/>
        <w:rPr>
          <w:rFonts w:ascii="宋体" w:hAnsi="宋体" w:cs="宋体"/>
          <w:szCs w:val="24"/>
        </w:rPr>
      </w:pPr>
      <w:r>
        <w:rPr>
          <w:rFonts w:hint="eastAsia" w:ascii="宋体" w:hAnsi="宋体" w:cs="宋体"/>
          <w:szCs w:val="24"/>
        </w:rPr>
        <w:t>1.4 比选申请人资格要求</w:t>
      </w:r>
    </w:p>
    <w:p>
      <w:pPr>
        <w:ind w:firstLine="482" w:firstLineChars="200"/>
        <w:rPr>
          <w:rFonts w:ascii="宋体" w:hAnsi="宋体" w:cs="宋体"/>
          <w:szCs w:val="24"/>
        </w:rPr>
      </w:pPr>
      <w:r>
        <w:rPr>
          <w:rFonts w:hint="eastAsia" w:ascii="宋体" w:hAnsi="宋体" w:cs="宋体"/>
          <w:b/>
          <w:szCs w:val="24"/>
        </w:rPr>
        <w:t>1.4.1</w:t>
      </w:r>
      <w:r>
        <w:rPr>
          <w:rFonts w:hint="eastAsia" w:ascii="宋体" w:hAnsi="宋体" w:cs="宋体"/>
          <w:szCs w:val="24"/>
        </w:rPr>
        <w:t xml:space="preserve">  比选申请人应具备承担本项目施工的资质条件、能力和信誉。</w:t>
      </w:r>
    </w:p>
    <w:p>
      <w:pPr>
        <w:ind w:firstLine="480" w:firstLineChars="200"/>
        <w:rPr>
          <w:rFonts w:ascii="宋体" w:hAnsi="宋体" w:cs="宋体"/>
          <w:szCs w:val="24"/>
        </w:rPr>
      </w:pPr>
      <w:r>
        <w:rPr>
          <w:rFonts w:hint="eastAsia" w:ascii="宋体" w:hAnsi="宋体" w:cs="宋体"/>
          <w:szCs w:val="24"/>
        </w:rPr>
        <w:t>（1）资质要求：见比选申请人须知前附表；</w:t>
      </w:r>
    </w:p>
    <w:p>
      <w:pPr>
        <w:ind w:firstLine="480" w:firstLineChars="200"/>
        <w:rPr>
          <w:rFonts w:ascii="宋体" w:hAnsi="宋体" w:cs="宋体"/>
          <w:szCs w:val="24"/>
        </w:rPr>
      </w:pPr>
      <w:r>
        <w:rPr>
          <w:rFonts w:hint="eastAsia" w:ascii="宋体" w:hAnsi="宋体" w:cs="宋体"/>
          <w:szCs w:val="24"/>
        </w:rPr>
        <w:t>（2）财务要求：见比选申请人须知前附表；</w:t>
      </w:r>
    </w:p>
    <w:p>
      <w:pPr>
        <w:ind w:firstLine="480" w:firstLineChars="200"/>
        <w:rPr>
          <w:rFonts w:ascii="宋体" w:hAnsi="宋体" w:cs="宋体"/>
          <w:szCs w:val="24"/>
        </w:rPr>
      </w:pPr>
      <w:r>
        <w:rPr>
          <w:rFonts w:hint="eastAsia" w:ascii="宋体" w:hAnsi="宋体" w:cs="宋体"/>
          <w:szCs w:val="24"/>
        </w:rPr>
        <w:t>（3）业绩要求：见比选申请人须知前附表；</w:t>
      </w:r>
    </w:p>
    <w:p>
      <w:pPr>
        <w:ind w:firstLine="480" w:firstLineChars="200"/>
        <w:rPr>
          <w:rFonts w:ascii="宋体" w:hAnsi="宋体" w:cs="宋体"/>
          <w:szCs w:val="24"/>
        </w:rPr>
      </w:pPr>
      <w:r>
        <w:rPr>
          <w:rFonts w:hint="eastAsia" w:ascii="宋体" w:hAnsi="宋体" w:cs="宋体"/>
          <w:szCs w:val="24"/>
        </w:rPr>
        <w:t>（4）信誉要求：见比选申请人须知前附表；</w:t>
      </w:r>
    </w:p>
    <w:p>
      <w:pPr>
        <w:ind w:firstLine="480" w:firstLineChars="200"/>
        <w:rPr>
          <w:rFonts w:ascii="宋体" w:hAnsi="宋体" w:cs="宋体"/>
          <w:szCs w:val="24"/>
        </w:rPr>
      </w:pPr>
      <w:r>
        <w:rPr>
          <w:rFonts w:hint="eastAsia" w:ascii="宋体" w:hAnsi="宋体" w:cs="宋体"/>
          <w:szCs w:val="24"/>
        </w:rPr>
        <w:t>（5）主要人员要求：见比选申请人须知前附表；</w:t>
      </w:r>
    </w:p>
    <w:p>
      <w:pPr>
        <w:ind w:firstLine="480" w:firstLineChars="200"/>
        <w:rPr>
          <w:rFonts w:ascii="宋体" w:hAnsi="宋体" w:cs="宋体"/>
          <w:szCs w:val="24"/>
        </w:rPr>
      </w:pPr>
      <w:r>
        <w:rPr>
          <w:rFonts w:hint="eastAsia" w:ascii="宋体" w:hAnsi="宋体" w:cs="宋体"/>
          <w:szCs w:val="24"/>
        </w:rPr>
        <w:t>需要提交的相关证明材料见本章第3.5款的规定。</w:t>
      </w:r>
    </w:p>
    <w:p>
      <w:pPr>
        <w:ind w:firstLine="482" w:firstLineChars="200"/>
        <w:rPr>
          <w:rFonts w:ascii="宋体" w:hAnsi="宋体" w:cs="宋体"/>
          <w:szCs w:val="24"/>
        </w:rPr>
      </w:pPr>
      <w:r>
        <w:rPr>
          <w:rFonts w:hint="eastAsia" w:ascii="宋体" w:hAnsi="宋体" w:cs="宋体"/>
          <w:b/>
          <w:szCs w:val="24"/>
        </w:rPr>
        <w:t>1.4.2</w:t>
      </w:r>
      <w:r>
        <w:rPr>
          <w:rFonts w:hint="eastAsia" w:ascii="宋体" w:hAnsi="宋体" w:cs="宋体"/>
          <w:szCs w:val="24"/>
        </w:rPr>
        <w:t xml:space="preserve">  本项目不接受联合体比选申请。</w:t>
      </w:r>
    </w:p>
    <w:p>
      <w:pPr>
        <w:tabs>
          <w:tab w:val="left" w:pos="1230"/>
        </w:tabs>
        <w:ind w:firstLine="482" w:firstLineChars="200"/>
        <w:rPr>
          <w:rFonts w:ascii="宋体" w:hAnsi="宋体" w:cs="宋体"/>
          <w:szCs w:val="24"/>
        </w:rPr>
      </w:pPr>
      <w:r>
        <w:rPr>
          <w:rFonts w:hint="eastAsia" w:ascii="宋体" w:hAnsi="宋体" w:cs="宋体"/>
          <w:b/>
          <w:szCs w:val="24"/>
        </w:rPr>
        <w:t xml:space="preserve">1.4.3  </w:t>
      </w:r>
      <w:r>
        <w:rPr>
          <w:rFonts w:hint="eastAsia" w:ascii="宋体" w:hAnsi="宋体" w:cs="宋体"/>
          <w:szCs w:val="24"/>
        </w:rPr>
        <w:t>比选申请人不得与本项目相关单位存在下列关联关系：</w:t>
      </w:r>
    </w:p>
    <w:p>
      <w:pPr>
        <w:ind w:firstLine="480" w:firstLineChars="200"/>
        <w:rPr>
          <w:rFonts w:ascii="宋体" w:hAnsi="宋体" w:cs="宋体"/>
          <w:szCs w:val="24"/>
        </w:rPr>
      </w:pPr>
      <w:r>
        <w:rPr>
          <w:rFonts w:hint="eastAsia" w:ascii="宋体" w:hAnsi="宋体" w:cs="宋体"/>
          <w:szCs w:val="24"/>
        </w:rPr>
        <w:t>（1）为比选人不具有独立法人资格的附属机构（单位）；</w:t>
      </w:r>
    </w:p>
    <w:p>
      <w:pPr>
        <w:ind w:firstLine="480" w:firstLineChars="200"/>
        <w:rPr>
          <w:rFonts w:ascii="宋体" w:hAnsi="宋体" w:cs="宋体"/>
          <w:szCs w:val="24"/>
        </w:rPr>
      </w:pPr>
      <w:r>
        <w:rPr>
          <w:rFonts w:hint="eastAsia" w:ascii="宋体" w:hAnsi="宋体" w:cs="宋体"/>
          <w:szCs w:val="24"/>
        </w:rPr>
        <w:t>（2）与比选人存在利害关系且可能影响招标公正性；</w:t>
      </w:r>
    </w:p>
    <w:p>
      <w:pPr>
        <w:ind w:firstLine="480" w:firstLineChars="200"/>
        <w:rPr>
          <w:rFonts w:ascii="宋体" w:hAnsi="宋体" w:cs="宋体"/>
          <w:szCs w:val="24"/>
        </w:rPr>
      </w:pPr>
      <w:r>
        <w:rPr>
          <w:rFonts w:hint="eastAsia" w:ascii="宋体" w:hAnsi="宋体" w:cs="宋体"/>
          <w:szCs w:val="24"/>
        </w:rPr>
        <w:t>（3）与本项目的其他比选申请人同为一个单位负责人；</w:t>
      </w:r>
    </w:p>
    <w:p>
      <w:pPr>
        <w:ind w:firstLine="480" w:firstLineChars="200"/>
        <w:rPr>
          <w:rFonts w:ascii="宋体" w:hAnsi="宋体" w:cs="宋体"/>
          <w:szCs w:val="24"/>
        </w:rPr>
      </w:pPr>
      <w:r>
        <w:rPr>
          <w:rFonts w:hint="eastAsia" w:ascii="宋体" w:hAnsi="宋体" w:cs="宋体"/>
          <w:szCs w:val="24"/>
        </w:rPr>
        <w:t>（4）与本项目的其他比选申请人存在控股、管理关系；</w:t>
      </w:r>
    </w:p>
    <w:p>
      <w:pPr>
        <w:ind w:firstLine="480" w:firstLineChars="200"/>
        <w:rPr>
          <w:rFonts w:ascii="宋体" w:hAnsi="宋体" w:cs="宋体"/>
          <w:szCs w:val="24"/>
        </w:rPr>
      </w:pPr>
      <w:r>
        <w:rPr>
          <w:rFonts w:hint="eastAsia" w:ascii="宋体" w:hAnsi="宋体" w:cs="宋体"/>
          <w:szCs w:val="24"/>
        </w:rPr>
        <w:t>（5）为本项目前期准备提供设计或咨询服务的法人或其任何附属机构（单位）；</w:t>
      </w:r>
    </w:p>
    <w:p>
      <w:pPr>
        <w:ind w:firstLine="480" w:firstLineChars="200"/>
        <w:rPr>
          <w:rFonts w:ascii="宋体" w:hAnsi="宋体" w:cs="宋体"/>
          <w:szCs w:val="24"/>
        </w:rPr>
      </w:pPr>
      <w:r>
        <w:rPr>
          <w:rFonts w:hint="eastAsia" w:ascii="宋体" w:hAnsi="宋体" w:cs="宋体"/>
          <w:szCs w:val="24"/>
        </w:rPr>
        <w:t>（6）为本项目的监理人；</w:t>
      </w:r>
    </w:p>
    <w:p>
      <w:pPr>
        <w:ind w:firstLine="480" w:firstLineChars="200"/>
        <w:rPr>
          <w:rFonts w:ascii="宋体" w:hAnsi="宋体" w:cs="宋体"/>
          <w:szCs w:val="24"/>
        </w:rPr>
      </w:pPr>
      <w:r>
        <w:rPr>
          <w:rFonts w:hint="eastAsia" w:ascii="宋体" w:hAnsi="宋体" w:cs="宋体"/>
          <w:szCs w:val="24"/>
        </w:rPr>
        <w:t>（7）为本项目的代建人；</w:t>
      </w:r>
    </w:p>
    <w:p>
      <w:pPr>
        <w:ind w:firstLine="480" w:firstLineChars="200"/>
        <w:rPr>
          <w:rFonts w:ascii="宋体" w:hAnsi="宋体" w:cs="宋体"/>
          <w:szCs w:val="24"/>
        </w:rPr>
      </w:pPr>
      <w:r>
        <w:rPr>
          <w:rFonts w:hint="eastAsia" w:ascii="宋体" w:hAnsi="宋体" w:cs="宋体"/>
          <w:szCs w:val="24"/>
        </w:rPr>
        <w:t>（8）为本项目的</w:t>
      </w:r>
      <w:r>
        <w:rPr>
          <w:rFonts w:hint="eastAsia" w:ascii="宋体" w:hAnsi="宋体" w:cs="宋体"/>
          <w:szCs w:val="24"/>
          <w:lang w:val="en-US" w:eastAsia="zh-CN"/>
        </w:rPr>
        <w:t>比选</w:t>
      </w:r>
      <w:r>
        <w:rPr>
          <w:rFonts w:hint="eastAsia" w:ascii="宋体" w:hAnsi="宋体" w:cs="宋体"/>
          <w:szCs w:val="24"/>
        </w:rPr>
        <w:t>代理机构；</w:t>
      </w:r>
    </w:p>
    <w:p>
      <w:pPr>
        <w:ind w:firstLine="480" w:firstLineChars="200"/>
        <w:rPr>
          <w:rFonts w:ascii="宋体" w:hAnsi="宋体" w:cs="宋体"/>
          <w:szCs w:val="24"/>
        </w:rPr>
      </w:pPr>
      <w:r>
        <w:rPr>
          <w:rFonts w:hint="eastAsia" w:ascii="宋体" w:hAnsi="宋体" w:cs="宋体"/>
          <w:szCs w:val="24"/>
        </w:rPr>
        <w:t>（9）与本项目的监理人或代建人或</w:t>
      </w:r>
      <w:r>
        <w:rPr>
          <w:rFonts w:hint="eastAsia" w:ascii="宋体" w:hAnsi="宋体" w:cs="宋体"/>
          <w:szCs w:val="24"/>
          <w:lang w:val="en-US" w:eastAsia="zh-CN"/>
        </w:rPr>
        <w:t>比选</w:t>
      </w:r>
      <w:r>
        <w:rPr>
          <w:rFonts w:hint="eastAsia" w:ascii="宋体" w:hAnsi="宋体" w:cs="宋体"/>
          <w:szCs w:val="24"/>
        </w:rPr>
        <w:t>代理机构同为一个法定代表人；</w:t>
      </w:r>
    </w:p>
    <w:p>
      <w:pPr>
        <w:ind w:firstLine="480" w:firstLineChars="200"/>
        <w:rPr>
          <w:rFonts w:ascii="宋体" w:hAnsi="宋体" w:cs="宋体"/>
          <w:szCs w:val="24"/>
        </w:rPr>
      </w:pPr>
      <w:r>
        <w:rPr>
          <w:rFonts w:hint="eastAsia" w:ascii="宋体" w:hAnsi="宋体" w:cs="宋体"/>
          <w:szCs w:val="24"/>
        </w:rPr>
        <w:t>（10）与本项目的监理人或代建人或</w:t>
      </w:r>
      <w:r>
        <w:rPr>
          <w:rFonts w:hint="eastAsia" w:ascii="宋体" w:hAnsi="宋体" w:cs="宋体"/>
          <w:szCs w:val="24"/>
          <w:lang w:val="en-US" w:eastAsia="zh-CN"/>
        </w:rPr>
        <w:t>比选</w:t>
      </w:r>
      <w:r>
        <w:rPr>
          <w:rFonts w:hint="eastAsia" w:ascii="宋体" w:hAnsi="宋体" w:cs="宋体"/>
          <w:szCs w:val="24"/>
        </w:rPr>
        <w:t>代理机构存在控股或参股关系；</w:t>
      </w:r>
    </w:p>
    <w:p>
      <w:pPr>
        <w:ind w:firstLine="480" w:firstLineChars="200"/>
        <w:rPr>
          <w:rFonts w:ascii="宋体" w:hAnsi="宋体" w:cs="宋体"/>
          <w:szCs w:val="24"/>
        </w:rPr>
      </w:pPr>
      <w:r>
        <w:rPr>
          <w:rFonts w:hint="eastAsia" w:ascii="宋体" w:hAnsi="宋体" w:cs="宋体"/>
          <w:szCs w:val="24"/>
        </w:rPr>
        <w:t>（11）法律法规或比选申请人须知前附表规定的其他情形。</w:t>
      </w:r>
    </w:p>
    <w:p>
      <w:pPr>
        <w:tabs>
          <w:tab w:val="left" w:pos="1230"/>
        </w:tabs>
        <w:ind w:firstLine="482" w:firstLineChars="200"/>
        <w:rPr>
          <w:rFonts w:ascii="宋体" w:hAnsi="宋体" w:cs="宋体"/>
          <w:szCs w:val="24"/>
        </w:rPr>
      </w:pPr>
      <w:r>
        <w:rPr>
          <w:rFonts w:hint="eastAsia" w:ascii="宋体" w:hAnsi="宋体" w:cs="宋体"/>
          <w:b/>
          <w:szCs w:val="24"/>
        </w:rPr>
        <w:t xml:space="preserve">1.4.4  </w:t>
      </w:r>
      <w:r>
        <w:rPr>
          <w:rFonts w:hint="eastAsia" w:ascii="宋体" w:hAnsi="宋体" w:cs="宋体"/>
          <w:szCs w:val="24"/>
        </w:rPr>
        <w:t>比选申请人不得存在下列不良状况或不良信用记录：</w:t>
      </w:r>
    </w:p>
    <w:p>
      <w:pPr>
        <w:ind w:firstLine="480" w:firstLineChars="200"/>
        <w:rPr>
          <w:rFonts w:ascii="宋体" w:hAnsi="宋体" w:cs="宋体"/>
          <w:szCs w:val="24"/>
        </w:rPr>
      </w:pPr>
      <w:r>
        <w:rPr>
          <w:rFonts w:hint="eastAsia" w:ascii="宋体" w:hAnsi="宋体" w:cs="宋体"/>
          <w:szCs w:val="24"/>
        </w:rPr>
        <w:t>（1）被交通运输主管部门或建设行政主管部门取消</w:t>
      </w:r>
      <w:r>
        <w:rPr>
          <w:rFonts w:hint="eastAsia" w:ascii="宋体" w:hAnsi="宋体" w:cs="宋体"/>
          <w:szCs w:val="24"/>
          <w:lang w:val="en-US" w:eastAsia="zh-CN"/>
        </w:rPr>
        <w:t>比选</w:t>
      </w:r>
      <w:r>
        <w:rPr>
          <w:rFonts w:hint="eastAsia" w:ascii="宋体" w:hAnsi="宋体" w:cs="宋体"/>
          <w:szCs w:val="24"/>
        </w:rPr>
        <w:t>项目所在地的比选申请资格且处于有效期内；</w:t>
      </w:r>
    </w:p>
    <w:p>
      <w:pPr>
        <w:ind w:firstLine="480" w:firstLineChars="200"/>
        <w:rPr>
          <w:rFonts w:ascii="宋体" w:hAnsi="宋体" w:cs="宋体"/>
          <w:szCs w:val="24"/>
        </w:rPr>
      </w:pPr>
      <w:r>
        <w:rPr>
          <w:rFonts w:hint="eastAsia" w:ascii="宋体" w:hAnsi="宋体" w:cs="宋体"/>
          <w:szCs w:val="24"/>
        </w:rPr>
        <w:t>（2）被责令停业，暂扣或吊销执照，或吊销资质证书；</w:t>
      </w:r>
    </w:p>
    <w:p>
      <w:pPr>
        <w:ind w:firstLine="480" w:firstLineChars="200"/>
        <w:rPr>
          <w:rFonts w:ascii="宋体" w:hAnsi="宋体" w:cs="宋体"/>
          <w:szCs w:val="24"/>
        </w:rPr>
      </w:pPr>
      <w:r>
        <w:rPr>
          <w:rFonts w:hint="eastAsia" w:ascii="宋体" w:hAnsi="宋体" w:cs="宋体"/>
          <w:szCs w:val="24"/>
        </w:rPr>
        <w:t>（3）进入清算程序，或被宣告破产，或其他丧失履约能力的情形；</w:t>
      </w:r>
    </w:p>
    <w:p>
      <w:pPr>
        <w:ind w:firstLine="480" w:firstLineChars="200"/>
        <w:rPr>
          <w:rFonts w:ascii="宋体" w:hAnsi="宋体" w:cs="宋体"/>
          <w:szCs w:val="24"/>
        </w:rPr>
      </w:pPr>
      <w:r>
        <w:rPr>
          <w:rFonts w:hint="eastAsia" w:ascii="宋体" w:hAnsi="宋体" w:cs="宋体"/>
          <w:szCs w:val="24"/>
        </w:rPr>
        <w:t>（4）在国家企业信用信息公示系统（</w:t>
      </w:r>
      <w:r>
        <w:fldChar w:fldCharType="begin"/>
      </w:r>
      <w:r>
        <w:instrText xml:space="preserve"> HYPERLINK "http://www.gsxt.gov.cn" </w:instrText>
      </w:r>
      <w:r>
        <w:fldChar w:fldCharType="separate"/>
      </w:r>
      <w:r>
        <w:rPr>
          <w:rStyle w:val="47"/>
          <w:rFonts w:hint="eastAsia" w:ascii="宋体" w:hAnsi="宋体" w:cs="宋体"/>
          <w:color w:val="auto"/>
          <w:szCs w:val="24"/>
        </w:rPr>
        <w:t>http：//www.gsxt.gov.cn</w:t>
      </w:r>
      <w:r>
        <w:rPr>
          <w:rStyle w:val="47"/>
          <w:rFonts w:hint="eastAsia" w:ascii="宋体" w:hAnsi="宋体" w:cs="宋体"/>
          <w:color w:val="auto"/>
          <w:szCs w:val="24"/>
        </w:rPr>
        <w:fldChar w:fldCharType="end"/>
      </w:r>
      <w:r>
        <w:rPr>
          <w:rFonts w:hint="eastAsia" w:ascii="宋体" w:hAnsi="宋体" w:cs="宋体"/>
          <w:szCs w:val="24"/>
        </w:rPr>
        <w:t>）中被列入严重违法失信企业名单；</w:t>
      </w:r>
    </w:p>
    <w:p>
      <w:pPr>
        <w:ind w:firstLine="480" w:firstLineChars="200"/>
        <w:rPr>
          <w:rFonts w:ascii="宋体" w:hAnsi="宋体" w:cs="宋体"/>
          <w:szCs w:val="24"/>
        </w:rPr>
      </w:pPr>
      <w:r>
        <w:rPr>
          <w:rFonts w:hint="eastAsia" w:ascii="宋体" w:hAnsi="宋体" w:cs="宋体"/>
          <w:szCs w:val="24"/>
        </w:rPr>
        <w:t>（5）在“信用中国”网站（</w:t>
      </w:r>
      <w:r>
        <w:fldChar w:fldCharType="begin"/>
      </w:r>
      <w:r>
        <w:instrText xml:space="preserve"> HYPERLINK "http://www.creditchina.gov.cn" </w:instrText>
      </w:r>
      <w:r>
        <w:fldChar w:fldCharType="separate"/>
      </w:r>
      <w:r>
        <w:rPr>
          <w:rStyle w:val="47"/>
          <w:rFonts w:hint="eastAsia" w:ascii="宋体" w:hAnsi="宋体" w:cs="宋体"/>
          <w:color w:val="auto"/>
          <w:szCs w:val="24"/>
        </w:rPr>
        <w:t>http：//www.creditchina.gov.cn</w:t>
      </w:r>
      <w:r>
        <w:rPr>
          <w:rStyle w:val="47"/>
          <w:rFonts w:hint="eastAsia" w:ascii="宋体" w:hAnsi="宋体" w:cs="宋体"/>
          <w:color w:val="auto"/>
          <w:szCs w:val="24"/>
        </w:rPr>
        <w:fldChar w:fldCharType="end"/>
      </w:r>
      <w:r>
        <w:rPr>
          <w:rFonts w:hint="eastAsia" w:ascii="宋体" w:hAnsi="宋体" w:cs="宋体"/>
          <w:szCs w:val="24"/>
        </w:rPr>
        <w:t>）中被列入失信被执行人名单；</w:t>
      </w:r>
    </w:p>
    <w:p>
      <w:pPr>
        <w:ind w:firstLine="480" w:firstLineChars="200"/>
        <w:rPr>
          <w:rFonts w:ascii="宋体" w:hAnsi="宋体" w:cs="宋体"/>
          <w:szCs w:val="24"/>
        </w:rPr>
      </w:pPr>
      <w:r>
        <w:rPr>
          <w:rFonts w:hint="eastAsia" w:ascii="宋体" w:hAnsi="宋体" w:cs="宋体"/>
          <w:szCs w:val="24"/>
        </w:rPr>
        <w:t>（6）在中国裁判文书网（</w:t>
      </w:r>
      <w:r>
        <w:fldChar w:fldCharType="begin"/>
      </w:r>
      <w:r>
        <w:instrText xml:space="preserve"> HYPERLINK "http://wenshu.court.gov.cn/" \t "_blank" </w:instrText>
      </w:r>
      <w:r>
        <w:fldChar w:fldCharType="separate"/>
      </w:r>
      <w:r>
        <w:rPr>
          <w:rFonts w:hint="eastAsia" w:ascii="宋体" w:hAnsi="宋体" w:cs="宋体"/>
          <w:szCs w:val="24"/>
        </w:rPr>
        <w:t>http：//wenshu.court.gov.cn</w:t>
      </w:r>
      <w:r>
        <w:rPr>
          <w:rFonts w:hint="eastAsia" w:ascii="宋体" w:hAnsi="宋体" w:cs="宋体"/>
          <w:szCs w:val="24"/>
        </w:rPr>
        <w:fldChar w:fldCharType="end"/>
      </w:r>
      <w:r>
        <w:rPr>
          <w:rFonts w:hint="eastAsia" w:ascii="宋体" w:hAnsi="宋体" w:cs="宋体"/>
          <w:szCs w:val="24"/>
        </w:rPr>
        <w:t>）中比选申请人（单位）及其法定代表人、拟委任的项目负责人在2020年1月1日至本次比选申请文件递交截止</w:t>
      </w:r>
      <w:r>
        <w:rPr>
          <w:rFonts w:hint="eastAsia" w:ascii="宋体" w:hAnsi="宋体" w:cs="宋体"/>
          <w:szCs w:val="24"/>
          <w:lang w:val="en-US" w:eastAsia="zh-CN"/>
        </w:rPr>
        <w:t>日</w:t>
      </w:r>
      <w:r>
        <w:rPr>
          <w:rFonts w:hint="eastAsia" w:ascii="宋体" w:hAnsi="宋体" w:cs="宋体"/>
          <w:szCs w:val="24"/>
        </w:rPr>
        <w:t>期间有行贿犯罪记录。</w:t>
      </w:r>
    </w:p>
    <w:p>
      <w:pPr>
        <w:ind w:firstLine="480" w:firstLineChars="200"/>
        <w:rPr>
          <w:rFonts w:ascii="宋体" w:hAnsi="宋体" w:cs="宋体"/>
          <w:szCs w:val="24"/>
        </w:rPr>
      </w:pPr>
      <w:r>
        <w:rPr>
          <w:rFonts w:hint="eastAsia" w:ascii="宋体" w:hAnsi="宋体" w:cs="宋体"/>
          <w:szCs w:val="24"/>
        </w:rPr>
        <w:t>（7）法律法规或比选申请人须知前附表规定的其他情形。</w:t>
      </w:r>
    </w:p>
    <w:p>
      <w:pPr>
        <w:pStyle w:val="6"/>
        <w:spacing w:before="0" w:after="0" w:line="360" w:lineRule="auto"/>
        <w:rPr>
          <w:rFonts w:ascii="宋体" w:hAnsi="宋体" w:cs="宋体"/>
          <w:szCs w:val="24"/>
        </w:rPr>
      </w:pPr>
      <w:r>
        <w:rPr>
          <w:rFonts w:hint="eastAsia" w:ascii="宋体" w:hAnsi="宋体" w:cs="宋体"/>
          <w:szCs w:val="24"/>
        </w:rPr>
        <w:t>1.5 费用承担</w:t>
      </w:r>
    </w:p>
    <w:p>
      <w:pPr>
        <w:ind w:firstLine="480"/>
        <w:rPr>
          <w:rFonts w:ascii="宋体" w:hAnsi="宋体" w:cs="宋体"/>
          <w:szCs w:val="24"/>
        </w:rPr>
      </w:pPr>
      <w:r>
        <w:rPr>
          <w:rFonts w:hint="eastAsia" w:ascii="宋体" w:hAnsi="宋体" w:cs="宋体"/>
          <w:szCs w:val="24"/>
        </w:rPr>
        <w:t>比选申请人准备和参加比选申请活动发生的费用自理。</w:t>
      </w:r>
    </w:p>
    <w:p>
      <w:pPr>
        <w:pStyle w:val="6"/>
        <w:spacing w:before="0" w:after="0" w:line="360" w:lineRule="auto"/>
        <w:rPr>
          <w:rFonts w:ascii="宋体" w:hAnsi="宋体" w:cs="宋体"/>
          <w:szCs w:val="24"/>
        </w:rPr>
      </w:pPr>
      <w:r>
        <w:rPr>
          <w:rFonts w:hint="eastAsia" w:ascii="宋体" w:hAnsi="宋体" w:cs="宋体"/>
          <w:szCs w:val="24"/>
        </w:rPr>
        <w:t>1.6  保密</w:t>
      </w:r>
    </w:p>
    <w:p>
      <w:pPr>
        <w:ind w:firstLine="480"/>
        <w:rPr>
          <w:rFonts w:ascii="宋体" w:hAnsi="宋体" w:cs="宋体"/>
          <w:szCs w:val="24"/>
        </w:rPr>
      </w:pPr>
      <w:r>
        <w:rPr>
          <w:rFonts w:hint="eastAsia" w:ascii="宋体" w:hAnsi="宋体" w:cs="宋体"/>
          <w:szCs w:val="24"/>
        </w:rPr>
        <w:t>参与</w:t>
      </w:r>
      <w:r>
        <w:rPr>
          <w:rFonts w:hint="eastAsia" w:ascii="宋体" w:hAnsi="宋体" w:cs="宋体"/>
          <w:szCs w:val="24"/>
          <w:lang w:val="en-US" w:eastAsia="zh-CN"/>
        </w:rPr>
        <w:t>比选</w:t>
      </w:r>
      <w:r>
        <w:rPr>
          <w:rFonts w:hint="eastAsia" w:ascii="宋体" w:hAnsi="宋体" w:cs="宋体"/>
          <w:szCs w:val="24"/>
        </w:rPr>
        <w:t>活动的各方应对比选文件和比选申请文件中的商业和技术等秘密保密，否则应承担相应的法律责任。</w:t>
      </w:r>
    </w:p>
    <w:p>
      <w:pPr>
        <w:pStyle w:val="6"/>
        <w:spacing w:before="0" w:after="0" w:line="360" w:lineRule="auto"/>
        <w:rPr>
          <w:rFonts w:ascii="宋体" w:hAnsi="宋体" w:cs="宋体"/>
          <w:szCs w:val="24"/>
        </w:rPr>
      </w:pPr>
      <w:r>
        <w:rPr>
          <w:rFonts w:hint="eastAsia" w:ascii="宋体" w:hAnsi="宋体" w:cs="宋体"/>
          <w:szCs w:val="24"/>
        </w:rPr>
        <w:t>1.7</w:t>
      </w:r>
      <w:r>
        <w:rPr>
          <w:rFonts w:hint="eastAsia" w:ascii="宋体" w:hAnsi="宋体" w:cs="宋体"/>
          <w:szCs w:val="24"/>
        </w:rPr>
        <w:tab/>
      </w:r>
      <w:r>
        <w:rPr>
          <w:rFonts w:hint="eastAsia" w:ascii="宋体" w:hAnsi="宋体" w:cs="宋体"/>
          <w:szCs w:val="24"/>
        </w:rPr>
        <w:t>语言文字</w:t>
      </w:r>
    </w:p>
    <w:p>
      <w:pPr>
        <w:ind w:firstLine="480"/>
        <w:rPr>
          <w:rFonts w:ascii="宋体" w:hAnsi="宋体" w:cs="宋体"/>
          <w:szCs w:val="24"/>
        </w:rPr>
      </w:pPr>
      <w:r>
        <w:rPr>
          <w:rFonts w:hint="eastAsia" w:ascii="宋体" w:hAnsi="宋体" w:cs="宋体"/>
          <w:szCs w:val="24"/>
          <w:lang w:val="en-US" w:eastAsia="zh-CN"/>
        </w:rPr>
        <w:t>比选、比选申请</w:t>
      </w:r>
      <w:r>
        <w:rPr>
          <w:rFonts w:hint="eastAsia" w:ascii="宋体" w:hAnsi="宋体" w:cs="宋体"/>
          <w:szCs w:val="24"/>
        </w:rPr>
        <w:t>文件使用的语言文字为中文。专用术语使用外文的，应附有中文注释。</w:t>
      </w:r>
    </w:p>
    <w:p>
      <w:pPr>
        <w:pStyle w:val="6"/>
        <w:spacing w:before="0" w:after="0" w:line="360" w:lineRule="auto"/>
        <w:rPr>
          <w:rFonts w:ascii="宋体" w:hAnsi="宋体" w:cs="宋体"/>
          <w:szCs w:val="24"/>
        </w:rPr>
      </w:pPr>
      <w:r>
        <w:rPr>
          <w:rFonts w:hint="eastAsia" w:ascii="宋体" w:hAnsi="宋体" w:cs="宋体"/>
          <w:szCs w:val="24"/>
        </w:rPr>
        <w:t>1.8</w:t>
      </w:r>
      <w:r>
        <w:rPr>
          <w:rFonts w:hint="eastAsia" w:ascii="宋体" w:hAnsi="宋体" w:cs="宋体"/>
          <w:szCs w:val="24"/>
        </w:rPr>
        <w:tab/>
      </w:r>
      <w:r>
        <w:rPr>
          <w:rFonts w:hint="eastAsia" w:ascii="宋体" w:hAnsi="宋体" w:cs="宋体"/>
          <w:szCs w:val="24"/>
        </w:rPr>
        <w:t>货币单位</w:t>
      </w:r>
    </w:p>
    <w:p>
      <w:pPr>
        <w:ind w:firstLine="480"/>
        <w:rPr>
          <w:rFonts w:ascii="宋体" w:hAnsi="宋体" w:cs="宋体"/>
          <w:szCs w:val="24"/>
        </w:rPr>
      </w:pPr>
      <w:r>
        <w:rPr>
          <w:rFonts w:hint="eastAsia" w:ascii="宋体" w:hAnsi="宋体" w:cs="宋体"/>
          <w:szCs w:val="24"/>
        </w:rPr>
        <w:t>人民币：元</w:t>
      </w:r>
    </w:p>
    <w:p>
      <w:pPr>
        <w:pStyle w:val="6"/>
        <w:spacing w:before="0" w:after="0" w:line="360" w:lineRule="auto"/>
        <w:rPr>
          <w:rFonts w:ascii="宋体" w:hAnsi="宋体" w:cs="宋体"/>
          <w:szCs w:val="24"/>
        </w:rPr>
      </w:pPr>
      <w:r>
        <w:rPr>
          <w:rFonts w:hint="eastAsia" w:ascii="宋体" w:hAnsi="宋体" w:cs="宋体"/>
          <w:szCs w:val="24"/>
        </w:rPr>
        <w:t>1.9</w:t>
      </w:r>
      <w:r>
        <w:rPr>
          <w:rFonts w:hint="eastAsia" w:ascii="宋体" w:hAnsi="宋体" w:cs="宋体"/>
          <w:szCs w:val="24"/>
        </w:rPr>
        <w:tab/>
      </w:r>
      <w:r>
        <w:rPr>
          <w:rFonts w:hint="eastAsia" w:ascii="宋体" w:hAnsi="宋体" w:cs="宋体"/>
          <w:szCs w:val="24"/>
        </w:rPr>
        <w:t>踏勘现场</w:t>
      </w:r>
    </w:p>
    <w:p>
      <w:pPr>
        <w:ind w:firstLine="480" w:firstLineChars="200"/>
        <w:rPr>
          <w:rFonts w:ascii="宋体" w:hAnsi="宋体" w:cs="宋体"/>
          <w:szCs w:val="24"/>
        </w:rPr>
      </w:pPr>
      <w:r>
        <w:rPr>
          <w:rFonts w:hint="eastAsia" w:ascii="宋体" w:hAnsi="宋体" w:cs="宋体"/>
          <w:szCs w:val="24"/>
        </w:rPr>
        <w:t>1.9.1</w:t>
      </w:r>
      <w:r>
        <w:rPr>
          <w:rFonts w:hint="eastAsia" w:ascii="宋体" w:hAnsi="宋体" w:cs="宋体"/>
          <w:szCs w:val="24"/>
        </w:rPr>
        <w:tab/>
      </w:r>
      <w:r>
        <w:rPr>
          <w:rFonts w:hint="eastAsia" w:ascii="宋体" w:hAnsi="宋体" w:cs="宋体"/>
          <w:szCs w:val="24"/>
        </w:rPr>
        <w:t>比选人不组织。</w:t>
      </w:r>
    </w:p>
    <w:p>
      <w:pPr>
        <w:pStyle w:val="6"/>
        <w:spacing w:before="0" w:after="0" w:line="360" w:lineRule="auto"/>
        <w:rPr>
          <w:rFonts w:ascii="宋体" w:hAnsi="宋体" w:cs="宋体"/>
          <w:szCs w:val="24"/>
        </w:rPr>
      </w:pPr>
      <w:r>
        <w:rPr>
          <w:rFonts w:hint="eastAsia" w:ascii="宋体" w:hAnsi="宋体" w:cs="宋体"/>
          <w:szCs w:val="24"/>
        </w:rPr>
        <w:t>1.10 比选申请预备会</w:t>
      </w:r>
    </w:p>
    <w:p>
      <w:pPr>
        <w:ind w:firstLine="480" w:firstLineChars="200"/>
        <w:rPr>
          <w:rFonts w:ascii="宋体" w:hAnsi="宋体" w:cs="宋体"/>
          <w:szCs w:val="24"/>
        </w:rPr>
      </w:pPr>
      <w:r>
        <w:rPr>
          <w:rFonts w:hint="eastAsia" w:ascii="宋体" w:hAnsi="宋体" w:cs="宋体"/>
          <w:szCs w:val="24"/>
        </w:rPr>
        <w:t>1.10.1  比选人不组织。</w:t>
      </w:r>
    </w:p>
    <w:p>
      <w:pPr>
        <w:pStyle w:val="6"/>
        <w:spacing w:before="0" w:after="0" w:line="360" w:lineRule="auto"/>
        <w:rPr>
          <w:rFonts w:ascii="宋体" w:hAnsi="宋体" w:cs="宋体"/>
          <w:szCs w:val="24"/>
        </w:rPr>
      </w:pPr>
      <w:r>
        <w:rPr>
          <w:rFonts w:hint="eastAsia" w:ascii="宋体" w:hAnsi="宋体" w:cs="宋体"/>
          <w:szCs w:val="24"/>
        </w:rPr>
        <w:t>1.11分包</w:t>
      </w:r>
    </w:p>
    <w:p>
      <w:pPr>
        <w:ind w:firstLine="480" w:firstLineChars="200"/>
        <w:rPr>
          <w:rFonts w:ascii="宋体" w:hAnsi="宋体" w:cs="宋体"/>
          <w:szCs w:val="24"/>
        </w:rPr>
      </w:pPr>
      <w:r>
        <w:rPr>
          <w:rFonts w:hint="eastAsia" w:ascii="宋体" w:hAnsi="宋体" w:cs="宋体"/>
          <w:szCs w:val="24"/>
        </w:rPr>
        <w:t>1.11.1  本项目严禁转包和违法分包。</w:t>
      </w:r>
    </w:p>
    <w:p>
      <w:pPr>
        <w:pStyle w:val="6"/>
        <w:spacing w:before="0" w:after="0" w:line="360" w:lineRule="auto"/>
        <w:rPr>
          <w:rFonts w:ascii="宋体" w:hAnsi="宋体" w:cs="宋体"/>
          <w:szCs w:val="24"/>
        </w:rPr>
      </w:pPr>
      <w:r>
        <w:rPr>
          <w:rFonts w:hint="eastAsia" w:ascii="宋体" w:hAnsi="宋体" w:cs="宋体"/>
          <w:szCs w:val="24"/>
        </w:rPr>
        <w:t>1.12响应和偏差</w:t>
      </w:r>
    </w:p>
    <w:p>
      <w:pPr>
        <w:ind w:firstLine="480" w:firstLineChars="200"/>
        <w:rPr>
          <w:rFonts w:ascii="宋体" w:hAnsi="宋体" w:cs="宋体"/>
          <w:szCs w:val="24"/>
        </w:rPr>
      </w:pPr>
      <w:r>
        <w:rPr>
          <w:rFonts w:hint="eastAsia" w:ascii="宋体" w:hAnsi="宋体" w:cs="宋体"/>
          <w:szCs w:val="24"/>
        </w:rPr>
        <w:t>1.12.1</w:t>
      </w:r>
      <w:r>
        <w:rPr>
          <w:rFonts w:hint="eastAsia" w:ascii="宋体" w:hAnsi="宋体" w:cs="宋体"/>
          <w:szCs w:val="24"/>
        </w:rPr>
        <w:tab/>
      </w:r>
      <w:r>
        <w:rPr>
          <w:rFonts w:hint="eastAsia" w:ascii="宋体" w:hAnsi="宋体" w:cs="宋体"/>
          <w:szCs w:val="24"/>
        </w:rPr>
        <w:t xml:space="preserve"> 比选申请文件偏离比选文件某些要求，视为比选申请文件存在偏差。偏差包括重大偏差和细微偏差。</w:t>
      </w:r>
    </w:p>
    <w:p>
      <w:pPr>
        <w:ind w:firstLine="480" w:firstLineChars="200"/>
        <w:rPr>
          <w:rFonts w:ascii="宋体" w:hAnsi="宋体" w:cs="宋体"/>
          <w:szCs w:val="24"/>
        </w:rPr>
      </w:pPr>
      <w:r>
        <w:rPr>
          <w:rFonts w:hint="eastAsia" w:ascii="宋体" w:hAnsi="宋体" w:cs="宋体"/>
          <w:szCs w:val="24"/>
        </w:rPr>
        <w:t>1.12.2</w:t>
      </w:r>
      <w:r>
        <w:rPr>
          <w:rFonts w:hint="eastAsia" w:ascii="宋体" w:hAnsi="宋体" w:cs="宋体"/>
          <w:szCs w:val="24"/>
        </w:rPr>
        <w:tab/>
      </w:r>
      <w:r>
        <w:rPr>
          <w:rFonts w:hint="eastAsia" w:ascii="宋体" w:hAnsi="宋体" w:cs="宋体"/>
          <w:szCs w:val="24"/>
        </w:rPr>
        <w:t xml:space="preserve"> 比选申请文件应对比选文件的实质性要求和条件作出满足性或更有利于比选人的响应，否则，视为比选申请文件存在重大偏差，比选申请人的比选申请将被否决。</w:t>
      </w:r>
    </w:p>
    <w:p>
      <w:pPr>
        <w:ind w:firstLine="480" w:firstLineChars="200"/>
        <w:rPr>
          <w:rFonts w:ascii="宋体" w:hAnsi="宋体" w:cs="宋体"/>
          <w:szCs w:val="24"/>
        </w:rPr>
      </w:pPr>
      <w:r>
        <w:rPr>
          <w:rFonts w:hint="eastAsia" w:ascii="宋体" w:hAnsi="宋体" w:cs="宋体"/>
          <w:szCs w:val="24"/>
        </w:rPr>
        <w:t>比选申请文件存在第三章“评审办法”中所列任一否决比选申请情形的，均属于存在重大偏差。</w:t>
      </w:r>
    </w:p>
    <w:p>
      <w:pPr>
        <w:ind w:firstLine="480" w:firstLineChars="200"/>
        <w:rPr>
          <w:rFonts w:ascii="宋体" w:hAnsi="宋体" w:cs="宋体"/>
          <w:szCs w:val="24"/>
        </w:rPr>
      </w:pPr>
      <w:r>
        <w:rPr>
          <w:rFonts w:hint="eastAsia" w:ascii="宋体" w:hAnsi="宋体" w:cs="宋体"/>
          <w:szCs w:val="24"/>
        </w:rPr>
        <w:t>1.12.3</w:t>
      </w:r>
      <w:r>
        <w:rPr>
          <w:rFonts w:hint="eastAsia" w:ascii="宋体" w:hAnsi="宋体" w:cs="宋体"/>
          <w:szCs w:val="24"/>
        </w:rPr>
        <w:tab/>
      </w:r>
      <w:r>
        <w:rPr>
          <w:rFonts w:hint="eastAsia" w:ascii="宋体" w:hAnsi="宋体" w:cs="宋体"/>
          <w:szCs w:val="24"/>
        </w:rPr>
        <w:t xml:space="preserve"> 比选申请文件中的下列偏差为细微偏差：</w:t>
      </w:r>
    </w:p>
    <w:p>
      <w:pPr>
        <w:ind w:firstLine="480" w:firstLineChars="200"/>
        <w:rPr>
          <w:rFonts w:ascii="宋体" w:hAnsi="宋体" w:cs="宋体"/>
          <w:szCs w:val="24"/>
        </w:rPr>
      </w:pPr>
      <w:r>
        <w:rPr>
          <w:rFonts w:hint="eastAsia" w:ascii="宋体" w:hAnsi="宋体" w:cs="宋体"/>
          <w:szCs w:val="24"/>
        </w:rPr>
        <w:t>（1）在按照第三章“评审办法”的规定对比选申请</w:t>
      </w:r>
      <w:r>
        <w:rPr>
          <w:rFonts w:hint="eastAsia" w:ascii="宋体" w:hAnsi="宋体" w:cs="宋体"/>
          <w:szCs w:val="24"/>
          <w:lang w:val="en-US" w:eastAsia="zh-CN"/>
        </w:rPr>
        <w:t>报</w:t>
      </w:r>
      <w:r>
        <w:rPr>
          <w:rFonts w:hint="eastAsia" w:ascii="宋体" w:hAnsi="宋体" w:cs="宋体"/>
          <w:szCs w:val="24"/>
        </w:rPr>
        <w:t>价进行算术性错误修正及其他错误修正后，最终比选申请报价未超过最高比选申请限价（如有）的情况下，出现第三章“评审办法”规定的算术性错误和比选申请报价的其他错误；</w:t>
      </w:r>
    </w:p>
    <w:p>
      <w:pPr>
        <w:ind w:firstLine="480" w:firstLineChars="200"/>
        <w:rPr>
          <w:rFonts w:ascii="宋体" w:hAnsi="宋体" w:cs="宋体"/>
          <w:szCs w:val="24"/>
        </w:rPr>
      </w:pPr>
      <w:r>
        <w:rPr>
          <w:rFonts w:hint="eastAsia" w:ascii="宋体" w:hAnsi="宋体" w:cs="宋体"/>
          <w:szCs w:val="24"/>
        </w:rPr>
        <w:t>（2）项目建设方案设计和项目管理机构不够完善；</w:t>
      </w:r>
    </w:p>
    <w:p>
      <w:pPr>
        <w:ind w:firstLine="480" w:firstLineChars="200"/>
        <w:rPr>
          <w:rFonts w:ascii="宋体" w:hAnsi="宋体" w:cs="宋体"/>
          <w:szCs w:val="24"/>
        </w:rPr>
      </w:pPr>
      <w:r>
        <w:rPr>
          <w:rFonts w:hint="eastAsia" w:ascii="宋体" w:hAnsi="宋体" w:cs="宋体"/>
          <w:szCs w:val="24"/>
        </w:rPr>
        <w:t>（3）比选申请文件页码不连续、采用活页夹装订、个别文字有遗漏错误等不影响比选申请文件实质性内容的偏差。</w:t>
      </w:r>
    </w:p>
    <w:p>
      <w:pPr>
        <w:ind w:firstLine="480" w:firstLineChars="200"/>
        <w:rPr>
          <w:rFonts w:ascii="宋体" w:hAnsi="宋体" w:cs="宋体"/>
          <w:szCs w:val="24"/>
        </w:rPr>
      </w:pPr>
      <w:r>
        <w:rPr>
          <w:rFonts w:hint="eastAsia" w:ascii="宋体" w:hAnsi="宋体" w:cs="宋体"/>
          <w:szCs w:val="24"/>
        </w:rPr>
        <w:t>1.12.4</w:t>
      </w:r>
      <w:r>
        <w:rPr>
          <w:rFonts w:hint="eastAsia" w:ascii="宋体" w:hAnsi="宋体" w:cs="宋体"/>
          <w:szCs w:val="24"/>
        </w:rPr>
        <w:tab/>
      </w:r>
      <w:r>
        <w:rPr>
          <w:rFonts w:hint="eastAsia" w:ascii="宋体" w:hAnsi="宋体" w:cs="宋体"/>
          <w:szCs w:val="24"/>
        </w:rPr>
        <w:t xml:space="preserve"> 评审委员会对比选申请文件中的细微偏差按如下规定处理：</w:t>
      </w:r>
    </w:p>
    <w:p>
      <w:pPr>
        <w:ind w:firstLine="480" w:firstLineChars="200"/>
        <w:rPr>
          <w:rFonts w:ascii="宋体" w:hAnsi="宋体" w:cs="宋体"/>
          <w:szCs w:val="24"/>
        </w:rPr>
      </w:pPr>
      <w:r>
        <w:rPr>
          <w:rFonts w:hint="eastAsia" w:ascii="宋体" w:hAnsi="宋体" w:cs="宋体"/>
          <w:szCs w:val="24"/>
        </w:rPr>
        <w:t>（1）对于本章第 1.12.3 项（1）目所述的细微偏差，按照第三章“评审办法”的规定予以修正并要求比选申请人进行澄清；</w:t>
      </w:r>
    </w:p>
    <w:p>
      <w:pPr>
        <w:ind w:firstLine="480" w:firstLineChars="200"/>
        <w:rPr>
          <w:rFonts w:ascii="宋体" w:hAnsi="宋体" w:cs="宋体"/>
          <w:szCs w:val="24"/>
        </w:rPr>
      </w:pPr>
      <w:r>
        <w:rPr>
          <w:rFonts w:hint="eastAsia" w:ascii="宋体" w:hAnsi="宋体" w:cs="宋体"/>
          <w:szCs w:val="24"/>
        </w:rPr>
        <w:t>（2）对于本章第 1.12.3 项（2）目所述的细微偏差，如果采用合理低价法或经评审的最低比选申请价法评审，应要求比选申请人对细微偏差进行澄清，只有比选申请人的澄清文件被评审委员会接受，比选申请人才能参加评审价的最终评比。如果采用技术评分最低标价法或综合评分法评审，可在相关评分因素的评分中酌情扣分；</w:t>
      </w:r>
    </w:p>
    <w:p>
      <w:pPr>
        <w:ind w:firstLine="480" w:firstLineChars="200"/>
        <w:rPr>
          <w:rFonts w:ascii="宋体" w:hAnsi="宋体" w:cs="宋体"/>
          <w:szCs w:val="24"/>
        </w:rPr>
      </w:pPr>
      <w:r>
        <w:rPr>
          <w:rFonts w:hint="eastAsia" w:ascii="宋体" w:hAnsi="宋体" w:cs="宋体"/>
          <w:szCs w:val="24"/>
        </w:rPr>
        <w:t>（3）对于本章第 1.12.3 项（3）目所述的细微偏差，可要求比选申请人对细微偏差进行澄清。</w:t>
      </w:r>
    </w:p>
    <w:p>
      <w:pPr>
        <w:ind w:firstLine="480" w:firstLineChars="200"/>
        <w:rPr>
          <w:rFonts w:ascii="宋体" w:hAnsi="宋体" w:cs="宋体"/>
          <w:szCs w:val="24"/>
        </w:rPr>
      </w:pPr>
      <w:r>
        <w:rPr>
          <w:rFonts w:hint="eastAsia" w:ascii="宋体" w:hAnsi="宋体" w:cs="宋体"/>
          <w:szCs w:val="24"/>
        </w:rPr>
        <w:t>1.12.5</w:t>
      </w:r>
      <w:r>
        <w:rPr>
          <w:rFonts w:hint="eastAsia" w:ascii="宋体" w:hAnsi="宋体" w:cs="宋体"/>
          <w:szCs w:val="24"/>
        </w:rPr>
        <w:tab/>
      </w:r>
      <w:r>
        <w:rPr>
          <w:rFonts w:hint="eastAsia" w:ascii="宋体" w:hAnsi="宋体" w:cs="宋体"/>
          <w:szCs w:val="24"/>
        </w:rPr>
        <w:t xml:space="preserve"> 比选申请人应根据比选文件的要求提供技术方案设计等内容以对比选文件作出响应。</w:t>
      </w:r>
    </w:p>
    <w:p>
      <w:pPr>
        <w:pStyle w:val="5"/>
        <w:spacing w:before="0" w:after="0"/>
        <w:ind w:firstLineChars="0"/>
        <w:rPr>
          <w:rFonts w:ascii="宋体" w:hAnsi="宋体" w:cs="宋体"/>
          <w:sz w:val="24"/>
          <w:szCs w:val="24"/>
        </w:rPr>
      </w:pPr>
      <w:r>
        <w:rPr>
          <w:rFonts w:hint="eastAsia" w:ascii="宋体" w:hAnsi="宋体" w:cs="宋体"/>
          <w:sz w:val="24"/>
          <w:szCs w:val="24"/>
        </w:rPr>
        <w:t>比选文件</w:t>
      </w:r>
    </w:p>
    <w:p>
      <w:pPr>
        <w:pStyle w:val="6"/>
        <w:spacing w:before="0" w:after="0" w:line="360" w:lineRule="auto"/>
        <w:rPr>
          <w:rFonts w:ascii="宋体" w:hAnsi="宋体" w:cs="宋体"/>
          <w:szCs w:val="24"/>
        </w:rPr>
      </w:pPr>
      <w:r>
        <w:rPr>
          <w:rFonts w:hint="eastAsia" w:ascii="宋体" w:hAnsi="宋体" w:cs="宋体"/>
          <w:szCs w:val="24"/>
        </w:rPr>
        <w:t>2.1</w:t>
      </w:r>
      <w:r>
        <w:rPr>
          <w:rFonts w:hint="eastAsia" w:ascii="宋体" w:hAnsi="宋体" w:cs="宋体"/>
          <w:szCs w:val="24"/>
        </w:rPr>
        <w:tab/>
      </w:r>
      <w:r>
        <w:rPr>
          <w:rFonts w:hint="eastAsia" w:ascii="宋体" w:hAnsi="宋体" w:cs="宋体"/>
          <w:szCs w:val="24"/>
        </w:rPr>
        <w:t>比选文件的组成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本比选文件包括：</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（1）比选公告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（2）比选申请人须知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（3）评审办法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（4）合同条款及格式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（5）</w:t>
      </w:r>
      <w:r>
        <w:rPr>
          <w:rFonts w:hint="eastAsia" w:ascii="宋体" w:hAnsi="宋体" w:cs="宋体"/>
          <w:szCs w:val="24"/>
          <w:lang w:val="en-US" w:eastAsia="zh-CN"/>
        </w:rPr>
        <w:t>技术规范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（6）工程量清单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（7）比选申请文件格式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根据本章第1.10款、第2.2款和第2.3款对比选文件所作的澄清、修改，构成比选文件的组成部分。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当比选文件、比选文件的澄清或修改等在同一内容的表述上不一致时，以最后发出的书面文件为准。</w:t>
      </w:r>
    </w:p>
    <w:p>
      <w:pPr>
        <w:pStyle w:val="6"/>
        <w:spacing w:before="0" w:after="0" w:line="360" w:lineRule="auto"/>
        <w:rPr>
          <w:rFonts w:ascii="宋体" w:hAnsi="宋体" w:cs="宋体"/>
          <w:szCs w:val="24"/>
        </w:rPr>
      </w:pPr>
      <w:r>
        <w:rPr>
          <w:rFonts w:hint="eastAsia" w:ascii="宋体" w:hAnsi="宋体" w:cs="宋体"/>
          <w:szCs w:val="24"/>
        </w:rPr>
        <w:t>2.2</w:t>
      </w:r>
      <w:r>
        <w:rPr>
          <w:rFonts w:hint="eastAsia" w:ascii="宋体" w:hAnsi="宋体" w:cs="宋体"/>
          <w:szCs w:val="24"/>
        </w:rPr>
        <w:tab/>
      </w:r>
      <w:r>
        <w:rPr>
          <w:rFonts w:hint="eastAsia" w:ascii="宋体" w:hAnsi="宋体" w:cs="宋体"/>
          <w:szCs w:val="24"/>
        </w:rPr>
        <w:t>比选文件的澄清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2.2.1</w:t>
      </w:r>
      <w:r>
        <w:rPr>
          <w:rFonts w:hint="eastAsia" w:ascii="宋体" w:hAnsi="宋体" w:cs="宋体"/>
          <w:szCs w:val="24"/>
        </w:rPr>
        <w:tab/>
      </w:r>
      <w:r>
        <w:rPr>
          <w:rFonts w:hint="eastAsia" w:ascii="宋体" w:hAnsi="宋体" w:cs="宋体"/>
          <w:szCs w:val="24"/>
        </w:rPr>
        <w:t>比选申请人应仔细阅读和检查比选文件的全部内容。如发现缺页或附件不全，应及时向比选人提出，以便补齐。如有疑问，应按比选申请人须知前附表规定的时间和形式将提出的问题送达比选人，要求比选人对比选文件予以澄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2.2.2</w:t>
      </w:r>
      <w:r>
        <w:rPr>
          <w:rFonts w:hint="eastAsia" w:ascii="宋体" w:hAnsi="宋体" w:cs="宋体"/>
          <w:szCs w:val="24"/>
        </w:rPr>
        <w:tab/>
      </w:r>
      <w:r>
        <w:rPr>
          <w:rFonts w:hint="eastAsia" w:ascii="宋体" w:hAnsi="宋体" w:cs="宋体"/>
          <w:szCs w:val="24"/>
        </w:rPr>
        <w:t>比选文件的澄清以比选申请人须知前附表规定的形式发给所有购买比选文件的比选申请人，但不指明澄清问题的来源。澄清发出的时间且澄清内容可能影响比选申请文件编制的，比选人根据情况可相应延长比选申请截止时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2.2.3</w:t>
      </w:r>
      <w:r>
        <w:rPr>
          <w:rFonts w:hint="eastAsia" w:ascii="宋体" w:hAnsi="宋体" w:cs="宋体"/>
          <w:szCs w:val="24"/>
        </w:rPr>
        <w:tab/>
      </w:r>
      <w:r>
        <w:rPr>
          <w:rFonts w:hint="eastAsia" w:ascii="宋体" w:hAnsi="宋体" w:cs="宋体"/>
          <w:szCs w:val="24"/>
        </w:rPr>
        <w:t>比选申请人在收到澄清后，应按比选申请人须知前附表规定的时间和形式通知比选人，确认已收到该澄清。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2.2.4</w:t>
      </w:r>
      <w:r>
        <w:rPr>
          <w:rFonts w:hint="eastAsia" w:ascii="宋体" w:hAnsi="宋体" w:cs="宋体"/>
          <w:szCs w:val="24"/>
        </w:rPr>
        <w:tab/>
      </w:r>
      <w:r>
        <w:rPr>
          <w:rFonts w:hint="eastAsia" w:ascii="宋体" w:hAnsi="宋体" w:cs="宋体"/>
          <w:szCs w:val="24"/>
        </w:rPr>
        <w:t>除非比选人认为确有必要答复，否则，比选人有权拒绝回复比选申请人在本章第 2.2.1 项规定的时间后提出的任何澄清要求。</w:t>
      </w:r>
    </w:p>
    <w:p>
      <w:pPr>
        <w:pStyle w:val="6"/>
        <w:spacing w:before="0" w:after="0" w:line="360" w:lineRule="auto"/>
        <w:rPr>
          <w:rFonts w:ascii="宋体" w:hAnsi="宋体" w:cs="宋体"/>
          <w:szCs w:val="24"/>
        </w:rPr>
      </w:pPr>
      <w:r>
        <w:rPr>
          <w:rFonts w:hint="eastAsia" w:ascii="宋体" w:hAnsi="宋体" w:cs="宋体"/>
          <w:szCs w:val="24"/>
        </w:rPr>
        <w:t>2.3</w:t>
      </w:r>
      <w:r>
        <w:rPr>
          <w:rFonts w:hint="eastAsia" w:ascii="宋体" w:hAnsi="宋体" w:cs="宋体"/>
          <w:szCs w:val="24"/>
        </w:rPr>
        <w:tab/>
      </w:r>
      <w:r>
        <w:rPr>
          <w:rFonts w:hint="eastAsia" w:ascii="宋体" w:hAnsi="宋体" w:cs="宋体"/>
          <w:szCs w:val="24"/>
        </w:rPr>
        <w:t>比选文件的修改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2.3.1</w:t>
      </w:r>
      <w:r>
        <w:rPr>
          <w:rFonts w:hint="eastAsia" w:ascii="宋体" w:hAnsi="宋体" w:cs="宋体"/>
          <w:szCs w:val="24"/>
        </w:rPr>
        <w:tab/>
      </w:r>
      <w:r>
        <w:rPr>
          <w:rFonts w:hint="eastAsia" w:ascii="宋体" w:hAnsi="宋体" w:cs="宋体"/>
          <w:szCs w:val="24"/>
        </w:rPr>
        <w:t>比选人以比选申请人须知前附表规定的形式修改比选文件，并通知所有已购买比选文件的比选申请人。修改比选文件的时间且修改内容可能影响比选申请文件编制的，比选人根据情况可相应延长比选申请截止时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2.3.2</w:t>
      </w:r>
      <w:r>
        <w:rPr>
          <w:rFonts w:hint="eastAsia" w:ascii="宋体" w:hAnsi="宋体" w:cs="宋体"/>
          <w:szCs w:val="24"/>
        </w:rPr>
        <w:tab/>
      </w:r>
      <w:r>
        <w:rPr>
          <w:rFonts w:hint="eastAsia" w:ascii="宋体" w:hAnsi="宋体" w:cs="宋体"/>
          <w:szCs w:val="24"/>
        </w:rPr>
        <w:t>比选申请人收到修改内容后，应按比选申请人须知前附表规定的时间和形式通知比选人，确认已收到该修改。</w:t>
      </w:r>
    </w:p>
    <w:p>
      <w:pPr>
        <w:pStyle w:val="6"/>
        <w:spacing w:before="0" w:after="0" w:line="360" w:lineRule="auto"/>
        <w:rPr>
          <w:rFonts w:ascii="宋体" w:hAnsi="宋体" w:cs="宋体"/>
          <w:szCs w:val="24"/>
        </w:rPr>
      </w:pPr>
      <w:r>
        <w:rPr>
          <w:rFonts w:hint="eastAsia" w:ascii="宋体" w:hAnsi="宋体" w:cs="宋体"/>
          <w:szCs w:val="24"/>
        </w:rPr>
        <w:t>2.4</w:t>
      </w:r>
      <w:r>
        <w:rPr>
          <w:rFonts w:hint="eastAsia" w:ascii="宋体" w:hAnsi="宋体" w:cs="宋体"/>
          <w:szCs w:val="24"/>
        </w:rPr>
        <w:tab/>
      </w:r>
      <w:r>
        <w:rPr>
          <w:rFonts w:hint="eastAsia" w:ascii="宋体" w:hAnsi="宋体" w:cs="宋体"/>
          <w:szCs w:val="24"/>
        </w:rPr>
        <w:t>比选文件的异议</w:t>
      </w:r>
    </w:p>
    <w:p>
      <w:pPr>
        <w:ind w:firstLine="480"/>
        <w:rPr>
          <w:rFonts w:ascii="宋体" w:hAnsi="宋体" w:cs="宋体"/>
          <w:szCs w:val="24"/>
        </w:rPr>
      </w:pPr>
      <w:r>
        <w:rPr>
          <w:rFonts w:hint="eastAsia" w:ascii="宋体" w:hAnsi="宋体" w:cs="宋体"/>
          <w:szCs w:val="24"/>
        </w:rPr>
        <w:t>比选申请人或其他利害关系人对比选文件有异议的，应在比选申请截止时间3日前以书面形式提出。比选人将在收到异议之日起2日内作出答复；作出答复前，将暂停</w:t>
      </w:r>
      <w:r>
        <w:rPr>
          <w:rFonts w:hint="eastAsia" w:ascii="宋体" w:hAnsi="宋体" w:cs="宋体"/>
          <w:szCs w:val="24"/>
          <w:lang w:val="en-US" w:eastAsia="zh-CN"/>
        </w:rPr>
        <w:t>比选</w:t>
      </w:r>
      <w:r>
        <w:rPr>
          <w:rFonts w:hint="eastAsia" w:ascii="宋体" w:hAnsi="宋体" w:cs="宋体"/>
          <w:szCs w:val="24"/>
        </w:rPr>
        <w:t>投标活动。</w:t>
      </w:r>
    </w:p>
    <w:p>
      <w:pPr>
        <w:pStyle w:val="5"/>
        <w:spacing w:before="0" w:after="0"/>
        <w:ind w:firstLineChars="0"/>
        <w:rPr>
          <w:rFonts w:ascii="宋体" w:hAnsi="宋体" w:cs="宋体"/>
          <w:sz w:val="24"/>
          <w:szCs w:val="24"/>
        </w:rPr>
      </w:pPr>
      <w:r>
        <w:rPr>
          <w:rFonts w:hint="eastAsia" w:ascii="宋体" w:hAnsi="宋体" w:cs="宋体"/>
          <w:sz w:val="24"/>
          <w:szCs w:val="24"/>
        </w:rPr>
        <w:t>比选申请文件</w:t>
      </w:r>
    </w:p>
    <w:p>
      <w:pPr>
        <w:pStyle w:val="6"/>
        <w:spacing w:before="0" w:after="0" w:line="360" w:lineRule="auto"/>
        <w:rPr>
          <w:rFonts w:ascii="宋体" w:hAnsi="宋体" w:cs="宋体"/>
          <w:szCs w:val="24"/>
        </w:rPr>
      </w:pPr>
      <w:r>
        <w:rPr>
          <w:rFonts w:hint="eastAsia" w:ascii="宋体" w:hAnsi="宋体" w:cs="宋体"/>
          <w:szCs w:val="24"/>
        </w:rPr>
        <w:t>3.1</w:t>
      </w:r>
      <w:r>
        <w:rPr>
          <w:rFonts w:hint="eastAsia" w:ascii="宋体" w:hAnsi="宋体" w:cs="宋体"/>
          <w:szCs w:val="24"/>
        </w:rPr>
        <w:tab/>
      </w:r>
      <w:r>
        <w:rPr>
          <w:rFonts w:hint="eastAsia" w:ascii="宋体" w:hAnsi="宋体" w:cs="宋体"/>
          <w:szCs w:val="24"/>
        </w:rPr>
        <w:t>比选申请文件的组成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3.1.1  比选申请文件应包括下列内容：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szCs w:val="24"/>
        </w:rPr>
      </w:pPr>
      <w:r>
        <w:rPr>
          <w:rFonts w:hint="eastAsia" w:ascii="宋体" w:hAnsi="宋体" w:cs="宋体"/>
          <w:szCs w:val="24"/>
        </w:rPr>
        <w:t>（1）比选申请函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szCs w:val="24"/>
        </w:rPr>
      </w:pPr>
      <w:r>
        <w:rPr>
          <w:rFonts w:hint="eastAsia" w:ascii="宋体" w:hAnsi="宋体" w:cs="宋体"/>
          <w:szCs w:val="24"/>
        </w:rPr>
        <w:t>（2）授权委托书或法定代表人身份证明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szCs w:val="24"/>
        </w:rPr>
      </w:pPr>
      <w:r>
        <w:rPr>
          <w:rFonts w:hint="eastAsia" w:ascii="宋体" w:hAnsi="宋体" w:cs="宋体"/>
          <w:szCs w:val="24"/>
        </w:rPr>
        <w:t>（3）比选申请保证金回执单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szCs w:val="24"/>
          <w:highlight w:val="none"/>
        </w:rPr>
      </w:pPr>
      <w:r>
        <w:rPr>
          <w:rFonts w:hint="eastAsia" w:ascii="宋体" w:hAnsi="宋体" w:cs="宋体"/>
          <w:szCs w:val="24"/>
        </w:rPr>
        <w:t>（4）</w:t>
      </w:r>
      <w:r>
        <w:rPr>
          <w:rFonts w:hint="eastAsia" w:ascii="宋体" w:hAnsi="宋体" w:cs="宋体"/>
          <w:szCs w:val="24"/>
          <w:lang w:val="en-US" w:eastAsia="zh-CN"/>
        </w:rPr>
        <w:t>服务</w:t>
      </w:r>
      <w:r>
        <w:rPr>
          <w:rFonts w:hint="eastAsia" w:ascii="宋体" w:hAnsi="宋体" w:cs="宋体"/>
          <w:szCs w:val="24"/>
          <w:highlight w:val="none"/>
        </w:rPr>
        <w:t>方案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szCs w:val="24"/>
        </w:rPr>
      </w:pPr>
      <w:r>
        <w:rPr>
          <w:rFonts w:hint="eastAsia" w:ascii="宋体" w:hAnsi="宋体" w:cs="宋体"/>
          <w:szCs w:val="24"/>
        </w:rPr>
        <w:t>（5）资格审查资料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（6）其他资料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（7）已标价工程量清单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比选申请人在评审过程中作出的符合法律法规和比选文件规定的澄清确认，构成比选申请文件的组成部分。</w:t>
      </w:r>
    </w:p>
    <w:p>
      <w:pPr>
        <w:pStyle w:val="6"/>
        <w:spacing w:before="0" w:after="0" w:line="360" w:lineRule="auto"/>
        <w:rPr>
          <w:rFonts w:ascii="宋体" w:hAnsi="宋体" w:cs="宋体"/>
          <w:szCs w:val="24"/>
        </w:rPr>
      </w:pPr>
      <w:r>
        <w:rPr>
          <w:rFonts w:hint="eastAsia" w:ascii="宋体" w:hAnsi="宋体" w:cs="宋体"/>
          <w:szCs w:val="24"/>
        </w:rPr>
        <w:t>3.2</w:t>
      </w:r>
      <w:r>
        <w:rPr>
          <w:rFonts w:hint="eastAsia" w:ascii="宋体" w:hAnsi="宋体" w:cs="宋体"/>
          <w:szCs w:val="24"/>
        </w:rPr>
        <w:tab/>
      </w:r>
      <w:r>
        <w:rPr>
          <w:rFonts w:hint="eastAsia" w:ascii="宋体" w:hAnsi="宋体" w:cs="宋体"/>
          <w:szCs w:val="24"/>
        </w:rPr>
        <w:t>比选申请报价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3.2.1</w:t>
      </w:r>
      <w:r>
        <w:rPr>
          <w:rFonts w:hint="eastAsia" w:ascii="宋体" w:hAnsi="宋体" w:cs="宋体"/>
          <w:szCs w:val="24"/>
        </w:rPr>
        <w:tab/>
      </w:r>
      <w:r>
        <w:rPr>
          <w:rFonts w:hint="eastAsia" w:ascii="宋体" w:hAnsi="宋体" w:cs="宋体"/>
          <w:szCs w:val="24"/>
        </w:rPr>
        <w:t>比选申请报价应包括国家规定的增值税税金，除比选申请人须知前附表另有规定外，增值税税金按一般计税方法计算。比选申请人应按第七章“比选申请文件格式”的要求在比选申请函中进行报价并填写工程量清单相应表格。</w:t>
      </w:r>
    </w:p>
    <w:p>
      <w:pPr>
        <w:ind w:firstLine="480"/>
        <w:rPr>
          <w:rFonts w:ascii="宋体" w:hAnsi="宋体" w:cs="宋体"/>
          <w:szCs w:val="24"/>
        </w:rPr>
      </w:pPr>
      <w:r>
        <w:rPr>
          <w:rFonts w:hint="eastAsia" w:ascii="宋体" w:hAnsi="宋体" w:cs="宋体"/>
          <w:szCs w:val="24"/>
        </w:rPr>
        <w:t>比选人在发布比选文件的同时将工程量清单电子文件上传至比选申请人须知前附表载明的网站供比选申请人自行下载。比选申请人填写工程量清单中各子目的单价及总额价，即可完成比选申请工程量清单的编制，确定比选申请报价，并打印出比选申请工程量清单，编入比选申请文件。比选申请人未在工程量清单中填入单价或总额价的工程子目，将被认为其已包含在工程量清单其他子目的单价和总额价中，比选人将不予支付。</w:t>
      </w:r>
    </w:p>
    <w:p>
      <w:pPr>
        <w:ind w:firstLine="480"/>
        <w:rPr>
          <w:rFonts w:ascii="宋体" w:hAnsi="宋体" w:cs="宋体"/>
          <w:szCs w:val="24"/>
        </w:rPr>
      </w:pPr>
      <w:r>
        <w:rPr>
          <w:rFonts w:hint="eastAsia" w:ascii="宋体" w:hAnsi="宋体" w:cs="宋体"/>
          <w:szCs w:val="24"/>
        </w:rPr>
        <w:t>比选申请人必须严格遵循工程量清单电子文件中的数据、格式及运算定义，严禁比选申请人修改工程量清单电子文件中的数据、格式及运算定义。</w:t>
      </w:r>
    </w:p>
    <w:p>
      <w:pPr>
        <w:ind w:firstLine="480"/>
        <w:rPr>
          <w:rFonts w:ascii="宋体" w:hAnsi="宋体" w:cs="宋体"/>
          <w:szCs w:val="24"/>
        </w:rPr>
      </w:pPr>
      <w:r>
        <w:rPr>
          <w:rFonts w:hint="eastAsia" w:ascii="宋体" w:hAnsi="宋体" w:cs="宋体"/>
          <w:szCs w:val="24"/>
        </w:rPr>
        <w:t>比选申请人根据比选人提供的工程量清单电子文件填报完成并打印的比选申请工程量清单中的比选申请报价和比选申请函大写金额报价应一致，如果报价金额出现差异，按照评审办法的规定进行修正。</w:t>
      </w:r>
    </w:p>
    <w:p>
      <w:pPr>
        <w:ind w:firstLine="480"/>
        <w:rPr>
          <w:rFonts w:ascii="宋体" w:hAnsi="宋体" w:cs="宋体"/>
          <w:szCs w:val="24"/>
        </w:rPr>
      </w:pPr>
      <w:r>
        <w:rPr>
          <w:rFonts w:hint="eastAsia" w:ascii="宋体" w:hAnsi="宋体" w:cs="宋体"/>
          <w:szCs w:val="24"/>
        </w:rPr>
        <w:t>评审委员会将按照第三章“评审办法”的规定对比选申请报价进行算术性错误修正及其他错误修正。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3.2.2</w:t>
      </w:r>
      <w:r>
        <w:rPr>
          <w:rFonts w:hint="eastAsia" w:ascii="宋体" w:hAnsi="宋体" w:cs="宋体"/>
          <w:szCs w:val="24"/>
        </w:rPr>
        <w:tab/>
      </w:r>
      <w:r>
        <w:rPr>
          <w:rFonts w:hint="eastAsia" w:ascii="宋体" w:hAnsi="宋体" w:cs="宋体"/>
          <w:szCs w:val="24"/>
        </w:rPr>
        <w:t>比选申请人应充分了解本项目的总体情况以及影响比选申请报价的其他要素。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3.2.3</w:t>
      </w:r>
      <w:r>
        <w:rPr>
          <w:rFonts w:hint="eastAsia" w:ascii="宋体" w:hAnsi="宋体" w:cs="宋体"/>
          <w:szCs w:val="24"/>
        </w:rPr>
        <w:tab/>
      </w:r>
      <w:r>
        <w:rPr>
          <w:rFonts w:hint="eastAsia" w:ascii="宋体" w:hAnsi="宋体" w:cs="宋体"/>
          <w:szCs w:val="24"/>
        </w:rPr>
        <w:t>本项目的报价方式见比选申请人须知前附表。比选申请人在比选申请截止时间前修改比选申请函中的比选申请总报价，应同时修改比选申请文件“已标价工程量清单”中的相应报价。此修改须符合本章第 4.3 款的有关要求。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3.2.4</w:t>
      </w:r>
      <w:r>
        <w:rPr>
          <w:rFonts w:hint="eastAsia" w:ascii="宋体" w:hAnsi="宋体" w:cs="宋体"/>
          <w:szCs w:val="24"/>
        </w:rPr>
        <w:tab/>
      </w:r>
      <w:r>
        <w:rPr>
          <w:rFonts w:hint="eastAsia" w:ascii="宋体" w:hAnsi="宋体" w:cs="宋体"/>
          <w:szCs w:val="24"/>
        </w:rPr>
        <w:t>比选申请人如果发现工程量清单中的数量与图纸中数量不一致时，应立即通知比选人核查，除非比选人以书面方式予以更正，否则，应以工程量清单中列出的数量为准。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3.2.6  除比选申请人须知前附表另有规定外，比选人不接受调价函。若比选人接受调价函，则应在比选文件中给出调价函的格式。比选申请人若有调价函则应遵循如下规定：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（1）调价函必须采用比选文件规定的格式；调价函应说明调价后的最终报价，并以最终报价为准，而且比选申请人只能有一次调价的机会；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（2）工程量清单中比选人指定的报价不允许调价；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（3）调价函必须附有调价后的工程量清单；调价函必须粘贴或机械装订在比选申请文件正本首页，与比选申请文件一起密封提交。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若比选申请人未提交调价后的工程量清单，或调价函未装在比选申请文件正本首页，调价函均视为无效，仍以原报价作为最终报价。若比选申请人提交的调价函多于一个，或对不允许调价的内容进行了调价，或调价函有附加条件，其比选申请将被否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（4）若比选人接受调价函，比选申请人调价后的工程量清单和有效调价函的大写金额报价应保持一致，如果报价金额出现差异，则以有效调价函的大写金额报价为准。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3.2.7  在合同实施期间，比选申请人填写的单价、合价和总额价是否由于物价波动进行价格调整按照合同条款第16.1款的规定处理。如果按照合同条款第16.1.1项的规定采用价格调整公式进行价格调整，由比选人根据项目实际情况测算确定价格调整公式中的变值权重范围，并在比选申请函附录价格指数和权重表中约定范围；比选申请人在此范围内填写各可调因子的权重，合同实施期间将按此权重进行调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3.2.8  比选人设有最高比选申请限价的，比选申请人的比选申请报价不得超过最高比选申请限价，最高比选申请限价在比选申请人须知前附表中载明。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3.2.9  比选申请报价的其他要求见比选申请人须知前附表。</w:t>
      </w:r>
    </w:p>
    <w:p>
      <w:pPr>
        <w:pStyle w:val="6"/>
        <w:spacing w:before="0" w:after="0" w:line="360" w:lineRule="auto"/>
        <w:rPr>
          <w:rFonts w:ascii="宋体" w:hAnsi="宋体" w:cs="宋体"/>
          <w:szCs w:val="24"/>
        </w:rPr>
      </w:pPr>
      <w:r>
        <w:rPr>
          <w:rFonts w:hint="eastAsia" w:ascii="宋体" w:hAnsi="宋体" w:cs="宋体"/>
          <w:szCs w:val="24"/>
        </w:rPr>
        <w:t>3.3</w:t>
      </w:r>
      <w:r>
        <w:rPr>
          <w:rFonts w:hint="eastAsia" w:ascii="宋体" w:hAnsi="宋体" w:cs="宋体"/>
          <w:szCs w:val="24"/>
        </w:rPr>
        <w:tab/>
      </w:r>
      <w:r>
        <w:rPr>
          <w:rFonts w:hint="eastAsia" w:ascii="宋体" w:hAnsi="宋体" w:cs="宋体"/>
          <w:szCs w:val="24"/>
        </w:rPr>
        <w:t>比选申请有效期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3.3.1</w:t>
      </w:r>
      <w:r>
        <w:rPr>
          <w:rFonts w:hint="eastAsia" w:ascii="宋体" w:hAnsi="宋体" w:cs="宋体"/>
          <w:szCs w:val="24"/>
        </w:rPr>
        <w:tab/>
      </w:r>
      <w:r>
        <w:rPr>
          <w:rFonts w:hint="eastAsia" w:ascii="宋体" w:hAnsi="宋体" w:cs="宋体"/>
          <w:szCs w:val="24"/>
        </w:rPr>
        <w:t>除比选申请人须知前附表另有规定外，比选申请有效期为90日。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3.3.2</w:t>
      </w:r>
      <w:r>
        <w:rPr>
          <w:rFonts w:hint="eastAsia" w:ascii="宋体" w:hAnsi="宋体" w:cs="宋体"/>
          <w:szCs w:val="24"/>
        </w:rPr>
        <w:tab/>
      </w:r>
      <w:r>
        <w:rPr>
          <w:rFonts w:hint="eastAsia" w:ascii="宋体" w:hAnsi="宋体" w:cs="宋体"/>
          <w:szCs w:val="24"/>
        </w:rPr>
        <w:t>在比选申请有效期内，比选申请人撤销比选申请文件的，应承担比选文件和法律规定的责任。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3.3.3</w:t>
      </w:r>
      <w:r>
        <w:rPr>
          <w:rFonts w:hint="eastAsia" w:ascii="宋体" w:hAnsi="宋体" w:cs="宋体"/>
          <w:szCs w:val="24"/>
        </w:rPr>
        <w:tab/>
      </w:r>
      <w:r>
        <w:rPr>
          <w:rFonts w:hint="eastAsia" w:ascii="宋体" w:hAnsi="宋体" w:cs="宋体"/>
          <w:szCs w:val="24"/>
        </w:rPr>
        <w:t>出现特殊情况需要延长比选申请有效期的，比选人以书面形式通知所有比选申请人延长比选申请有效期。比选申请人应予以书面答复，同意延长的，应相应延长其比选申请保证金的有效期，但不得要求或被允许修改其比选申请文件；比选申请人拒绝延长的，其比选申请失效，但比选申请人有权收回其比选申请保证金及以现金或支票形式递交的比选申请保证金的银行同期活期存款利息。</w:t>
      </w:r>
    </w:p>
    <w:p>
      <w:pPr>
        <w:pStyle w:val="6"/>
        <w:spacing w:before="0" w:after="0" w:line="360" w:lineRule="auto"/>
        <w:rPr>
          <w:rFonts w:hint="eastAsia" w:ascii="宋体" w:hAnsi="宋体" w:eastAsia="宋体" w:cs="宋体"/>
          <w:szCs w:val="24"/>
          <w:lang w:eastAsia="zh-CN"/>
        </w:rPr>
      </w:pPr>
      <w:r>
        <w:rPr>
          <w:rFonts w:hint="eastAsia" w:ascii="宋体" w:hAnsi="宋体" w:cs="宋体"/>
          <w:szCs w:val="24"/>
        </w:rPr>
        <w:t>3.4</w:t>
      </w:r>
      <w:r>
        <w:rPr>
          <w:rFonts w:hint="eastAsia" w:ascii="宋体" w:hAnsi="宋体" w:cs="宋体"/>
          <w:szCs w:val="24"/>
        </w:rPr>
        <w:tab/>
      </w:r>
      <w:r>
        <w:rPr>
          <w:rFonts w:hint="eastAsia" w:ascii="宋体" w:hAnsi="宋体" w:cs="宋体"/>
          <w:szCs w:val="24"/>
        </w:rPr>
        <w:t>比选申请保证金</w:t>
      </w:r>
      <w:r>
        <w:rPr>
          <w:rFonts w:hint="eastAsia" w:ascii="宋体" w:hAnsi="宋体" w:cs="宋体"/>
          <w:szCs w:val="24"/>
          <w:lang w:eastAsia="zh-CN"/>
        </w:rPr>
        <w:t>（</w:t>
      </w:r>
      <w:r>
        <w:rPr>
          <w:rFonts w:hint="eastAsia" w:ascii="宋体" w:hAnsi="宋体" w:cs="宋体"/>
          <w:szCs w:val="24"/>
          <w:lang w:val="en-US" w:eastAsia="zh-CN"/>
        </w:rPr>
        <w:t>本项目不要求</w:t>
      </w:r>
      <w:r>
        <w:rPr>
          <w:rFonts w:hint="eastAsia" w:ascii="宋体" w:hAnsi="宋体" w:cs="宋体"/>
          <w:szCs w:val="24"/>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3.4.1  比选申请人在递交比选申请文件的同时，应按比选申请人须知前附表规定的金额和第七章“比选申请文件格式”规定的比选申请保证金格式递交比选申请保证金，并作为其比选申请文件的组成部分。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比选申请保证金应采用比选申请人须知前附表规定的形式。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比选申请人应在递交比选申请文件截止时间之前，将比选申请保证金由比选申请人的基本账户转入比选人指定账户，否则视为比选申请保证金无效。比选人指定的开户银行及账号见比选申请人须知前附表。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无论采取何种形式的比选申请保证金，比选申请保证金有效期均应与比选申请有效期一致。比选人如果按本章第3.3.3项的规定延长了比选申请有效期，则比选申请保证金的有效期也相应延长。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3.4.2  比选申请人不按本章第3.4.1项要求提交比选申请保证金的，评审委员会将否决其比选申请。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3.4.3  比选申请保证金的退还：见比选申请人须知前附表。</w:t>
      </w:r>
    </w:p>
    <w:p>
      <w:pPr>
        <w:keepNext w:val="0"/>
        <w:keepLines w:val="0"/>
        <w:pageBreakBefore w:val="0"/>
        <w:widowControl w:val="0"/>
        <w:kinsoku/>
        <w:wordWrap/>
        <w:overflowPunct/>
        <w:topLinePunct w:val="0"/>
        <w:autoSpaceDE/>
        <w:autoSpaceDN/>
        <w:bidi w:val="0"/>
        <w:adjustRightInd/>
        <w:snapToGrid/>
        <w:ind w:left="0" w:leftChars="0" w:firstLine="1320" w:firstLineChars="550"/>
        <w:textAlignment w:val="auto"/>
        <w:rPr>
          <w:rFonts w:ascii="宋体" w:hAnsi="宋体" w:cs="宋体"/>
          <w:szCs w:val="24"/>
        </w:rPr>
      </w:pPr>
      <w:r>
        <w:rPr>
          <w:rFonts w:hint="eastAsia" w:ascii="宋体" w:hAnsi="宋体" w:cs="宋体"/>
          <w:szCs w:val="24"/>
        </w:rPr>
        <w:t>利息计算原则见比选申请人须知前附表。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3.4.4  有下列情形之一的，比选申请保证金将不予退还：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（1）比选申请人在比选申请截止时间后撤销比选申请文件；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（2）中选人在收到中选通知书后，无正当理由不与比选人订立合同，在签合同时向比选人提出附加条件，或不按照比选文件要求提交履约保证金；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 xml:space="preserve">（3）发生比选申请人须知前附表规定的其他可以不予退还比选申请保证金的情形。 </w:t>
      </w:r>
    </w:p>
    <w:p>
      <w:pPr>
        <w:pStyle w:val="6"/>
        <w:spacing w:before="0" w:after="0" w:line="360" w:lineRule="auto"/>
        <w:rPr>
          <w:rFonts w:ascii="宋体" w:hAnsi="宋体" w:cs="宋体"/>
          <w:szCs w:val="24"/>
        </w:rPr>
      </w:pPr>
      <w:r>
        <w:rPr>
          <w:rFonts w:hint="eastAsia" w:ascii="宋体" w:hAnsi="宋体" w:cs="宋体"/>
          <w:szCs w:val="24"/>
        </w:rPr>
        <w:t>3.5</w:t>
      </w:r>
      <w:r>
        <w:rPr>
          <w:rFonts w:hint="eastAsia" w:ascii="宋体" w:hAnsi="宋体" w:cs="宋体"/>
          <w:szCs w:val="24"/>
        </w:rPr>
        <w:tab/>
      </w:r>
      <w:r>
        <w:rPr>
          <w:rFonts w:hint="eastAsia" w:ascii="宋体" w:hAnsi="宋体" w:cs="宋体"/>
          <w:szCs w:val="24"/>
        </w:rPr>
        <w:t>资格审查资料：见比选申请人须知前附表</w:t>
      </w:r>
    </w:p>
    <w:p>
      <w:pPr>
        <w:pStyle w:val="6"/>
        <w:spacing w:before="0" w:after="0" w:line="360" w:lineRule="auto"/>
        <w:rPr>
          <w:rFonts w:ascii="宋体" w:hAnsi="宋体" w:cs="宋体"/>
          <w:szCs w:val="24"/>
        </w:rPr>
      </w:pPr>
      <w:r>
        <w:rPr>
          <w:rFonts w:hint="eastAsia" w:ascii="宋体" w:hAnsi="宋体" w:cs="宋体"/>
          <w:szCs w:val="24"/>
        </w:rPr>
        <w:t>3.6</w:t>
      </w:r>
      <w:r>
        <w:rPr>
          <w:rFonts w:hint="eastAsia" w:ascii="宋体" w:hAnsi="宋体" w:cs="宋体"/>
          <w:szCs w:val="24"/>
        </w:rPr>
        <w:tab/>
      </w:r>
      <w:r>
        <w:rPr>
          <w:rFonts w:hint="eastAsia" w:ascii="宋体" w:hAnsi="宋体" w:cs="宋体"/>
          <w:szCs w:val="24"/>
        </w:rPr>
        <w:t>备选比选申请方案：不允许</w:t>
      </w:r>
    </w:p>
    <w:p>
      <w:pPr>
        <w:pStyle w:val="6"/>
        <w:spacing w:before="0" w:after="0" w:line="360" w:lineRule="auto"/>
        <w:rPr>
          <w:rFonts w:ascii="宋体" w:hAnsi="宋体" w:cs="宋体"/>
          <w:szCs w:val="24"/>
        </w:rPr>
      </w:pPr>
      <w:r>
        <w:rPr>
          <w:rFonts w:hint="eastAsia" w:ascii="宋体" w:hAnsi="宋体" w:cs="宋体"/>
          <w:szCs w:val="24"/>
        </w:rPr>
        <w:t>3.7</w:t>
      </w:r>
      <w:r>
        <w:rPr>
          <w:rFonts w:hint="eastAsia" w:ascii="宋体" w:hAnsi="宋体" w:cs="宋体"/>
          <w:szCs w:val="24"/>
        </w:rPr>
        <w:tab/>
      </w:r>
      <w:r>
        <w:rPr>
          <w:rFonts w:hint="eastAsia" w:ascii="宋体" w:hAnsi="宋体" w:cs="宋体"/>
          <w:szCs w:val="24"/>
        </w:rPr>
        <w:t>比选申请文件的编制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3.7.1</w:t>
      </w:r>
      <w:r>
        <w:rPr>
          <w:rFonts w:hint="eastAsia" w:ascii="宋体" w:hAnsi="宋体" w:cs="宋体"/>
          <w:szCs w:val="24"/>
        </w:rPr>
        <w:tab/>
      </w:r>
      <w:r>
        <w:rPr>
          <w:rFonts w:hint="eastAsia" w:ascii="宋体" w:hAnsi="宋体" w:cs="宋体"/>
          <w:szCs w:val="24"/>
        </w:rPr>
        <w:t>比选申请文件应按第七章“比选申请文件格式”进行编写，如有必要，可以增加附页，作为比选申请文件的组成部分。其中，比选申请函附录在满足比选文件实质性要求的基础上，可以提出比比选文件要求更有利于比选人的承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3.7.2</w:t>
      </w:r>
      <w:r>
        <w:rPr>
          <w:rFonts w:hint="eastAsia" w:ascii="宋体" w:hAnsi="宋体" w:cs="宋体"/>
          <w:szCs w:val="24"/>
        </w:rPr>
        <w:tab/>
      </w:r>
      <w:r>
        <w:rPr>
          <w:rFonts w:hint="eastAsia" w:ascii="宋体" w:hAnsi="宋体" w:cs="宋体"/>
          <w:szCs w:val="24"/>
        </w:rPr>
        <w:t>比选申请文件应对比选文件有关工期、比选申请有效期、质量要求、安全目标、技术标准和要求、比选范围等实质性内容作出响应。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3.7.3</w:t>
      </w:r>
      <w:r>
        <w:rPr>
          <w:rFonts w:hint="eastAsia" w:ascii="宋体" w:hAnsi="宋体" w:cs="宋体"/>
          <w:szCs w:val="24"/>
        </w:rPr>
        <w:tab/>
      </w:r>
      <w:r>
        <w:rPr>
          <w:rFonts w:hint="eastAsia" w:ascii="宋体" w:hAnsi="宋体" w:cs="宋体"/>
          <w:szCs w:val="24"/>
        </w:rPr>
        <w:t>比选申请文件应用不褪色的材料书写或打印。比选申请文件格式中明确要求比选申请人法定代表人或其委托代理人签字之处，必须由相关人员亲笔签名，不得使用印章、签名章或其他电子制版签名代替；明确要求比选申请人加盖单位章之处，必须加盖单位章。其中，比选申请函、调价函及对比选申请文件的澄清和说明应加盖比选申请人单位章，或由比选申请人的法定代表人或其委托代理人签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如果比选申请文件由委托代理人签署，则比选申请人须提交授权委托书，授权委托书应按第七章“比选申请文件格式”的要求出具，并由法定代表人和委托代理人亲笔签名，不得使用印章、签名章或其他电子制版签名代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如果由比选申请人的法定代表人亲自签署比选申请文件，则比选申请人须提交法定代表人身份证明，身份证明应符合第七章“比选申请文件格式”的要求。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比选申请文件应尽量避免涂改、行间插字或删除。如果出现上述情况，改动之处应由比选申请人的法定代表人或其授权的代理人签字或盖单位章。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3.7.4</w:t>
      </w:r>
      <w:r>
        <w:rPr>
          <w:rFonts w:hint="eastAsia" w:ascii="宋体" w:hAnsi="宋体" w:cs="宋体"/>
          <w:szCs w:val="24"/>
        </w:rPr>
        <w:tab/>
      </w:r>
      <w:r>
        <w:rPr>
          <w:rFonts w:hint="eastAsia" w:ascii="宋体" w:hAnsi="宋体" w:cs="宋体"/>
          <w:szCs w:val="24"/>
        </w:rPr>
        <w:t>比选申请文件正本一份, 副本份数见比选申请人须知前附表。正本和副本的封面右上角上应清楚地标记“正本”或“副本”字样。当副本和正本不一致时，以正本文件为准。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3.7.5</w:t>
      </w:r>
      <w:r>
        <w:rPr>
          <w:rFonts w:hint="eastAsia" w:ascii="宋体" w:hAnsi="宋体" w:cs="宋体"/>
          <w:szCs w:val="24"/>
        </w:rPr>
        <w:tab/>
      </w:r>
      <w:r>
        <w:rPr>
          <w:rFonts w:hint="eastAsia" w:ascii="宋体" w:hAnsi="宋体" w:cs="宋体"/>
          <w:szCs w:val="24"/>
        </w:rPr>
        <w:t>比选申请文件的正本与副本应分别装订成册（A4纸幅），编制目录并逐页标注连续页码。比选申请文件不得采用活页夹装订，否则，比选人对由于比选申请文件装订松散而造成的丢失或其他后果不承担任何责任。装订的其他要求见比选申请人须知前附表。</w:t>
      </w:r>
    </w:p>
    <w:p>
      <w:pPr>
        <w:pStyle w:val="5"/>
        <w:spacing w:before="0" w:after="0"/>
        <w:ind w:firstLineChars="0"/>
        <w:rPr>
          <w:rFonts w:ascii="宋体" w:hAnsi="宋体" w:cs="宋体"/>
          <w:sz w:val="24"/>
          <w:szCs w:val="24"/>
        </w:rPr>
      </w:pPr>
      <w:r>
        <w:rPr>
          <w:rFonts w:hint="eastAsia" w:ascii="宋体" w:hAnsi="宋体" w:cs="宋体"/>
          <w:sz w:val="24"/>
          <w:szCs w:val="24"/>
        </w:rPr>
        <w:t>比选申请</w:t>
      </w:r>
    </w:p>
    <w:p>
      <w:pPr>
        <w:pStyle w:val="6"/>
        <w:spacing w:before="0" w:after="0" w:line="360" w:lineRule="auto"/>
        <w:rPr>
          <w:rFonts w:ascii="宋体" w:hAnsi="宋体" w:cs="宋体"/>
          <w:szCs w:val="24"/>
        </w:rPr>
      </w:pPr>
      <w:r>
        <w:rPr>
          <w:rFonts w:hint="eastAsia" w:ascii="宋体" w:hAnsi="宋体" w:cs="宋体"/>
          <w:szCs w:val="24"/>
        </w:rPr>
        <w:t>4.1</w:t>
      </w:r>
      <w:r>
        <w:rPr>
          <w:rFonts w:hint="eastAsia" w:ascii="宋体" w:hAnsi="宋体" w:cs="宋体"/>
          <w:szCs w:val="24"/>
        </w:rPr>
        <w:tab/>
      </w:r>
      <w:r>
        <w:rPr>
          <w:rFonts w:hint="eastAsia" w:ascii="宋体" w:hAnsi="宋体" w:cs="宋体"/>
          <w:szCs w:val="24"/>
        </w:rPr>
        <w:t>比选申请文件的密封和标识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4.1.1</w:t>
      </w:r>
      <w:r>
        <w:rPr>
          <w:rFonts w:hint="eastAsia" w:ascii="宋体" w:hAnsi="宋体" w:cs="宋体"/>
          <w:szCs w:val="24"/>
        </w:rPr>
        <w:tab/>
      </w:r>
      <w:r>
        <w:rPr>
          <w:rFonts w:hint="eastAsia" w:ascii="宋体" w:hAnsi="宋体" w:cs="宋体"/>
          <w:szCs w:val="24"/>
        </w:rPr>
        <w:t>比选申请文件应采用</w:t>
      </w:r>
      <w:r>
        <w:rPr>
          <w:rFonts w:hint="eastAsia" w:ascii="宋体" w:hAnsi="宋体" w:cs="宋体"/>
          <w:szCs w:val="24"/>
          <w:lang w:eastAsia="zh-Hans"/>
        </w:rPr>
        <w:t>单</w:t>
      </w:r>
      <w:r>
        <w:rPr>
          <w:rFonts w:hint="eastAsia" w:ascii="宋体" w:hAnsi="宋体" w:cs="宋体"/>
          <w:szCs w:val="24"/>
        </w:rPr>
        <w:t>信封形式密封。比选申请文件应单独密封包装。正本与副本应统一密封在一个封套中。封套应加贴封条，并在封套的封口处加盖比选申请人单位章或由比选申请人的法定代表人或其委托代理人签字。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4.1.2</w:t>
      </w:r>
      <w:r>
        <w:rPr>
          <w:rFonts w:hint="eastAsia" w:ascii="宋体" w:hAnsi="宋体" w:cs="宋体"/>
          <w:szCs w:val="24"/>
        </w:rPr>
        <w:tab/>
      </w:r>
      <w:r>
        <w:rPr>
          <w:rFonts w:hint="eastAsia" w:ascii="宋体" w:hAnsi="宋体" w:cs="宋体"/>
          <w:szCs w:val="24"/>
        </w:rPr>
        <w:t>比选申请文件密封封套上应写明的内容见比选申请人须知前附表。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4.1.3</w:t>
      </w:r>
      <w:r>
        <w:rPr>
          <w:rFonts w:hint="eastAsia" w:ascii="宋体" w:hAnsi="宋体" w:cs="宋体"/>
          <w:szCs w:val="24"/>
        </w:rPr>
        <w:tab/>
      </w:r>
      <w:r>
        <w:rPr>
          <w:rFonts w:hint="eastAsia" w:ascii="宋体" w:hAnsi="宋体" w:cs="宋体"/>
          <w:szCs w:val="24"/>
        </w:rPr>
        <w:t>未按本章第4.1.1项要求密封的比选申请文件，比选人将予以拒收。</w:t>
      </w:r>
    </w:p>
    <w:p>
      <w:pPr>
        <w:pStyle w:val="6"/>
        <w:spacing w:before="0" w:after="0" w:line="360" w:lineRule="auto"/>
        <w:rPr>
          <w:rFonts w:ascii="宋体" w:hAnsi="宋体" w:cs="宋体"/>
          <w:szCs w:val="24"/>
        </w:rPr>
      </w:pPr>
      <w:r>
        <w:rPr>
          <w:rFonts w:hint="eastAsia" w:ascii="宋体" w:hAnsi="宋体" w:cs="宋体"/>
          <w:szCs w:val="24"/>
        </w:rPr>
        <w:t>4.2</w:t>
      </w:r>
      <w:r>
        <w:rPr>
          <w:rFonts w:hint="eastAsia" w:ascii="宋体" w:hAnsi="宋体" w:cs="宋体"/>
          <w:szCs w:val="24"/>
        </w:rPr>
        <w:tab/>
      </w:r>
      <w:r>
        <w:rPr>
          <w:rFonts w:hint="eastAsia" w:ascii="宋体" w:hAnsi="宋体" w:cs="宋体"/>
          <w:szCs w:val="24"/>
        </w:rPr>
        <w:t>比选申请文件的递交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4.2.1</w:t>
      </w:r>
      <w:r>
        <w:rPr>
          <w:rFonts w:hint="eastAsia" w:ascii="宋体" w:hAnsi="宋体" w:cs="宋体"/>
          <w:szCs w:val="24"/>
        </w:rPr>
        <w:tab/>
      </w:r>
      <w:r>
        <w:rPr>
          <w:rFonts w:hint="eastAsia" w:ascii="宋体" w:hAnsi="宋体" w:cs="宋体"/>
          <w:szCs w:val="24"/>
        </w:rPr>
        <w:t>比选申请人应在第一章“比选公告”规定的比选申请截止时间前递交比选申请文件。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4.2.2</w:t>
      </w:r>
      <w:r>
        <w:rPr>
          <w:rFonts w:hint="eastAsia" w:ascii="宋体" w:hAnsi="宋体" w:cs="宋体"/>
          <w:szCs w:val="24"/>
        </w:rPr>
        <w:tab/>
      </w:r>
      <w:r>
        <w:rPr>
          <w:rFonts w:hint="eastAsia" w:ascii="宋体" w:hAnsi="宋体" w:cs="宋体"/>
          <w:szCs w:val="24"/>
        </w:rPr>
        <w:t>比选申请人递交比选申请文件的地点：见第一章“比选公告”。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4.2.3</w:t>
      </w:r>
      <w:r>
        <w:rPr>
          <w:rFonts w:hint="eastAsia" w:ascii="宋体" w:hAnsi="宋体" w:cs="宋体"/>
          <w:szCs w:val="24"/>
        </w:rPr>
        <w:tab/>
      </w:r>
      <w:r>
        <w:rPr>
          <w:rFonts w:hint="eastAsia" w:ascii="宋体" w:hAnsi="宋体" w:cs="宋体"/>
          <w:szCs w:val="24"/>
        </w:rPr>
        <w:t>除比选申请人须知前附表另有规定外，比选申请人递交的比选申请文件不予退还。比选申请人少于3个的，比选申请文件当场退还给比选申请人。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4.2.5</w:t>
      </w:r>
      <w:r>
        <w:rPr>
          <w:rFonts w:hint="eastAsia" w:ascii="宋体" w:hAnsi="宋体" w:cs="宋体"/>
          <w:szCs w:val="24"/>
        </w:rPr>
        <w:tab/>
      </w:r>
      <w:r>
        <w:rPr>
          <w:rFonts w:hint="eastAsia" w:ascii="宋体" w:hAnsi="宋体" w:cs="宋体"/>
          <w:szCs w:val="24"/>
        </w:rPr>
        <w:t>逾期送达的、未送达指定地点的或不按照比选文件要求密封的比选申请文件，比选人将予以拒收。</w:t>
      </w:r>
    </w:p>
    <w:p>
      <w:pPr>
        <w:pStyle w:val="6"/>
        <w:spacing w:before="0" w:after="0" w:line="360" w:lineRule="auto"/>
        <w:rPr>
          <w:rFonts w:ascii="宋体" w:hAnsi="宋体" w:cs="宋体"/>
          <w:szCs w:val="24"/>
        </w:rPr>
      </w:pPr>
      <w:r>
        <w:rPr>
          <w:rFonts w:hint="eastAsia" w:ascii="宋体" w:hAnsi="宋体" w:cs="宋体"/>
          <w:szCs w:val="24"/>
        </w:rPr>
        <w:t>4.3</w:t>
      </w:r>
      <w:r>
        <w:rPr>
          <w:rFonts w:hint="eastAsia" w:ascii="宋体" w:hAnsi="宋体" w:cs="宋体"/>
          <w:szCs w:val="24"/>
        </w:rPr>
        <w:tab/>
      </w:r>
      <w:r>
        <w:rPr>
          <w:rFonts w:hint="eastAsia" w:ascii="宋体" w:hAnsi="宋体" w:cs="宋体"/>
          <w:szCs w:val="24"/>
        </w:rPr>
        <w:t>比选申请文件的修改与撤回</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4.3.1</w:t>
      </w:r>
      <w:r>
        <w:rPr>
          <w:rFonts w:hint="eastAsia" w:ascii="宋体" w:hAnsi="宋体" w:cs="宋体"/>
          <w:szCs w:val="24"/>
        </w:rPr>
        <w:tab/>
      </w:r>
      <w:r>
        <w:rPr>
          <w:rFonts w:hint="eastAsia" w:ascii="宋体" w:hAnsi="宋体" w:cs="宋体"/>
          <w:szCs w:val="24"/>
        </w:rPr>
        <w:t>在本章第4.2.1项规定的比选申请截止时间前，比选申请人可以修改或撤回已递交的比选申请文件，但应以书面形式通知比选人。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4.3.3</w:t>
      </w:r>
      <w:r>
        <w:rPr>
          <w:rFonts w:hint="eastAsia" w:ascii="宋体" w:hAnsi="宋体" w:cs="宋体"/>
          <w:szCs w:val="24"/>
        </w:rPr>
        <w:tab/>
      </w:r>
      <w:r>
        <w:rPr>
          <w:rFonts w:hint="eastAsia" w:ascii="宋体" w:hAnsi="宋体" w:cs="宋体"/>
          <w:szCs w:val="24"/>
        </w:rPr>
        <w:t>比选申请人撤回比选申请文件的，比选人自收到比选申请人书面撤回通知之日起5日内退还已收取的比选申请保证金。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4.3.4</w:t>
      </w:r>
      <w:r>
        <w:rPr>
          <w:rFonts w:hint="eastAsia" w:ascii="宋体" w:hAnsi="宋体" w:cs="宋体"/>
          <w:szCs w:val="24"/>
        </w:rPr>
        <w:tab/>
      </w:r>
      <w:r>
        <w:rPr>
          <w:rFonts w:hint="eastAsia" w:ascii="宋体" w:hAnsi="宋体" w:cs="宋体"/>
          <w:szCs w:val="24"/>
        </w:rPr>
        <w:t>修改的内容为比选申请文件的组成部分。修改的比选申请文件应按照本章第3条、第4条的规定进行编制、密封、标记和递交，并标明“修改”字样。</w:t>
      </w:r>
    </w:p>
    <w:p>
      <w:pPr>
        <w:pStyle w:val="5"/>
        <w:spacing w:before="0" w:after="0"/>
        <w:ind w:firstLineChars="0"/>
        <w:rPr>
          <w:rFonts w:ascii="宋体" w:hAnsi="宋体" w:cs="宋体"/>
          <w:sz w:val="24"/>
          <w:szCs w:val="24"/>
        </w:rPr>
      </w:pPr>
      <w:r>
        <w:rPr>
          <w:rFonts w:hint="eastAsia" w:ascii="宋体" w:hAnsi="宋体" w:cs="宋体"/>
          <w:sz w:val="24"/>
          <w:szCs w:val="24"/>
        </w:rPr>
        <w:t>开标</w:t>
      </w:r>
    </w:p>
    <w:p>
      <w:pPr>
        <w:pStyle w:val="6"/>
        <w:spacing w:before="0" w:after="0" w:line="360" w:lineRule="auto"/>
        <w:rPr>
          <w:rFonts w:ascii="宋体" w:hAnsi="宋体" w:cs="宋体"/>
          <w:szCs w:val="24"/>
        </w:rPr>
      </w:pPr>
      <w:r>
        <w:rPr>
          <w:rFonts w:hint="eastAsia" w:ascii="宋体" w:hAnsi="宋体" w:cs="宋体"/>
          <w:szCs w:val="24"/>
        </w:rPr>
        <w:t>5.1</w:t>
      </w:r>
      <w:r>
        <w:rPr>
          <w:rFonts w:hint="eastAsia" w:ascii="宋体" w:hAnsi="宋体" w:cs="宋体"/>
          <w:szCs w:val="24"/>
        </w:rPr>
        <w:tab/>
      </w:r>
      <w:r>
        <w:rPr>
          <w:rFonts w:hint="eastAsia" w:ascii="宋体" w:hAnsi="宋体" w:cs="宋体"/>
          <w:szCs w:val="24"/>
        </w:rPr>
        <w:t>开标时间和地点</w:t>
      </w:r>
    </w:p>
    <w:p>
      <w:pPr>
        <w:ind w:firstLine="480"/>
        <w:rPr>
          <w:rFonts w:ascii="宋体" w:hAnsi="宋体" w:cs="宋体"/>
          <w:szCs w:val="24"/>
        </w:rPr>
      </w:pPr>
      <w:r>
        <w:rPr>
          <w:rFonts w:hint="eastAsia" w:ascii="宋体" w:hAnsi="宋体" w:cs="宋体"/>
          <w:szCs w:val="24"/>
        </w:rPr>
        <w:t>比选人在本章第4.2.1项规定的比选申请截止时间（开标时间）和比选申请人须知前附表规定的地点对收到的比选申请文件进行公开开标，并邀请所有比选申请人的法定代表人或其委托代理人准时参加。</w:t>
      </w:r>
    </w:p>
    <w:p>
      <w:pPr>
        <w:ind w:firstLine="480"/>
        <w:rPr>
          <w:rFonts w:ascii="宋体" w:hAnsi="宋体" w:cs="宋体"/>
          <w:szCs w:val="24"/>
        </w:rPr>
      </w:pPr>
      <w:r>
        <w:rPr>
          <w:rFonts w:hint="eastAsia" w:ascii="宋体" w:hAnsi="宋体" w:cs="宋体"/>
          <w:szCs w:val="24"/>
        </w:rPr>
        <w:t>比选申请人若未派法定代表人或委托代理人出席开标活动，视为该比选申请人默认开标结果。</w:t>
      </w:r>
    </w:p>
    <w:p>
      <w:pPr>
        <w:pStyle w:val="6"/>
        <w:spacing w:before="0" w:after="0" w:line="360" w:lineRule="auto"/>
        <w:rPr>
          <w:rFonts w:ascii="宋体" w:hAnsi="宋体" w:cs="宋体"/>
          <w:szCs w:val="24"/>
        </w:rPr>
      </w:pPr>
      <w:r>
        <w:rPr>
          <w:rFonts w:hint="eastAsia" w:ascii="宋体" w:hAnsi="宋体" w:cs="宋体"/>
          <w:szCs w:val="24"/>
        </w:rPr>
        <w:t>5.2开标程序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5.2.1</w:t>
      </w:r>
      <w:r>
        <w:rPr>
          <w:rFonts w:hint="eastAsia" w:ascii="宋体" w:hAnsi="宋体" w:cs="宋体"/>
          <w:szCs w:val="24"/>
        </w:rPr>
        <w:tab/>
      </w:r>
      <w:r>
        <w:rPr>
          <w:rFonts w:hint="eastAsia" w:ascii="宋体" w:hAnsi="宋体" w:cs="宋体"/>
          <w:szCs w:val="24"/>
        </w:rPr>
        <w:t>主持人按下列程序对比选申请文件进行开标：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（1）宣布开标纪律；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（2）公布在比选申请截止时间前递交比选申请文件的比选申请人数量；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（3）宣布开标人、唱标人、记录人等有关人员姓名；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（4）按照比选申请人须知前附表规定由比选申请人推选的代表检查比选申请文件的密封情况；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（5）按照比选申请人须知前附表规定的开标顺序当众开标，公布项目名称、比选申请人名称、比选申请保证金的递交情况、报价及其他内容，并记录在案；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（6）比选申请人代表、比选人代表、记录人等有关人员在开标记录上签字确认；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（7）开标结束。</w:t>
      </w:r>
    </w:p>
    <w:p>
      <w:pPr>
        <w:pStyle w:val="6"/>
        <w:spacing w:before="0" w:after="0" w:line="360" w:lineRule="auto"/>
        <w:rPr>
          <w:rFonts w:ascii="宋体" w:hAnsi="宋体" w:cs="宋体"/>
          <w:szCs w:val="24"/>
        </w:rPr>
      </w:pPr>
      <w:r>
        <w:rPr>
          <w:rFonts w:hint="eastAsia" w:ascii="宋体" w:hAnsi="宋体" w:cs="宋体"/>
          <w:szCs w:val="24"/>
        </w:rPr>
        <w:t>5.3开标异议</w:t>
      </w:r>
    </w:p>
    <w:p>
      <w:pPr>
        <w:ind w:firstLine="480"/>
        <w:rPr>
          <w:rFonts w:ascii="宋体" w:hAnsi="宋体" w:cs="宋体"/>
          <w:szCs w:val="24"/>
        </w:rPr>
      </w:pPr>
      <w:r>
        <w:rPr>
          <w:rFonts w:hint="eastAsia" w:ascii="宋体" w:hAnsi="宋体" w:cs="宋体"/>
          <w:szCs w:val="24"/>
        </w:rPr>
        <w:t>比选申请人对开标有异议的，应在开标现场提出，比选人当场作出答复，并制作记录， 有异议的比选申请人代表、比选人代表、记录人等有关人员在记录上签字确认。</w:t>
      </w:r>
    </w:p>
    <w:p>
      <w:pPr>
        <w:pStyle w:val="5"/>
        <w:spacing w:before="0" w:after="0"/>
        <w:ind w:firstLineChars="0"/>
        <w:rPr>
          <w:rFonts w:ascii="宋体" w:hAnsi="宋体" w:cs="宋体"/>
          <w:sz w:val="24"/>
          <w:szCs w:val="24"/>
        </w:rPr>
      </w:pPr>
      <w:r>
        <w:rPr>
          <w:rFonts w:hint="eastAsia" w:ascii="宋体" w:hAnsi="宋体" w:cs="宋体"/>
          <w:sz w:val="24"/>
          <w:szCs w:val="24"/>
        </w:rPr>
        <w:t>评审</w:t>
      </w:r>
    </w:p>
    <w:p>
      <w:pPr>
        <w:pStyle w:val="6"/>
        <w:spacing w:before="0" w:after="0" w:line="360" w:lineRule="auto"/>
        <w:rPr>
          <w:rFonts w:ascii="宋体" w:hAnsi="宋体" w:cs="宋体"/>
          <w:szCs w:val="24"/>
        </w:rPr>
      </w:pPr>
      <w:r>
        <w:rPr>
          <w:rFonts w:hint="eastAsia" w:ascii="宋体" w:hAnsi="宋体" w:cs="宋体"/>
          <w:szCs w:val="24"/>
        </w:rPr>
        <w:t>6.1</w:t>
      </w:r>
      <w:r>
        <w:rPr>
          <w:rFonts w:hint="eastAsia" w:ascii="宋体" w:hAnsi="宋体" w:cs="宋体"/>
          <w:szCs w:val="24"/>
        </w:rPr>
        <w:tab/>
      </w:r>
      <w:r>
        <w:rPr>
          <w:rFonts w:hint="eastAsia" w:ascii="宋体" w:hAnsi="宋体" w:cs="宋体"/>
          <w:szCs w:val="24"/>
        </w:rPr>
        <w:t>评审委员会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6.1.2</w:t>
      </w:r>
      <w:r>
        <w:rPr>
          <w:rFonts w:hint="eastAsia" w:ascii="宋体" w:hAnsi="宋体" w:cs="宋体"/>
          <w:szCs w:val="24"/>
        </w:rPr>
        <w:tab/>
      </w:r>
      <w:r>
        <w:rPr>
          <w:rFonts w:hint="eastAsia" w:ascii="宋体" w:hAnsi="宋体" w:cs="宋体"/>
          <w:szCs w:val="24"/>
        </w:rPr>
        <w:t>评审委员会成员有下列情形之一的，应主动提出回避：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（1）为负责</w:t>
      </w:r>
      <w:r>
        <w:rPr>
          <w:rFonts w:hint="eastAsia" w:ascii="宋体" w:hAnsi="宋体" w:cs="宋体"/>
          <w:szCs w:val="24"/>
          <w:lang w:val="en-US" w:eastAsia="zh-CN"/>
        </w:rPr>
        <w:t>比选</w:t>
      </w:r>
      <w:r>
        <w:rPr>
          <w:rFonts w:hint="eastAsia" w:ascii="宋体" w:hAnsi="宋体" w:cs="宋体"/>
          <w:szCs w:val="24"/>
        </w:rPr>
        <w:t>项目监督管理的交通运输主管部门的工作人员；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（2）与比选申请人法定代表人或其委托代理人有近亲属关系；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（3）与比选申请人有其他利害关系，可能影响评审活动公正性；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（4）在与比选申请有关的活动中有过违法违规行为、曾受过行政处罚或刑事处罚。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6.1.3</w:t>
      </w:r>
      <w:r>
        <w:rPr>
          <w:rFonts w:hint="eastAsia" w:ascii="宋体" w:hAnsi="宋体" w:cs="宋体"/>
          <w:szCs w:val="24"/>
        </w:rPr>
        <w:tab/>
      </w:r>
      <w:r>
        <w:rPr>
          <w:rFonts w:hint="eastAsia" w:ascii="宋体" w:hAnsi="宋体" w:cs="宋体"/>
          <w:szCs w:val="24"/>
        </w:rPr>
        <w:t>评审过程中，评审委员会成员有回避事由、擅离职守或因健康等原因不能继续评审的，比选人有权更换。被更换的评审委员会成员作出的评审结论无效，由更换后的评审委员会成员重新进行评审。</w:t>
      </w:r>
    </w:p>
    <w:p>
      <w:pPr>
        <w:pStyle w:val="6"/>
        <w:spacing w:before="0" w:after="0" w:line="360" w:lineRule="auto"/>
        <w:rPr>
          <w:rFonts w:ascii="宋体" w:hAnsi="宋体" w:cs="宋体"/>
          <w:szCs w:val="24"/>
        </w:rPr>
      </w:pPr>
      <w:r>
        <w:rPr>
          <w:rFonts w:hint="eastAsia" w:ascii="宋体" w:hAnsi="宋体" w:cs="宋体"/>
          <w:szCs w:val="24"/>
        </w:rPr>
        <w:t>6.2</w:t>
      </w:r>
      <w:r>
        <w:rPr>
          <w:rFonts w:hint="eastAsia" w:ascii="宋体" w:hAnsi="宋体" w:cs="宋体"/>
          <w:szCs w:val="24"/>
        </w:rPr>
        <w:tab/>
      </w:r>
      <w:r>
        <w:rPr>
          <w:rFonts w:hint="eastAsia" w:ascii="宋体" w:hAnsi="宋体" w:cs="宋体"/>
          <w:szCs w:val="24"/>
        </w:rPr>
        <w:t>评审原则</w:t>
      </w:r>
    </w:p>
    <w:p>
      <w:pPr>
        <w:pStyle w:val="6"/>
        <w:spacing w:before="0" w:after="0" w:line="360" w:lineRule="auto"/>
        <w:rPr>
          <w:rFonts w:ascii="宋体" w:hAnsi="宋体" w:cs="宋体"/>
          <w:szCs w:val="24"/>
        </w:rPr>
      </w:pPr>
      <w:r>
        <w:rPr>
          <w:rFonts w:hint="eastAsia" w:ascii="宋体" w:hAnsi="宋体" w:cs="宋体"/>
          <w:szCs w:val="24"/>
        </w:rPr>
        <w:t>6.3</w:t>
      </w:r>
      <w:r>
        <w:rPr>
          <w:rFonts w:hint="eastAsia" w:ascii="宋体" w:hAnsi="宋体" w:cs="宋体"/>
          <w:szCs w:val="24"/>
        </w:rPr>
        <w:tab/>
      </w:r>
      <w:r>
        <w:rPr>
          <w:rFonts w:hint="eastAsia" w:ascii="宋体" w:hAnsi="宋体" w:cs="宋体"/>
          <w:szCs w:val="24"/>
        </w:rPr>
        <w:t>评审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6.3.1</w:t>
      </w:r>
      <w:r>
        <w:rPr>
          <w:rFonts w:hint="eastAsia" w:ascii="宋体" w:hAnsi="宋体" w:cs="宋体"/>
          <w:szCs w:val="24"/>
        </w:rPr>
        <w:tab/>
      </w:r>
      <w:r>
        <w:rPr>
          <w:rFonts w:hint="eastAsia" w:ascii="宋体" w:hAnsi="宋体" w:cs="宋体"/>
          <w:szCs w:val="24"/>
        </w:rPr>
        <w:t>评审委员会按照第三章“评审办法”规定的方法、评审因素、标准和程序对比选申请文件进行评审。第三章“评审办法”没有规定的方法、评审因素和标准，不作为评审依据。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6.3.2</w:t>
      </w:r>
      <w:r>
        <w:rPr>
          <w:rFonts w:hint="eastAsia" w:ascii="宋体" w:hAnsi="宋体" w:cs="宋体"/>
          <w:szCs w:val="24"/>
        </w:rPr>
        <w:tab/>
      </w:r>
      <w:r>
        <w:rPr>
          <w:rFonts w:hint="eastAsia" w:ascii="宋体" w:hAnsi="宋体" w:cs="宋体"/>
          <w:szCs w:val="24"/>
        </w:rPr>
        <w:t>评审完成后，评审委员会应向比选人提交书面评审报告和中选候选人名单。评审委员会推荐中选候选人的人数见比选申请人须知前附表。</w:t>
      </w:r>
    </w:p>
    <w:p>
      <w:pPr>
        <w:pStyle w:val="5"/>
        <w:spacing w:before="0" w:after="0"/>
        <w:ind w:firstLineChars="0"/>
        <w:rPr>
          <w:rFonts w:ascii="宋体" w:hAnsi="宋体" w:cs="宋体"/>
          <w:sz w:val="24"/>
          <w:szCs w:val="24"/>
        </w:rPr>
      </w:pPr>
      <w:r>
        <w:rPr>
          <w:rFonts w:hint="eastAsia" w:ascii="宋体" w:hAnsi="宋体" w:cs="宋体"/>
          <w:sz w:val="24"/>
          <w:szCs w:val="24"/>
        </w:rPr>
        <w:t>合同授予</w:t>
      </w:r>
    </w:p>
    <w:p>
      <w:pPr>
        <w:pStyle w:val="6"/>
        <w:spacing w:before="0" w:after="0" w:line="360" w:lineRule="auto"/>
        <w:rPr>
          <w:rFonts w:ascii="宋体" w:hAnsi="宋体" w:cs="宋体"/>
          <w:szCs w:val="24"/>
        </w:rPr>
      </w:pPr>
      <w:r>
        <w:rPr>
          <w:rFonts w:hint="eastAsia" w:ascii="宋体" w:hAnsi="宋体" w:cs="宋体"/>
          <w:szCs w:val="24"/>
        </w:rPr>
        <w:t>7.1</w:t>
      </w:r>
      <w:r>
        <w:rPr>
          <w:rFonts w:hint="eastAsia" w:ascii="宋体" w:hAnsi="宋体" w:cs="宋体"/>
          <w:szCs w:val="24"/>
        </w:rPr>
        <w:tab/>
      </w:r>
      <w:r>
        <w:rPr>
          <w:rFonts w:hint="eastAsia" w:ascii="宋体" w:hAnsi="宋体" w:cs="宋体"/>
          <w:szCs w:val="24"/>
        </w:rPr>
        <w:t>中选候选人公示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比选人在收到评审报告之日起3日内，按照比选申请人须知前附表规定的公示媒介和期限公示中选候选人，公示期不得少于3日，公示内容包括：</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（1）中选候选人排序、名称；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（2）提出异议的渠道和方式；</w:t>
      </w:r>
    </w:p>
    <w:p>
      <w:pPr>
        <w:pStyle w:val="6"/>
        <w:spacing w:before="0" w:after="0" w:line="360" w:lineRule="auto"/>
        <w:rPr>
          <w:rFonts w:ascii="宋体" w:hAnsi="宋体" w:cs="宋体"/>
          <w:szCs w:val="24"/>
        </w:rPr>
      </w:pPr>
      <w:r>
        <w:rPr>
          <w:rFonts w:hint="eastAsia" w:ascii="宋体" w:hAnsi="宋体" w:cs="宋体"/>
          <w:szCs w:val="24"/>
        </w:rPr>
        <w:t>7.2</w:t>
      </w:r>
      <w:r>
        <w:rPr>
          <w:rFonts w:hint="eastAsia" w:ascii="宋体" w:hAnsi="宋体" w:cs="宋体"/>
          <w:szCs w:val="24"/>
        </w:rPr>
        <w:tab/>
      </w:r>
      <w:r>
        <w:rPr>
          <w:rFonts w:hint="eastAsia" w:ascii="宋体" w:hAnsi="宋体" w:cs="宋体"/>
          <w:szCs w:val="24"/>
        </w:rPr>
        <w:t>评审结果异议</w:t>
      </w:r>
    </w:p>
    <w:p>
      <w:pPr>
        <w:ind w:firstLine="480"/>
        <w:rPr>
          <w:rFonts w:ascii="宋体" w:hAnsi="宋体" w:cs="宋体"/>
          <w:szCs w:val="24"/>
        </w:rPr>
      </w:pPr>
      <w:r>
        <w:rPr>
          <w:rFonts w:hint="eastAsia" w:ascii="宋体" w:hAnsi="宋体" w:cs="宋体"/>
          <w:szCs w:val="24"/>
        </w:rPr>
        <w:t>比选申请人或其他利害关系人对依法必须进行比选的项目的评审结果有异议的，应在中选候选人公示期间提出。比选人将在收到异议之日起3日内作出答复；作出答复前，将暂停</w:t>
      </w:r>
      <w:r>
        <w:rPr>
          <w:rFonts w:hint="eastAsia" w:ascii="宋体" w:hAnsi="宋体" w:cs="宋体"/>
          <w:szCs w:val="24"/>
          <w:lang w:val="en-US" w:eastAsia="zh-CN"/>
        </w:rPr>
        <w:t>比选</w:t>
      </w:r>
      <w:r>
        <w:rPr>
          <w:rFonts w:hint="eastAsia" w:ascii="宋体" w:hAnsi="宋体" w:cs="宋体"/>
          <w:szCs w:val="24"/>
        </w:rPr>
        <w:t>投标活动。</w:t>
      </w:r>
    </w:p>
    <w:p>
      <w:pPr>
        <w:pStyle w:val="6"/>
        <w:spacing w:before="0" w:after="0" w:line="360" w:lineRule="auto"/>
        <w:rPr>
          <w:rFonts w:ascii="宋体" w:hAnsi="宋体" w:cs="宋体"/>
          <w:szCs w:val="24"/>
        </w:rPr>
      </w:pPr>
      <w:r>
        <w:rPr>
          <w:rFonts w:hint="eastAsia" w:ascii="宋体" w:hAnsi="宋体" w:cs="宋体"/>
          <w:szCs w:val="24"/>
        </w:rPr>
        <w:t>7.3</w:t>
      </w:r>
      <w:r>
        <w:rPr>
          <w:rFonts w:hint="eastAsia" w:ascii="宋体" w:hAnsi="宋体" w:cs="宋体"/>
          <w:szCs w:val="24"/>
        </w:rPr>
        <w:tab/>
      </w:r>
      <w:r>
        <w:rPr>
          <w:rFonts w:hint="eastAsia" w:ascii="宋体" w:hAnsi="宋体" w:cs="宋体"/>
          <w:szCs w:val="24"/>
        </w:rPr>
        <w:t>中选候选人履约能力审查</w:t>
      </w:r>
    </w:p>
    <w:p>
      <w:pPr>
        <w:ind w:firstLine="480"/>
        <w:rPr>
          <w:rFonts w:ascii="宋体" w:hAnsi="宋体" w:cs="宋体"/>
          <w:szCs w:val="24"/>
        </w:rPr>
      </w:pPr>
      <w:r>
        <w:rPr>
          <w:rFonts w:hint="eastAsia" w:ascii="宋体" w:hAnsi="宋体" w:cs="宋体"/>
          <w:szCs w:val="24"/>
        </w:rPr>
        <w:t>中选候选人的经营、财务状况发生较大变化或存在违法行为，比选人认为可能影响其履约能力的，将在发出中选通知书前提请原评审委员会按照比选文件规定的标准和方法进行审查确认。</w:t>
      </w:r>
    </w:p>
    <w:p>
      <w:pPr>
        <w:pStyle w:val="6"/>
        <w:spacing w:before="0" w:after="0" w:line="360" w:lineRule="auto"/>
        <w:rPr>
          <w:rFonts w:ascii="宋体" w:hAnsi="宋体" w:cs="宋体"/>
          <w:szCs w:val="24"/>
        </w:rPr>
      </w:pPr>
      <w:r>
        <w:rPr>
          <w:rFonts w:hint="eastAsia" w:ascii="宋体" w:hAnsi="宋体" w:cs="宋体"/>
          <w:szCs w:val="24"/>
        </w:rPr>
        <w:t>7.4</w:t>
      </w:r>
      <w:r>
        <w:rPr>
          <w:rFonts w:hint="eastAsia" w:ascii="宋体" w:hAnsi="宋体" w:cs="宋体"/>
          <w:szCs w:val="24"/>
        </w:rPr>
        <w:tab/>
      </w:r>
      <w:r>
        <w:rPr>
          <w:rFonts w:hint="eastAsia" w:ascii="宋体" w:hAnsi="宋体" w:cs="宋体"/>
          <w:szCs w:val="24"/>
        </w:rPr>
        <w:t>定标</w:t>
      </w:r>
    </w:p>
    <w:p>
      <w:pPr>
        <w:ind w:firstLine="480"/>
        <w:rPr>
          <w:rFonts w:ascii="宋体" w:hAnsi="宋体" w:cs="宋体"/>
          <w:szCs w:val="24"/>
        </w:rPr>
      </w:pPr>
      <w:r>
        <w:rPr>
          <w:rFonts w:hint="eastAsia" w:ascii="宋体" w:hAnsi="宋体" w:cs="宋体"/>
          <w:szCs w:val="24"/>
        </w:rPr>
        <w:t>按照比选申请人须知前附表的规定，比选人或比选人授权的评审委员会依法确定中选人。</w:t>
      </w:r>
    </w:p>
    <w:p>
      <w:pPr>
        <w:pStyle w:val="6"/>
        <w:spacing w:before="0" w:after="0" w:line="360" w:lineRule="auto"/>
        <w:rPr>
          <w:rFonts w:ascii="宋体" w:hAnsi="宋体" w:cs="宋体"/>
          <w:szCs w:val="24"/>
        </w:rPr>
      </w:pPr>
      <w:r>
        <w:rPr>
          <w:rFonts w:hint="eastAsia" w:ascii="宋体" w:hAnsi="宋体" w:cs="宋体"/>
          <w:szCs w:val="24"/>
        </w:rPr>
        <w:t>7.5</w:t>
      </w:r>
      <w:r>
        <w:rPr>
          <w:rFonts w:hint="eastAsia" w:ascii="宋体" w:hAnsi="宋体" w:cs="宋体"/>
          <w:szCs w:val="24"/>
        </w:rPr>
        <w:tab/>
      </w:r>
      <w:r>
        <w:rPr>
          <w:rFonts w:hint="eastAsia" w:ascii="宋体" w:hAnsi="宋体" w:cs="宋体"/>
          <w:szCs w:val="24"/>
        </w:rPr>
        <w:t>中选通知</w:t>
      </w:r>
    </w:p>
    <w:p>
      <w:pPr>
        <w:ind w:firstLine="480"/>
        <w:rPr>
          <w:rFonts w:ascii="宋体" w:hAnsi="宋体" w:cs="宋体"/>
          <w:szCs w:val="24"/>
        </w:rPr>
      </w:pPr>
      <w:r>
        <w:rPr>
          <w:rFonts w:hint="eastAsia" w:ascii="宋体" w:hAnsi="宋体" w:cs="宋体"/>
          <w:szCs w:val="24"/>
        </w:rPr>
        <w:t>在本章第3.3款规定的比选申请有效期内，比选人以比选申请人须知前附表规定的形式向中选人发出中选通知书。</w:t>
      </w:r>
    </w:p>
    <w:p>
      <w:pPr>
        <w:ind w:firstLine="0" w:firstLineChars="0"/>
        <w:rPr>
          <w:rFonts w:ascii="宋体" w:hAnsi="宋体" w:cs="宋体"/>
          <w:b/>
          <w:bCs/>
          <w:szCs w:val="24"/>
        </w:rPr>
      </w:pPr>
      <w:r>
        <w:rPr>
          <w:rFonts w:hint="eastAsia" w:ascii="宋体" w:hAnsi="宋体" w:cs="宋体"/>
          <w:b/>
          <w:bCs/>
          <w:szCs w:val="24"/>
        </w:rPr>
        <w:t>7.6 /</w:t>
      </w:r>
    </w:p>
    <w:p>
      <w:pPr>
        <w:pStyle w:val="6"/>
        <w:spacing w:before="0" w:after="0" w:line="360" w:lineRule="auto"/>
        <w:rPr>
          <w:rFonts w:hint="eastAsia" w:ascii="宋体" w:hAnsi="宋体" w:eastAsia="宋体" w:cs="宋体"/>
          <w:szCs w:val="24"/>
          <w:lang w:eastAsia="zh-CN"/>
        </w:rPr>
      </w:pPr>
      <w:r>
        <w:rPr>
          <w:rFonts w:hint="eastAsia" w:ascii="宋体" w:hAnsi="宋体" w:cs="宋体"/>
          <w:szCs w:val="24"/>
        </w:rPr>
        <w:t>7.7</w:t>
      </w:r>
      <w:r>
        <w:rPr>
          <w:rFonts w:hint="eastAsia" w:ascii="宋体" w:hAnsi="宋体" w:cs="宋体"/>
          <w:szCs w:val="24"/>
        </w:rPr>
        <w:tab/>
      </w:r>
      <w:r>
        <w:rPr>
          <w:rFonts w:hint="eastAsia" w:ascii="宋体" w:hAnsi="宋体" w:cs="宋体"/>
          <w:szCs w:val="24"/>
        </w:rPr>
        <w:t>履约保证金</w:t>
      </w:r>
      <w:r>
        <w:rPr>
          <w:rFonts w:hint="eastAsia" w:ascii="宋体" w:hAnsi="宋体" w:cs="宋体"/>
          <w:szCs w:val="24"/>
          <w:lang w:eastAsia="zh-CN"/>
        </w:rPr>
        <w:t>（</w:t>
      </w:r>
      <w:r>
        <w:rPr>
          <w:rFonts w:hint="eastAsia" w:ascii="宋体" w:hAnsi="宋体" w:cs="宋体"/>
          <w:szCs w:val="24"/>
          <w:lang w:val="en-US" w:eastAsia="zh-CN"/>
        </w:rPr>
        <w:t>本项目不要求</w:t>
      </w:r>
      <w:r>
        <w:rPr>
          <w:rFonts w:hint="eastAsia" w:ascii="宋体" w:hAnsi="宋体" w:cs="宋体"/>
          <w:szCs w:val="24"/>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7.7.1</w:t>
      </w:r>
      <w:r>
        <w:rPr>
          <w:rFonts w:hint="eastAsia" w:ascii="宋体" w:hAnsi="宋体" w:cs="宋体"/>
          <w:szCs w:val="24"/>
        </w:rPr>
        <w:tab/>
      </w:r>
      <w:r>
        <w:rPr>
          <w:rFonts w:hint="eastAsia" w:ascii="宋体" w:hAnsi="宋体" w:cs="宋体"/>
          <w:szCs w:val="24"/>
        </w:rPr>
        <w:t>在签订合同前，中选人应按比选申请人须知前附表规定的形式、金额和比选文件第四章“合同条款及格式”规定的或事先经过比选人书面认可的履约保证金格式向比选人提交履约保证金。除比选申请人须知前附表另有规定外，履约保证金为签约合同价的10%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采用银行保函或保险保函时，应由符合比选申请人须知前附表规定级别的银行开具，保险保函由保险公司开具，所需的费用由中选人承担，中选人应保证银行保函、保险保函有效。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7.7.2</w:t>
      </w:r>
      <w:r>
        <w:rPr>
          <w:rFonts w:hint="eastAsia" w:ascii="宋体" w:hAnsi="宋体" w:cs="宋体"/>
          <w:szCs w:val="24"/>
        </w:rPr>
        <w:tab/>
      </w:r>
      <w:r>
        <w:rPr>
          <w:rFonts w:hint="eastAsia" w:ascii="宋体" w:hAnsi="宋体" w:cs="宋体"/>
          <w:szCs w:val="24"/>
        </w:rPr>
        <w:t>中选人不能按本章第7.7.1项要求提交履约保证金的，视为放弃中选，其比选申请保证金不予退还，给比选人造成的损失超过比选申请保证金数额的，中选人还应对超过部分予以赔偿。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7.7.3</w:t>
      </w:r>
      <w:r>
        <w:rPr>
          <w:rFonts w:hint="eastAsia" w:ascii="宋体" w:hAnsi="宋体" w:cs="宋体"/>
          <w:szCs w:val="24"/>
        </w:rPr>
        <w:tab/>
      </w:r>
      <w:r>
        <w:rPr>
          <w:rFonts w:hint="eastAsia" w:ascii="宋体" w:hAnsi="宋体" w:cs="宋体"/>
          <w:szCs w:val="24"/>
        </w:rPr>
        <w:t>现金、支票等形式缴纳的履约保证金，工程验收通过后全额无息退还。</w:t>
      </w:r>
    </w:p>
    <w:p>
      <w:pPr>
        <w:ind w:firstLine="0" w:firstLineChars="0"/>
        <w:rPr>
          <w:rFonts w:ascii="宋体" w:hAnsi="宋体" w:cs="宋体"/>
          <w:b/>
          <w:szCs w:val="24"/>
        </w:rPr>
      </w:pPr>
      <w:r>
        <w:rPr>
          <w:rFonts w:hint="eastAsia" w:ascii="宋体" w:hAnsi="宋体" w:cs="宋体"/>
          <w:b/>
          <w:szCs w:val="24"/>
        </w:rPr>
        <w:t>7.8</w:t>
      </w:r>
      <w:r>
        <w:rPr>
          <w:rFonts w:hint="eastAsia" w:ascii="宋体" w:hAnsi="宋体" w:cs="宋体"/>
          <w:b/>
          <w:szCs w:val="24"/>
        </w:rPr>
        <w:tab/>
      </w:r>
      <w:r>
        <w:rPr>
          <w:rFonts w:hint="eastAsia" w:ascii="宋体" w:hAnsi="宋体" w:cs="宋体"/>
          <w:b/>
          <w:szCs w:val="24"/>
        </w:rPr>
        <w:t>签订合同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7.8.1</w:t>
      </w:r>
      <w:r>
        <w:rPr>
          <w:rFonts w:hint="eastAsia" w:ascii="宋体" w:hAnsi="宋体" w:cs="宋体"/>
          <w:szCs w:val="24"/>
        </w:rPr>
        <w:tab/>
      </w:r>
      <w:r>
        <w:rPr>
          <w:rFonts w:hint="eastAsia" w:ascii="宋体" w:hAnsi="宋体" w:cs="宋体"/>
          <w:szCs w:val="24"/>
        </w:rPr>
        <w:t>比选人和中选人应在中选通知书</w:t>
      </w:r>
      <w:r>
        <w:rPr>
          <w:rFonts w:hint="eastAsia" w:ascii="宋体" w:hAnsi="宋体" w:cs="宋体"/>
          <w:szCs w:val="24"/>
          <w:lang w:val="en-US" w:eastAsia="zh-CN"/>
        </w:rPr>
        <w:t>规定的时间</w:t>
      </w:r>
      <w:r>
        <w:rPr>
          <w:rFonts w:hint="eastAsia" w:ascii="宋体" w:hAnsi="宋体" w:cs="宋体"/>
          <w:szCs w:val="24"/>
        </w:rPr>
        <w:t>内，根据比选文件和中选人的比选申请文件订立书面合同。中选人无正当理由拒签合同，在签订合同时向比选人提出附加条件，或不按照比选文件要求提交履约保证金的，比选人取消其中选资格，其比选申请保证金不予退还；给比选人造成的损失超过比选申请保证金数额的，中选人还应对超过部分予以赔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7.8.2</w:t>
      </w:r>
      <w:r>
        <w:rPr>
          <w:rFonts w:hint="eastAsia" w:ascii="宋体" w:hAnsi="宋体" w:cs="宋体"/>
          <w:szCs w:val="24"/>
        </w:rPr>
        <w:tab/>
      </w:r>
      <w:r>
        <w:rPr>
          <w:rFonts w:hint="eastAsia" w:ascii="宋体" w:hAnsi="宋体" w:cs="宋体"/>
          <w:szCs w:val="24"/>
        </w:rPr>
        <w:t>发出中选通知书后，比选人无正当理由拒签合同，或在签订合同时向中选人提出附加条件的，比选人向中选人退还比选申请保证金；给中选人造成损失的，还应赔偿损失。</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7.8.3</w:t>
      </w:r>
      <w:r>
        <w:rPr>
          <w:rFonts w:hint="eastAsia" w:ascii="宋体" w:hAnsi="宋体" w:cs="宋体"/>
          <w:szCs w:val="24"/>
        </w:rPr>
        <w:tab/>
      </w:r>
      <w:r>
        <w:rPr>
          <w:rFonts w:hint="eastAsia" w:ascii="宋体" w:hAnsi="宋体" w:cs="宋体"/>
          <w:szCs w:val="24"/>
        </w:rPr>
        <w:t>签约合同价的确定原则如下：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（1）按照评审办法规定对比选申请报价进行修正后，若修正后的最终比选申请报价小于开标时的比选申请函大写金额报价，则签订合同时以修正后的最终比选申请报价为准；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2）按照评审办法规定对比选申请报价进行修正后，若修正后的最终比选申请报价大于开标时的比选申请函大写金额报价，则签订合同时以开标时的比选申请函大写金额报价为准，同时按比例修正相应子目的单价或合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7.8.5</w:t>
      </w:r>
      <w:r>
        <w:rPr>
          <w:rFonts w:hint="eastAsia" w:ascii="宋体" w:hAnsi="宋体" w:cs="宋体"/>
          <w:szCs w:val="24"/>
        </w:rPr>
        <w:tab/>
      </w:r>
      <w:r>
        <w:rPr>
          <w:rFonts w:hint="eastAsia" w:ascii="宋体" w:hAnsi="宋体" w:cs="宋体"/>
          <w:szCs w:val="24"/>
        </w:rPr>
        <w:t>比选人和中选人在签订合同协议书的同时，须按照本比选文件规定的格式和要求签订廉政合同及安全生产合同，明确双方在廉政建设和安全生产方面的权利和义务以及应承担的违约责任。</w:t>
      </w:r>
    </w:p>
    <w:p>
      <w:pPr>
        <w:pStyle w:val="5"/>
        <w:spacing w:before="0" w:after="0"/>
        <w:ind w:firstLineChars="0"/>
        <w:rPr>
          <w:rFonts w:ascii="宋体" w:hAnsi="宋体" w:cs="宋体"/>
          <w:sz w:val="24"/>
          <w:szCs w:val="24"/>
        </w:rPr>
      </w:pPr>
      <w:r>
        <w:rPr>
          <w:rFonts w:hint="eastAsia" w:ascii="宋体" w:hAnsi="宋体" w:cs="宋体"/>
          <w:sz w:val="24"/>
          <w:szCs w:val="24"/>
        </w:rPr>
        <w:t>纪律和监督</w:t>
      </w:r>
    </w:p>
    <w:p>
      <w:pPr>
        <w:pStyle w:val="6"/>
        <w:spacing w:before="0" w:after="0" w:line="360" w:lineRule="auto"/>
        <w:rPr>
          <w:rFonts w:ascii="宋体" w:hAnsi="宋体" w:cs="宋体"/>
          <w:szCs w:val="24"/>
        </w:rPr>
      </w:pPr>
      <w:r>
        <w:rPr>
          <w:rFonts w:hint="eastAsia" w:ascii="宋体" w:hAnsi="宋体" w:cs="宋体"/>
          <w:szCs w:val="24"/>
        </w:rPr>
        <w:t>8.1</w:t>
      </w:r>
      <w:r>
        <w:rPr>
          <w:rFonts w:hint="eastAsia" w:ascii="宋体" w:hAnsi="宋体" w:cs="宋体"/>
          <w:szCs w:val="24"/>
        </w:rPr>
        <w:tab/>
      </w:r>
      <w:r>
        <w:rPr>
          <w:rFonts w:hint="eastAsia" w:ascii="宋体" w:hAnsi="宋体" w:cs="宋体"/>
          <w:szCs w:val="24"/>
        </w:rPr>
        <w:t>对比选人的纪律要求</w:t>
      </w:r>
    </w:p>
    <w:p>
      <w:pPr>
        <w:ind w:firstLine="480"/>
        <w:rPr>
          <w:rFonts w:ascii="宋体" w:hAnsi="宋体" w:cs="宋体"/>
          <w:szCs w:val="24"/>
        </w:rPr>
      </w:pPr>
      <w:r>
        <w:rPr>
          <w:rFonts w:hint="eastAsia" w:ascii="宋体" w:hAnsi="宋体" w:cs="宋体"/>
          <w:szCs w:val="24"/>
        </w:rPr>
        <w:t>比选人不得泄露</w:t>
      </w:r>
      <w:r>
        <w:rPr>
          <w:rFonts w:hint="eastAsia" w:ascii="宋体" w:hAnsi="宋体" w:cs="宋体"/>
          <w:szCs w:val="24"/>
          <w:lang w:val="en-US" w:eastAsia="zh-CN"/>
        </w:rPr>
        <w:t>比选</w:t>
      </w:r>
      <w:r>
        <w:rPr>
          <w:rFonts w:hint="eastAsia" w:ascii="宋体" w:hAnsi="宋体" w:cs="宋体"/>
          <w:szCs w:val="24"/>
        </w:rPr>
        <w:t>活动中应保密的情况和资料，不得与比选申请人串通损害国家利益、社会公共利益或他人合法权益。</w:t>
      </w:r>
    </w:p>
    <w:p>
      <w:pPr>
        <w:pStyle w:val="6"/>
        <w:spacing w:before="0" w:after="0" w:line="360" w:lineRule="auto"/>
        <w:rPr>
          <w:rFonts w:ascii="宋体" w:hAnsi="宋体" w:cs="宋体"/>
          <w:szCs w:val="24"/>
        </w:rPr>
      </w:pPr>
      <w:r>
        <w:rPr>
          <w:rFonts w:hint="eastAsia" w:ascii="宋体" w:hAnsi="宋体" w:cs="宋体"/>
          <w:szCs w:val="24"/>
        </w:rPr>
        <w:t>8.2</w:t>
      </w:r>
      <w:r>
        <w:rPr>
          <w:rFonts w:hint="eastAsia" w:ascii="宋体" w:hAnsi="宋体" w:cs="宋体"/>
          <w:szCs w:val="24"/>
        </w:rPr>
        <w:tab/>
      </w:r>
      <w:r>
        <w:rPr>
          <w:rFonts w:hint="eastAsia" w:ascii="宋体" w:hAnsi="宋体" w:cs="宋体"/>
          <w:szCs w:val="24"/>
        </w:rPr>
        <w:t>对比选申请人的纪律要求</w:t>
      </w:r>
    </w:p>
    <w:p>
      <w:pPr>
        <w:ind w:firstLine="480"/>
        <w:rPr>
          <w:rFonts w:ascii="宋体" w:hAnsi="宋体" w:cs="宋体"/>
          <w:szCs w:val="24"/>
        </w:rPr>
      </w:pPr>
      <w:r>
        <w:rPr>
          <w:rFonts w:hint="eastAsia" w:ascii="宋体" w:hAnsi="宋体" w:cs="宋体"/>
          <w:szCs w:val="24"/>
        </w:rPr>
        <w:t>比选申请人不得相互串通比选申请或与比选人串通比选申请，不得向比选人或评审委员会成员行贿谋取中选，不得以他人名义比选申请或以其他方式弄虚作假骗取中选；比选申请人不得以任何方式干扰、影响评审工作。</w:t>
      </w:r>
    </w:p>
    <w:p>
      <w:pPr>
        <w:pStyle w:val="6"/>
        <w:spacing w:before="0" w:after="0" w:line="360" w:lineRule="auto"/>
        <w:rPr>
          <w:rFonts w:ascii="宋体" w:hAnsi="宋体" w:cs="宋体"/>
          <w:szCs w:val="24"/>
        </w:rPr>
      </w:pPr>
      <w:r>
        <w:rPr>
          <w:rFonts w:hint="eastAsia" w:ascii="宋体" w:hAnsi="宋体" w:cs="宋体"/>
          <w:szCs w:val="24"/>
        </w:rPr>
        <w:t>8.3</w:t>
      </w:r>
      <w:r>
        <w:rPr>
          <w:rFonts w:hint="eastAsia" w:ascii="宋体" w:hAnsi="宋体" w:cs="宋体"/>
          <w:szCs w:val="24"/>
        </w:rPr>
        <w:tab/>
      </w:r>
      <w:r>
        <w:rPr>
          <w:rFonts w:hint="eastAsia" w:ascii="宋体" w:hAnsi="宋体" w:cs="宋体"/>
          <w:szCs w:val="24"/>
        </w:rPr>
        <w:t>对评审委员会成员的纪律要求</w:t>
      </w:r>
    </w:p>
    <w:p>
      <w:pPr>
        <w:ind w:firstLine="480"/>
        <w:rPr>
          <w:rFonts w:ascii="宋体" w:hAnsi="宋体" w:cs="宋体"/>
          <w:szCs w:val="24"/>
        </w:rPr>
      </w:pPr>
      <w:r>
        <w:rPr>
          <w:rFonts w:hint="eastAsia" w:ascii="宋体" w:hAnsi="宋体" w:cs="宋体"/>
          <w:szCs w:val="24"/>
        </w:rPr>
        <w:t>评审委员会成员不得收受他人的财物或其他好处，不得向他人透露对比选申请文件的评审和比较、中选候选人的推荐情况以及评审有关的其他情况。在评审活动中，评审委员会成员应客观、公正地履行职责，遵守职业道德，不得擅离职守，影响评审程序正常进行，不得使用第三章“评审办法”没有规定的评审因素和标准进行评审。</w:t>
      </w:r>
    </w:p>
    <w:p>
      <w:pPr>
        <w:pStyle w:val="6"/>
        <w:spacing w:before="0" w:after="0" w:line="360" w:lineRule="auto"/>
        <w:rPr>
          <w:rFonts w:ascii="宋体" w:hAnsi="宋体" w:cs="宋体"/>
          <w:szCs w:val="24"/>
        </w:rPr>
      </w:pPr>
      <w:r>
        <w:rPr>
          <w:rFonts w:hint="eastAsia" w:ascii="宋体" w:hAnsi="宋体" w:cs="宋体"/>
          <w:szCs w:val="24"/>
        </w:rPr>
        <w:t>8.4</w:t>
      </w:r>
      <w:r>
        <w:rPr>
          <w:rFonts w:hint="eastAsia" w:ascii="宋体" w:hAnsi="宋体" w:cs="宋体"/>
          <w:szCs w:val="24"/>
        </w:rPr>
        <w:tab/>
      </w:r>
      <w:r>
        <w:rPr>
          <w:rFonts w:hint="eastAsia" w:ascii="宋体" w:hAnsi="宋体" w:cs="宋体"/>
          <w:szCs w:val="24"/>
        </w:rPr>
        <w:t>对与评审活动有关的工作人员的纪律要求</w:t>
      </w:r>
    </w:p>
    <w:p>
      <w:pPr>
        <w:ind w:firstLine="480"/>
        <w:rPr>
          <w:rFonts w:ascii="宋体" w:hAnsi="宋体" w:cs="宋体"/>
          <w:szCs w:val="24"/>
        </w:rPr>
      </w:pPr>
      <w:r>
        <w:rPr>
          <w:rFonts w:hint="eastAsia" w:ascii="宋体" w:hAnsi="宋体" w:cs="宋体"/>
          <w:szCs w:val="24"/>
        </w:rPr>
        <w:t>与评审活动有关的工作人员不得收受他人的财物或其他好处，不得向他人透露对比选申请文件的评审和比较、中选候选人的推荐情况以及评审有关的其他情况。在评审活动中，与评审活动有关的工作人员不得擅离职守，影响评审程序正常进行。</w:t>
      </w:r>
    </w:p>
    <w:p>
      <w:pPr>
        <w:pStyle w:val="6"/>
        <w:spacing w:before="0" w:after="0" w:line="360" w:lineRule="auto"/>
        <w:rPr>
          <w:rFonts w:ascii="宋体" w:hAnsi="宋体" w:cs="宋体"/>
          <w:szCs w:val="24"/>
        </w:rPr>
      </w:pPr>
      <w:r>
        <w:rPr>
          <w:rFonts w:hint="eastAsia" w:ascii="宋体" w:hAnsi="宋体" w:cs="宋体"/>
          <w:szCs w:val="24"/>
        </w:rPr>
        <w:t>8.5</w:t>
      </w:r>
      <w:r>
        <w:rPr>
          <w:rFonts w:hint="eastAsia" w:ascii="宋体" w:hAnsi="宋体" w:cs="宋体"/>
          <w:szCs w:val="24"/>
        </w:rPr>
        <w:tab/>
      </w:r>
      <w:r>
        <w:rPr>
          <w:rFonts w:hint="eastAsia" w:ascii="宋体" w:hAnsi="宋体" w:cs="宋体"/>
          <w:szCs w:val="24"/>
        </w:rPr>
        <w:t>投诉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8.5.1</w:t>
      </w:r>
      <w:r>
        <w:rPr>
          <w:rFonts w:hint="eastAsia" w:ascii="宋体" w:hAnsi="宋体" w:cs="宋体"/>
          <w:szCs w:val="24"/>
        </w:rPr>
        <w:tab/>
      </w:r>
      <w:r>
        <w:rPr>
          <w:rFonts w:hint="eastAsia" w:ascii="宋体" w:hAnsi="宋体" w:cs="宋体"/>
          <w:szCs w:val="24"/>
        </w:rPr>
        <w:t>比选申请人或其他利害关系人认为</w:t>
      </w:r>
      <w:r>
        <w:rPr>
          <w:rFonts w:hint="eastAsia" w:ascii="宋体" w:hAnsi="宋体" w:cs="宋体"/>
          <w:szCs w:val="24"/>
          <w:lang w:val="en-US" w:eastAsia="zh-CN"/>
        </w:rPr>
        <w:t>比选</w:t>
      </w:r>
      <w:r>
        <w:rPr>
          <w:rFonts w:hint="eastAsia" w:ascii="宋体" w:hAnsi="宋体" w:cs="宋体"/>
          <w:szCs w:val="24"/>
        </w:rPr>
        <w:t>活动不符合法律、行政法规规定的，可以自知道或应当知道之日起3日内向有关监督部门投诉。投诉应有明确的请求和必要的证明材料。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监督部门的联系方式见比选申请人须知前附表。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8.5.2</w:t>
      </w:r>
      <w:r>
        <w:rPr>
          <w:rFonts w:hint="eastAsia" w:ascii="宋体" w:hAnsi="宋体" w:cs="宋体"/>
          <w:szCs w:val="24"/>
        </w:rPr>
        <w:tab/>
      </w:r>
      <w:r>
        <w:rPr>
          <w:rFonts w:hint="eastAsia" w:ascii="宋体" w:hAnsi="宋体" w:cs="宋体"/>
          <w:szCs w:val="24"/>
        </w:rPr>
        <w:t>比选申请人或其他利害关系人对比选文件、开标和评审结果提出投诉的，应按照本章第2.4款、第5.3款和第7.2款的规定先向比选人提出异议。异议答复期间不计算在第8.5.1项规定的期限内。</w:t>
      </w:r>
    </w:p>
    <w:p>
      <w:pPr>
        <w:pStyle w:val="5"/>
        <w:spacing w:before="0" w:after="0"/>
        <w:ind w:firstLineChars="0"/>
        <w:rPr>
          <w:rFonts w:ascii="宋体" w:hAnsi="宋体" w:cs="宋体"/>
          <w:sz w:val="24"/>
          <w:szCs w:val="24"/>
        </w:rPr>
      </w:pPr>
      <w:r>
        <w:rPr>
          <w:rFonts w:hint="eastAsia" w:ascii="宋体" w:hAnsi="宋体" w:cs="宋体"/>
          <w:sz w:val="24"/>
          <w:szCs w:val="24"/>
        </w:rPr>
        <w:t>是否采用电子</w:t>
      </w:r>
      <w:r>
        <w:rPr>
          <w:rFonts w:hint="eastAsia" w:ascii="宋体" w:hAnsi="宋体" w:cs="宋体"/>
          <w:sz w:val="24"/>
          <w:szCs w:val="24"/>
          <w:lang w:val="en-US" w:eastAsia="zh-CN"/>
        </w:rPr>
        <w:t>比选申请</w:t>
      </w:r>
    </w:p>
    <w:p>
      <w:pPr>
        <w:ind w:firstLine="480"/>
        <w:rPr>
          <w:rFonts w:ascii="宋体" w:hAnsi="宋体" w:cs="宋体"/>
          <w:szCs w:val="24"/>
        </w:rPr>
      </w:pPr>
      <w:r>
        <w:rPr>
          <w:rFonts w:hint="eastAsia" w:ascii="宋体" w:hAnsi="宋体" w:cs="宋体"/>
          <w:szCs w:val="24"/>
        </w:rPr>
        <w:t>本</w:t>
      </w:r>
      <w:r>
        <w:rPr>
          <w:rFonts w:hint="eastAsia" w:ascii="宋体" w:hAnsi="宋体" w:cs="宋体"/>
          <w:szCs w:val="24"/>
          <w:lang w:val="en-US" w:eastAsia="zh-CN"/>
        </w:rPr>
        <w:t>比选</w:t>
      </w:r>
      <w:r>
        <w:rPr>
          <w:rFonts w:hint="eastAsia" w:ascii="宋体" w:hAnsi="宋体" w:cs="宋体"/>
          <w:szCs w:val="24"/>
        </w:rPr>
        <w:t>项目是否采用电子</w:t>
      </w:r>
      <w:r>
        <w:rPr>
          <w:rFonts w:hint="eastAsia" w:ascii="宋体" w:hAnsi="宋体" w:cs="宋体"/>
          <w:szCs w:val="24"/>
          <w:lang w:val="en-US" w:eastAsia="zh-CN"/>
        </w:rPr>
        <w:t>比选申请</w:t>
      </w:r>
      <w:r>
        <w:rPr>
          <w:rFonts w:hint="eastAsia" w:ascii="宋体" w:hAnsi="宋体" w:cs="宋体"/>
          <w:szCs w:val="24"/>
        </w:rPr>
        <w:t>方式，见比选申请人须知前附表。</w:t>
      </w:r>
    </w:p>
    <w:p>
      <w:pPr>
        <w:pStyle w:val="5"/>
        <w:spacing w:before="0" w:after="0"/>
        <w:ind w:firstLineChars="0"/>
        <w:rPr>
          <w:rFonts w:ascii="宋体" w:hAnsi="宋体" w:cs="宋体"/>
          <w:sz w:val="24"/>
          <w:szCs w:val="24"/>
        </w:rPr>
      </w:pPr>
      <w:r>
        <w:rPr>
          <w:rFonts w:hint="eastAsia" w:ascii="宋体" w:hAnsi="宋体" w:cs="宋体"/>
          <w:sz w:val="24"/>
          <w:szCs w:val="24"/>
        </w:rPr>
        <w:t>需要补充的其他内容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szCs w:val="24"/>
        </w:rPr>
      </w:pPr>
      <w:r>
        <w:rPr>
          <w:rFonts w:hint="eastAsia" w:ascii="宋体" w:hAnsi="宋体" w:cs="宋体"/>
          <w:szCs w:val="24"/>
        </w:rPr>
        <w:t>10.1</w:t>
      </w:r>
      <w:r>
        <w:rPr>
          <w:rFonts w:hint="eastAsia" w:ascii="宋体" w:hAnsi="宋体" w:cs="宋体"/>
          <w:szCs w:val="24"/>
          <w:lang w:val="en-US" w:eastAsia="zh-CN"/>
        </w:rPr>
        <w:t xml:space="preserve">  </w:t>
      </w:r>
      <w:r>
        <w:rPr>
          <w:rFonts w:hint="eastAsia" w:ascii="宋体" w:hAnsi="宋体" w:cs="宋体"/>
          <w:szCs w:val="24"/>
        </w:rPr>
        <w:t>比选申请人应保证其提供的联系方式自提供之时起（电话、传真、电子邮件）一直有效，以便及时收到比选人发出的函件（比选文件的澄清、修改等）， 并应及时向比选人反馈信息，否则比选人不承担由此引起的一切后果。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s="宋体"/>
          <w:szCs w:val="24"/>
        </w:rPr>
      </w:pPr>
      <w:r>
        <w:rPr>
          <w:rFonts w:hint="eastAsia" w:ascii="宋体" w:hAnsi="宋体" w:cs="宋体"/>
          <w:szCs w:val="24"/>
        </w:rPr>
        <w:t>需要补充的其他内容：见比选申请人须知前附表。</w:t>
      </w:r>
    </w:p>
    <w:p>
      <w:pPr>
        <w:pStyle w:val="5"/>
        <w:numPr>
          <w:ilvl w:val="0"/>
          <w:numId w:val="0"/>
        </w:numPr>
        <w:spacing w:before="0"/>
        <w:rPr>
          <w:rFonts w:ascii="宋体" w:hAnsi="宋体" w:cs="宋体"/>
        </w:rPr>
      </w:pPr>
      <w:r>
        <w:rPr>
          <w:rFonts w:hint="eastAsia" w:ascii="宋体" w:hAnsi="宋体" w:cs="宋体"/>
        </w:rPr>
        <w:br w:type="page"/>
      </w:r>
      <w:r>
        <w:rPr>
          <w:rFonts w:hint="eastAsia" w:ascii="宋体" w:hAnsi="宋体" w:cs="宋体"/>
        </w:rPr>
        <w:t xml:space="preserve">附件一 开标记录表 </w:t>
      </w:r>
    </w:p>
    <w:p>
      <w:pPr>
        <w:spacing w:line="400" w:lineRule="exact"/>
        <w:ind w:firstLine="560"/>
        <w:jc w:val="center"/>
        <w:rPr>
          <w:rFonts w:ascii="宋体" w:hAnsi="宋体" w:cs="宋体"/>
          <w:highlight w:val="yellow"/>
        </w:rPr>
      </w:pPr>
      <w:r>
        <w:rPr>
          <w:rFonts w:hint="eastAsia" w:ascii="宋体" w:hAnsi="宋体" w:cs="宋体"/>
          <w:sz w:val="28"/>
          <w:szCs w:val="28"/>
          <w:lang w:eastAsia="zh-CN"/>
        </w:rPr>
        <w:t>网络安全等级保护测评技术服务项目</w:t>
      </w:r>
      <w:r>
        <w:rPr>
          <w:rFonts w:hint="eastAsia" w:ascii="宋体" w:hAnsi="宋体" w:cs="宋体"/>
          <w:sz w:val="28"/>
          <w:szCs w:val="28"/>
        </w:rPr>
        <w:t>DBCP标段</w:t>
      </w:r>
    </w:p>
    <w:p>
      <w:pPr>
        <w:spacing w:line="400" w:lineRule="exact"/>
        <w:ind w:firstLine="560"/>
        <w:jc w:val="center"/>
        <w:rPr>
          <w:rFonts w:ascii="宋体" w:hAnsi="宋体" w:cs="宋体"/>
          <w:sz w:val="28"/>
          <w:szCs w:val="28"/>
        </w:rPr>
      </w:pPr>
      <w:r>
        <w:rPr>
          <w:rFonts w:hint="eastAsia" w:ascii="宋体" w:hAnsi="宋体" w:cs="宋体"/>
          <w:sz w:val="28"/>
          <w:szCs w:val="28"/>
        </w:rPr>
        <w:t>开标记录表</w:t>
      </w:r>
    </w:p>
    <w:p>
      <w:pPr>
        <w:spacing w:line="620" w:lineRule="exact"/>
        <w:ind w:firstLine="480"/>
        <w:rPr>
          <w:rFonts w:ascii="宋体" w:hAnsi="宋体" w:cs="宋体"/>
        </w:rPr>
      </w:pPr>
      <w:r>
        <w:rPr>
          <w:rFonts w:hint="eastAsia" w:ascii="宋体" w:hAnsi="宋体" w:cs="宋体"/>
        </w:rPr>
        <w:t>开标时间：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rPr>
        <w:t>时</w:t>
      </w:r>
      <w:r>
        <w:rPr>
          <w:rFonts w:hint="eastAsia" w:ascii="宋体" w:hAnsi="宋体" w:cs="宋体"/>
          <w:u w:val="single"/>
        </w:rPr>
        <w:t xml:space="preserve">    </w:t>
      </w:r>
      <w:r>
        <w:rPr>
          <w:rFonts w:hint="eastAsia" w:ascii="宋体" w:hAnsi="宋体" w:cs="宋体"/>
        </w:rPr>
        <w:t>分</w:t>
      </w:r>
    </w:p>
    <w:p>
      <w:pPr>
        <w:ind w:firstLine="480"/>
        <w:jc w:val="right"/>
        <w:rPr>
          <w:rFonts w:ascii="宋体" w:hAnsi="宋体" w:cs="宋体"/>
          <w:szCs w:val="24"/>
        </w:rPr>
      </w:pPr>
      <w:r>
        <w:rPr>
          <w:rFonts w:hint="eastAsia" w:ascii="宋体" w:hAnsi="宋体" w:cs="宋体"/>
        </w:rPr>
        <w:t xml:space="preserve">                                                       </w:t>
      </w:r>
    </w:p>
    <w:tbl>
      <w:tblPr>
        <w:tblStyle w:val="41"/>
        <w:tblW w:w="8267" w:type="dxa"/>
        <w:jc w:val="center"/>
        <w:tblLayout w:type="fixed"/>
        <w:tblCellMar>
          <w:top w:w="0" w:type="dxa"/>
          <w:left w:w="108" w:type="dxa"/>
          <w:bottom w:w="0" w:type="dxa"/>
          <w:right w:w="108" w:type="dxa"/>
        </w:tblCellMar>
      </w:tblPr>
      <w:tblGrid>
        <w:gridCol w:w="713"/>
        <w:gridCol w:w="2470"/>
        <w:gridCol w:w="1178"/>
        <w:gridCol w:w="1559"/>
        <w:gridCol w:w="1453"/>
        <w:gridCol w:w="894"/>
      </w:tblGrid>
      <w:tr>
        <w:tblPrEx>
          <w:tblCellMar>
            <w:top w:w="0" w:type="dxa"/>
            <w:left w:w="108" w:type="dxa"/>
            <w:bottom w:w="0" w:type="dxa"/>
            <w:right w:w="108" w:type="dxa"/>
          </w:tblCellMar>
        </w:tblPrEx>
        <w:trPr>
          <w:trHeight w:val="94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cs="宋体"/>
                <w:sz w:val="20"/>
                <w:szCs w:val="20"/>
              </w:rPr>
            </w:pPr>
            <w:r>
              <w:rPr>
                <w:rFonts w:hint="eastAsia" w:ascii="宋体" w:hAnsi="宋体" w:cs="宋体"/>
                <w:sz w:val="20"/>
                <w:szCs w:val="20"/>
              </w:rPr>
              <w:t>序号</w:t>
            </w:r>
          </w:p>
        </w:tc>
        <w:tc>
          <w:tcPr>
            <w:tcW w:w="247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cs="宋体"/>
                <w:sz w:val="20"/>
                <w:szCs w:val="20"/>
              </w:rPr>
            </w:pPr>
            <w:r>
              <w:rPr>
                <w:rFonts w:hint="eastAsia" w:ascii="宋体" w:hAnsi="宋体" w:cs="宋体"/>
                <w:sz w:val="20"/>
                <w:szCs w:val="20"/>
              </w:rPr>
              <w:t>比选申请人名称</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cs="宋体"/>
                <w:sz w:val="20"/>
                <w:szCs w:val="20"/>
              </w:rPr>
            </w:pPr>
            <w:r>
              <w:rPr>
                <w:rFonts w:hint="eastAsia" w:ascii="宋体" w:hAnsi="宋体" w:cs="宋体"/>
                <w:sz w:val="20"/>
                <w:szCs w:val="20"/>
              </w:rPr>
              <w:t>密封情况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cs="宋体"/>
                <w:sz w:val="20"/>
                <w:szCs w:val="20"/>
              </w:rPr>
            </w:pPr>
            <w:r>
              <w:rPr>
                <w:rFonts w:hint="eastAsia" w:ascii="宋体" w:hAnsi="宋体" w:cs="宋体"/>
                <w:sz w:val="20"/>
                <w:szCs w:val="20"/>
              </w:rPr>
              <w:t>比选申请报价（元）</w:t>
            </w:r>
          </w:p>
        </w:tc>
        <w:tc>
          <w:tcPr>
            <w:tcW w:w="145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cs="宋体"/>
                <w:sz w:val="20"/>
                <w:szCs w:val="20"/>
              </w:rPr>
            </w:pPr>
            <w:r>
              <w:rPr>
                <w:rFonts w:hint="eastAsia" w:ascii="宋体" w:hAnsi="宋体" w:cs="宋体"/>
                <w:sz w:val="20"/>
                <w:szCs w:val="20"/>
              </w:rPr>
              <w:t>比选申请人</w:t>
            </w:r>
          </w:p>
          <w:p>
            <w:pPr>
              <w:spacing w:line="300" w:lineRule="exact"/>
              <w:ind w:firstLine="0" w:firstLineChars="0"/>
              <w:jc w:val="center"/>
              <w:rPr>
                <w:rFonts w:ascii="宋体" w:hAnsi="宋体" w:cs="宋体"/>
                <w:sz w:val="20"/>
                <w:szCs w:val="20"/>
              </w:rPr>
            </w:pPr>
            <w:r>
              <w:rPr>
                <w:rFonts w:hint="eastAsia" w:ascii="宋体" w:hAnsi="宋体" w:cs="宋体"/>
                <w:sz w:val="20"/>
                <w:szCs w:val="20"/>
              </w:rPr>
              <w:t>代表签名</w:t>
            </w:r>
          </w:p>
        </w:tc>
        <w:tc>
          <w:tcPr>
            <w:tcW w:w="89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cs="宋体"/>
                <w:sz w:val="20"/>
                <w:szCs w:val="20"/>
              </w:rPr>
            </w:pPr>
            <w:r>
              <w:rPr>
                <w:rFonts w:hint="eastAsia" w:ascii="宋体" w:hAnsi="宋体" w:cs="宋体"/>
                <w:sz w:val="20"/>
                <w:szCs w:val="20"/>
              </w:rPr>
              <w:t>备注</w:t>
            </w: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cs="宋体"/>
                <w:sz w:val="20"/>
                <w:szCs w:val="20"/>
              </w:rPr>
            </w:pPr>
          </w:p>
        </w:tc>
      </w:tr>
    </w:tbl>
    <w:p>
      <w:pPr>
        <w:ind w:firstLine="480"/>
        <w:rPr>
          <w:rFonts w:ascii="宋体" w:hAnsi="宋体" w:cs="宋体"/>
        </w:rPr>
      </w:pPr>
    </w:p>
    <w:p>
      <w:pPr>
        <w:spacing w:line="620" w:lineRule="exact"/>
        <w:ind w:firstLine="480"/>
        <w:rPr>
          <w:rFonts w:ascii="宋体" w:hAnsi="宋体" w:cs="宋体"/>
          <w:szCs w:val="21"/>
        </w:rPr>
      </w:pPr>
      <w:r>
        <w:rPr>
          <w:rFonts w:hint="eastAsia" w:ascii="宋体" w:hAnsi="宋体" w:cs="宋体"/>
          <w:szCs w:val="21"/>
        </w:rPr>
        <w:t>启封人：</w:t>
      </w:r>
      <w:r>
        <w:rPr>
          <w:rFonts w:hint="eastAsia" w:ascii="宋体" w:hAnsi="宋体" w:cs="宋体"/>
          <w:szCs w:val="21"/>
          <w:u w:val="single"/>
        </w:rPr>
        <w:t xml:space="preserve">             </w:t>
      </w:r>
      <w:r>
        <w:rPr>
          <w:rFonts w:hint="eastAsia" w:ascii="宋体" w:hAnsi="宋体" w:cs="宋体"/>
          <w:szCs w:val="21"/>
        </w:rPr>
        <w:t xml:space="preserve">    唱标人：</w:t>
      </w:r>
      <w:r>
        <w:rPr>
          <w:rFonts w:hint="eastAsia" w:ascii="宋体" w:hAnsi="宋体" w:cs="宋体"/>
          <w:szCs w:val="21"/>
          <w:u w:val="single"/>
        </w:rPr>
        <w:t xml:space="preserve">            </w:t>
      </w:r>
      <w:r>
        <w:rPr>
          <w:rFonts w:hint="eastAsia" w:ascii="宋体" w:hAnsi="宋体" w:cs="宋体"/>
          <w:szCs w:val="21"/>
        </w:rPr>
        <w:t xml:space="preserve">     记录人：</w:t>
      </w:r>
      <w:r>
        <w:rPr>
          <w:rFonts w:hint="eastAsia" w:ascii="宋体" w:hAnsi="宋体" w:cs="宋体"/>
          <w:szCs w:val="21"/>
          <w:u w:val="single"/>
        </w:rPr>
        <w:t xml:space="preserve">            </w:t>
      </w:r>
      <w:r>
        <w:rPr>
          <w:rFonts w:hint="eastAsia" w:ascii="宋体" w:hAnsi="宋体" w:cs="宋体"/>
          <w:szCs w:val="21"/>
        </w:rPr>
        <w:t xml:space="preserve"> </w:t>
      </w:r>
    </w:p>
    <w:p>
      <w:pPr>
        <w:ind w:firstLine="480"/>
        <w:rPr>
          <w:rFonts w:ascii="宋体" w:hAnsi="宋体" w:cs="宋体"/>
          <w:szCs w:val="21"/>
          <w:u w:val="single"/>
        </w:rPr>
      </w:pPr>
      <w:r>
        <w:rPr>
          <w:rFonts w:hint="eastAsia" w:ascii="宋体" w:hAnsi="宋体" w:cs="宋体"/>
          <w:szCs w:val="21"/>
        </w:rPr>
        <w:t>监督人：</w:t>
      </w:r>
      <w:r>
        <w:rPr>
          <w:rFonts w:hint="eastAsia" w:ascii="宋体" w:hAnsi="宋体" w:cs="宋体"/>
          <w:szCs w:val="21"/>
          <w:u w:val="single"/>
        </w:rPr>
        <w:t xml:space="preserve">            </w:t>
      </w:r>
    </w:p>
    <w:p>
      <w:pPr>
        <w:ind w:firstLine="480"/>
        <w:rPr>
          <w:rFonts w:ascii="宋体" w:hAnsi="宋体" w:cs="宋体"/>
        </w:rPr>
      </w:pPr>
      <w:r>
        <w:rPr>
          <w:rFonts w:hint="eastAsia" w:ascii="宋体" w:hAnsi="宋体" w:cs="宋体"/>
          <w:szCs w:val="21"/>
          <w:u w:val="single"/>
        </w:rPr>
        <w:br w:type="page"/>
      </w:r>
    </w:p>
    <w:p>
      <w:pPr>
        <w:pStyle w:val="5"/>
        <w:numPr>
          <w:ilvl w:val="0"/>
          <w:numId w:val="0"/>
        </w:numPr>
        <w:rPr>
          <w:rFonts w:ascii="宋体" w:hAnsi="宋体" w:cs="宋体"/>
        </w:rPr>
      </w:pPr>
      <w:r>
        <w:rPr>
          <w:rFonts w:hint="eastAsia" w:ascii="宋体" w:hAnsi="宋体" w:cs="宋体"/>
        </w:rPr>
        <w:t>附件二 问题澄清通知</w:t>
      </w:r>
    </w:p>
    <w:p>
      <w:pPr>
        <w:spacing w:line="440" w:lineRule="exact"/>
        <w:ind w:firstLine="0" w:firstLineChars="0"/>
        <w:jc w:val="center"/>
        <w:rPr>
          <w:rFonts w:ascii="宋体" w:hAnsi="宋体"/>
          <w:sz w:val="28"/>
          <w:szCs w:val="28"/>
        </w:rPr>
      </w:pPr>
      <w:r>
        <w:rPr>
          <w:rFonts w:hint="eastAsia" w:ascii="宋体" w:hAnsi="宋体"/>
          <w:sz w:val="28"/>
          <w:szCs w:val="28"/>
        </w:rPr>
        <w:t>问题澄清通知</w:t>
      </w:r>
    </w:p>
    <w:p>
      <w:pPr>
        <w:spacing w:line="440" w:lineRule="exact"/>
        <w:ind w:firstLine="0" w:firstLineChars="0"/>
        <w:jc w:val="center"/>
        <w:rPr>
          <w:rFonts w:ascii="宋体" w:hAnsi="宋体"/>
          <w:szCs w:val="21"/>
        </w:rPr>
      </w:pPr>
      <w:r>
        <w:rPr>
          <w:rFonts w:hint="eastAsia" w:ascii="宋体" w:hAnsi="宋体"/>
          <w:szCs w:val="21"/>
        </w:rPr>
        <w:t>（</w:t>
      </w:r>
      <w:r>
        <w:rPr>
          <w:rFonts w:ascii="宋体" w:hAnsi="宋体"/>
          <w:szCs w:val="21"/>
        </w:rPr>
        <w:t>编号：</w:t>
      </w:r>
      <w:r>
        <w:rPr>
          <w:rFonts w:hint="eastAsia" w:ascii="宋体" w:hAnsi="宋体"/>
          <w:szCs w:val="21"/>
        </w:rPr>
        <w:t xml:space="preserve">          ）</w:t>
      </w:r>
    </w:p>
    <w:p>
      <w:pPr>
        <w:pStyle w:val="2"/>
        <w:ind w:left="480" w:firstLine="480"/>
      </w:pPr>
    </w:p>
    <w:p>
      <w:pPr>
        <w:spacing w:line="440" w:lineRule="exact"/>
        <w:ind w:firstLine="0" w:firstLineChars="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（比选申请人名称）：</w:t>
      </w:r>
    </w:p>
    <w:p>
      <w:pPr>
        <w:spacing w:line="440" w:lineRule="exact"/>
        <w:ind w:firstLine="480"/>
        <w:rPr>
          <w:rFonts w:ascii="宋体" w:hAnsi="宋体" w:cs="宋体"/>
          <w:szCs w:val="21"/>
        </w:rPr>
      </w:pPr>
    </w:p>
    <w:p>
      <w:pPr>
        <w:spacing w:line="440" w:lineRule="exact"/>
        <w:ind w:firstLine="482"/>
        <w:rPr>
          <w:rFonts w:ascii="宋体" w:hAnsi="宋体" w:cs="宋体"/>
          <w:szCs w:val="21"/>
        </w:rPr>
      </w:pPr>
      <w:r>
        <w:rPr>
          <w:rFonts w:hint="eastAsia" w:ascii="宋体" w:hAnsi="宋体" w:cs="宋体"/>
          <w:b/>
          <w:bCs/>
          <w:lang w:eastAsia="zh-CN"/>
        </w:rPr>
        <w:t>网络安全等级保护测评技术服务项目</w:t>
      </w:r>
      <w:r>
        <w:rPr>
          <w:rFonts w:hint="eastAsia" w:ascii="宋体" w:hAnsi="宋体" w:cs="宋体"/>
          <w:szCs w:val="21"/>
        </w:rPr>
        <w:t>比选评审委员会，对你方的比选申请文件进行了仔细的审查，现需你方对下列问题以书面形式予以澄清：</w:t>
      </w:r>
    </w:p>
    <w:p>
      <w:pPr>
        <w:spacing w:line="440" w:lineRule="exact"/>
        <w:ind w:firstLine="480"/>
        <w:rPr>
          <w:rFonts w:ascii="宋体" w:hAnsi="宋体" w:cs="宋体"/>
          <w:szCs w:val="21"/>
        </w:rPr>
      </w:pPr>
    </w:p>
    <w:p>
      <w:pPr>
        <w:spacing w:line="440" w:lineRule="exact"/>
        <w:ind w:firstLine="480"/>
        <w:rPr>
          <w:rFonts w:ascii="宋体" w:hAnsi="宋体" w:cs="宋体"/>
          <w:szCs w:val="21"/>
        </w:rPr>
      </w:pPr>
      <w:r>
        <w:rPr>
          <w:rFonts w:hint="eastAsia" w:ascii="宋体" w:hAnsi="宋体" w:cs="宋体"/>
          <w:szCs w:val="21"/>
        </w:rPr>
        <w:t xml:space="preserve"> 1.</w:t>
      </w:r>
    </w:p>
    <w:p>
      <w:pPr>
        <w:spacing w:line="440" w:lineRule="exact"/>
        <w:ind w:firstLine="480"/>
        <w:rPr>
          <w:rFonts w:ascii="宋体" w:hAnsi="宋体" w:cs="宋体"/>
          <w:szCs w:val="21"/>
        </w:rPr>
      </w:pPr>
      <w:r>
        <w:rPr>
          <w:rFonts w:hint="eastAsia" w:ascii="宋体" w:hAnsi="宋体" w:cs="宋体"/>
          <w:szCs w:val="21"/>
        </w:rPr>
        <w:t xml:space="preserve"> 2.</w:t>
      </w:r>
    </w:p>
    <w:p>
      <w:pPr>
        <w:spacing w:line="440" w:lineRule="exact"/>
        <w:ind w:firstLine="480"/>
        <w:rPr>
          <w:rFonts w:ascii="宋体" w:hAnsi="宋体" w:cs="宋体"/>
          <w:szCs w:val="21"/>
        </w:rPr>
      </w:pPr>
      <w:r>
        <w:rPr>
          <w:rFonts w:hint="eastAsia" w:ascii="宋体" w:hAnsi="宋体" w:cs="宋体"/>
          <w:szCs w:val="21"/>
        </w:rPr>
        <w:t xml:space="preserve">  ......   </w:t>
      </w:r>
    </w:p>
    <w:p>
      <w:pPr>
        <w:spacing w:line="440" w:lineRule="exact"/>
        <w:ind w:firstLine="480"/>
        <w:rPr>
          <w:rFonts w:ascii="宋体" w:hAnsi="宋体" w:cs="宋体"/>
          <w:szCs w:val="21"/>
        </w:rPr>
      </w:pPr>
    </w:p>
    <w:p>
      <w:pPr>
        <w:spacing w:line="440" w:lineRule="exact"/>
        <w:ind w:left="0" w:leftChars="0" w:firstLine="480" w:firstLineChars="200"/>
        <w:rPr>
          <w:rFonts w:ascii="宋体" w:hAnsi="宋体" w:cs="宋体"/>
          <w:szCs w:val="21"/>
        </w:rPr>
      </w:pPr>
      <w:r>
        <w:rPr>
          <w:rFonts w:hint="eastAsia" w:ascii="宋体" w:hAnsi="宋体" w:cs="宋体"/>
          <w:szCs w:val="21"/>
        </w:rPr>
        <w:t>请将上述问题的澄清于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时前递交至</w:t>
      </w:r>
      <w:r>
        <w:rPr>
          <w:rFonts w:hint="eastAsia" w:ascii="宋体" w:hAnsi="宋体" w:cs="宋体"/>
          <w:szCs w:val="21"/>
          <w:u w:val="single"/>
        </w:rPr>
        <w:t xml:space="preserve">         </w:t>
      </w:r>
      <w:r>
        <w:rPr>
          <w:rFonts w:hint="eastAsia" w:ascii="宋体" w:hAnsi="宋体" w:cs="宋体"/>
          <w:szCs w:val="21"/>
        </w:rPr>
        <w:t>（详细地址）或传真至</w:t>
      </w:r>
      <w:r>
        <w:rPr>
          <w:rFonts w:hint="eastAsia" w:ascii="宋体" w:hAnsi="宋体" w:cs="宋体"/>
          <w:szCs w:val="21"/>
          <w:u w:val="single"/>
        </w:rPr>
        <w:t xml:space="preserve">         </w:t>
      </w:r>
      <w:r>
        <w:rPr>
          <w:rFonts w:hint="eastAsia" w:ascii="宋体" w:hAnsi="宋体" w:cs="宋体"/>
          <w:szCs w:val="21"/>
        </w:rPr>
        <w:t>（传真号码）或电邮至</w:t>
      </w:r>
      <w:r>
        <w:rPr>
          <w:rFonts w:hint="eastAsia" w:ascii="宋体" w:hAnsi="宋体" w:cs="宋体"/>
          <w:szCs w:val="21"/>
          <w:u w:val="single"/>
        </w:rPr>
        <w:t xml:space="preserve">         </w:t>
      </w:r>
      <w:r>
        <w:rPr>
          <w:rFonts w:hint="eastAsia" w:ascii="宋体" w:hAnsi="宋体" w:cs="宋体"/>
          <w:szCs w:val="21"/>
        </w:rPr>
        <w:t>（邮箱地址）。采用传真或电邮方式的，应在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时前将原件递交至</w:t>
      </w:r>
      <w:r>
        <w:rPr>
          <w:rFonts w:hint="eastAsia" w:ascii="宋体" w:hAnsi="宋体" w:cs="宋体"/>
          <w:szCs w:val="21"/>
          <w:u w:val="single"/>
        </w:rPr>
        <w:t>比选人处</w:t>
      </w:r>
      <w:r>
        <w:rPr>
          <w:rFonts w:hint="eastAsia" w:ascii="宋体" w:hAnsi="宋体" w:cs="宋体"/>
          <w:szCs w:val="21"/>
        </w:rPr>
        <w:t>。</w:t>
      </w:r>
    </w:p>
    <w:p>
      <w:pPr>
        <w:spacing w:line="440" w:lineRule="exact"/>
        <w:ind w:firstLine="480"/>
        <w:rPr>
          <w:rFonts w:ascii="宋体" w:hAnsi="宋体" w:cs="宋体"/>
          <w:szCs w:val="21"/>
        </w:rPr>
      </w:pPr>
    </w:p>
    <w:p>
      <w:pPr>
        <w:spacing w:line="440" w:lineRule="exact"/>
        <w:ind w:firstLine="480"/>
        <w:rPr>
          <w:rFonts w:ascii="宋体" w:hAnsi="宋体" w:cs="宋体"/>
          <w:szCs w:val="21"/>
        </w:rPr>
      </w:pPr>
    </w:p>
    <w:p>
      <w:pPr>
        <w:spacing w:line="440" w:lineRule="exact"/>
        <w:ind w:firstLine="480"/>
        <w:rPr>
          <w:rFonts w:ascii="宋体" w:hAnsi="宋体" w:cs="宋体"/>
          <w:szCs w:val="21"/>
          <w:u w:val="single"/>
        </w:rPr>
      </w:pPr>
      <w:r>
        <w:rPr>
          <w:rFonts w:hint="eastAsia" w:ascii="宋体" w:hAnsi="宋体" w:cs="宋体"/>
          <w:szCs w:val="21"/>
        </w:rPr>
        <w:t xml:space="preserve">                                         评审委员会：</w:t>
      </w:r>
    </w:p>
    <w:p>
      <w:pPr>
        <w:spacing w:line="440" w:lineRule="exact"/>
        <w:ind w:firstLine="480"/>
        <w:rPr>
          <w:rFonts w:ascii="宋体" w:hAnsi="宋体" w:cs="宋体"/>
          <w:szCs w:val="21"/>
        </w:rPr>
      </w:pPr>
      <w:r>
        <w:rPr>
          <w:rFonts w:hint="eastAsia" w:ascii="宋体" w:hAnsi="宋体" w:cs="宋体"/>
          <w:szCs w:val="21"/>
        </w:rPr>
        <w:t xml:space="preserve">                                                                         </w:t>
      </w:r>
    </w:p>
    <w:p>
      <w:pPr>
        <w:ind w:firstLine="480"/>
        <w:jc w:val="right"/>
        <w:rPr>
          <w:rFonts w:ascii="宋体" w:hAnsi="宋体" w:cs="宋体"/>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widowControl/>
        <w:spacing w:line="240" w:lineRule="auto"/>
        <w:ind w:firstLine="0" w:firstLineChars="0"/>
        <w:jc w:val="left"/>
        <w:rPr>
          <w:rFonts w:ascii="宋体" w:hAnsi="宋体" w:cs="宋体"/>
        </w:rPr>
      </w:pPr>
      <w:r>
        <w:rPr>
          <w:rFonts w:hint="eastAsia" w:ascii="宋体" w:hAnsi="宋体" w:cs="宋体"/>
        </w:rPr>
        <w:br w:type="page"/>
      </w:r>
    </w:p>
    <w:p>
      <w:pPr>
        <w:pStyle w:val="5"/>
        <w:numPr>
          <w:ilvl w:val="0"/>
          <w:numId w:val="0"/>
        </w:numPr>
        <w:rPr>
          <w:rFonts w:ascii="宋体" w:hAnsi="宋体" w:cs="宋体"/>
        </w:rPr>
      </w:pPr>
      <w:r>
        <w:rPr>
          <w:rFonts w:hint="eastAsia" w:ascii="宋体" w:hAnsi="宋体" w:cs="宋体"/>
        </w:rPr>
        <w:t>附件三 问题的澄清</w:t>
      </w:r>
    </w:p>
    <w:p>
      <w:pPr>
        <w:spacing w:line="440" w:lineRule="exact"/>
        <w:ind w:firstLine="0" w:firstLineChars="0"/>
        <w:jc w:val="center"/>
        <w:rPr>
          <w:rFonts w:ascii="宋体" w:hAnsi="宋体"/>
          <w:sz w:val="28"/>
          <w:szCs w:val="28"/>
        </w:rPr>
      </w:pPr>
      <w:r>
        <w:rPr>
          <w:rFonts w:hint="eastAsia" w:ascii="宋体" w:hAnsi="宋体"/>
          <w:sz w:val="28"/>
          <w:szCs w:val="28"/>
        </w:rPr>
        <w:t>问题的澄清</w:t>
      </w:r>
    </w:p>
    <w:p>
      <w:pPr>
        <w:spacing w:line="440" w:lineRule="exact"/>
        <w:ind w:firstLine="0" w:firstLineChars="0"/>
        <w:jc w:val="center"/>
        <w:rPr>
          <w:rFonts w:ascii="宋体" w:hAnsi="宋体"/>
          <w:szCs w:val="21"/>
        </w:rPr>
      </w:pPr>
      <w:r>
        <w:rPr>
          <w:rFonts w:hint="eastAsia" w:ascii="宋体" w:hAnsi="宋体"/>
          <w:szCs w:val="21"/>
        </w:rPr>
        <w:t>（</w:t>
      </w:r>
      <w:r>
        <w:rPr>
          <w:rFonts w:ascii="宋体" w:hAnsi="宋体"/>
          <w:szCs w:val="21"/>
        </w:rPr>
        <w:t>编号：</w:t>
      </w:r>
      <w:r>
        <w:rPr>
          <w:rFonts w:hint="eastAsia" w:ascii="宋体" w:hAnsi="宋体"/>
          <w:szCs w:val="21"/>
        </w:rPr>
        <w:t xml:space="preserve">          ）</w:t>
      </w:r>
    </w:p>
    <w:p>
      <w:pPr>
        <w:spacing w:line="400" w:lineRule="exact"/>
        <w:ind w:firstLine="7440" w:firstLineChars="3100"/>
        <w:rPr>
          <w:rFonts w:ascii="宋体" w:hAnsi="宋体" w:cs="宋体"/>
        </w:rPr>
      </w:pPr>
      <w:r>
        <w:rPr>
          <w:rFonts w:hint="eastAsia" w:ascii="宋体" w:hAnsi="宋体" w:cs="宋体"/>
        </w:rPr>
        <w:t xml:space="preserve"> </w:t>
      </w:r>
    </w:p>
    <w:p>
      <w:pPr>
        <w:spacing w:line="400" w:lineRule="exact"/>
        <w:ind w:firstLine="480"/>
        <w:rPr>
          <w:rFonts w:ascii="宋体" w:hAnsi="宋体" w:cs="宋体"/>
          <w:szCs w:val="21"/>
        </w:rPr>
      </w:pPr>
    </w:p>
    <w:p>
      <w:pPr>
        <w:spacing w:line="440" w:lineRule="exact"/>
        <w:ind w:firstLine="0" w:firstLineChars="0"/>
        <w:rPr>
          <w:rFonts w:ascii="宋体" w:hAnsi="宋体" w:cs="宋体"/>
          <w:szCs w:val="21"/>
        </w:rPr>
      </w:pPr>
      <w:r>
        <w:rPr>
          <w:rFonts w:hint="eastAsia" w:ascii="宋体" w:hAnsi="宋体" w:cs="宋体"/>
          <w:b/>
          <w:szCs w:val="21"/>
          <w:lang w:eastAsia="zh-CN"/>
        </w:rPr>
        <w:t>网络安全等级保护测评技术服务项目</w:t>
      </w:r>
      <w:r>
        <w:rPr>
          <w:rFonts w:hint="eastAsia" w:ascii="宋体" w:hAnsi="宋体" w:cs="宋体"/>
          <w:szCs w:val="21"/>
        </w:rPr>
        <w:t>比选评审委员会：</w:t>
      </w:r>
    </w:p>
    <w:p>
      <w:pPr>
        <w:spacing w:line="440" w:lineRule="exact"/>
        <w:ind w:firstLine="0" w:firstLineChars="0"/>
        <w:rPr>
          <w:rFonts w:ascii="宋体" w:hAnsi="宋体" w:cs="宋体"/>
          <w:szCs w:val="21"/>
        </w:rPr>
      </w:pPr>
    </w:p>
    <w:p>
      <w:pPr>
        <w:spacing w:line="440" w:lineRule="exact"/>
        <w:ind w:firstLine="480"/>
        <w:rPr>
          <w:rFonts w:ascii="宋体" w:hAnsi="宋体" w:cs="宋体"/>
          <w:szCs w:val="21"/>
        </w:rPr>
      </w:pPr>
      <w:r>
        <w:rPr>
          <w:rFonts w:hint="eastAsia" w:ascii="宋体" w:hAnsi="宋体" w:cs="宋体"/>
          <w:szCs w:val="21"/>
        </w:rPr>
        <w:t>问题澄清通知（编号：</w:t>
      </w:r>
      <w:r>
        <w:rPr>
          <w:rFonts w:hint="eastAsia" w:ascii="宋体" w:hAnsi="宋体" w:cs="宋体"/>
          <w:szCs w:val="21"/>
          <w:u w:val="single"/>
        </w:rPr>
        <w:t xml:space="preserve">        </w:t>
      </w:r>
      <w:r>
        <w:rPr>
          <w:rFonts w:hint="eastAsia" w:ascii="宋体" w:hAnsi="宋体" w:cs="宋体"/>
          <w:szCs w:val="21"/>
        </w:rPr>
        <w:t>）已收悉，现澄清如下：</w:t>
      </w:r>
    </w:p>
    <w:p>
      <w:pPr>
        <w:spacing w:line="440" w:lineRule="exact"/>
        <w:ind w:firstLine="0" w:firstLineChars="0"/>
        <w:rPr>
          <w:rFonts w:ascii="宋体" w:hAnsi="宋体" w:cs="宋体"/>
          <w:szCs w:val="21"/>
        </w:rPr>
      </w:pPr>
      <w:r>
        <w:rPr>
          <w:rFonts w:hint="eastAsia" w:ascii="宋体" w:hAnsi="宋体" w:cs="宋体"/>
          <w:szCs w:val="21"/>
        </w:rPr>
        <w:t xml:space="preserve">    1.</w:t>
      </w:r>
    </w:p>
    <w:p>
      <w:pPr>
        <w:spacing w:line="440" w:lineRule="exact"/>
        <w:ind w:firstLine="0" w:firstLineChars="0"/>
        <w:rPr>
          <w:rFonts w:ascii="宋体" w:hAnsi="宋体" w:cs="宋体"/>
          <w:szCs w:val="21"/>
        </w:rPr>
      </w:pPr>
      <w:r>
        <w:rPr>
          <w:rFonts w:hint="eastAsia" w:ascii="宋体" w:hAnsi="宋体" w:cs="宋体"/>
          <w:szCs w:val="21"/>
        </w:rPr>
        <w:t xml:space="preserve">    2.</w:t>
      </w:r>
    </w:p>
    <w:p>
      <w:pPr>
        <w:spacing w:line="440" w:lineRule="exact"/>
        <w:ind w:firstLine="0" w:firstLineChars="0"/>
        <w:rPr>
          <w:rFonts w:ascii="宋体" w:hAnsi="宋体" w:cs="宋体"/>
          <w:szCs w:val="21"/>
        </w:rPr>
      </w:pPr>
      <w:r>
        <w:rPr>
          <w:rFonts w:hint="eastAsia" w:ascii="宋体" w:hAnsi="宋体" w:cs="宋体"/>
          <w:szCs w:val="21"/>
        </w:rPr>
        <w:t xml:space="preserve">   </w:t>
      </w:r>
    </w:p>
    <w:p>
      <w:pPr>
        <w:spacing w:line="440" w:lineRule="exact"/>
        <w:ind w:firstLine="0" w:firstLineChars="0"/>
        <w:rPr>
          <w:rFonts w:ascii="宋体" w:hAnsi="宋体" w:cs="宋体"/>
          <w:szCs w:val="21"/>
        </w:rPr>
      </w:pPr>
      <w:r>
        <w:rPr>
          <w:rFonts w:hint="eastAsia" w:ascii="宋体" w:hAnsi="宋体" w:cs="宋体"/>
          <w:szCs w:val="21"/>
        </w:rPr>
        <w:t xml:space="preserve">   .....</w:t>
      </w:r>
    </w:p>
    <w:p>
      <w:pPr>
        <w:spacing w:line="440" w:lineRule="exact"/>
        <w:ind w:firstLine="480"/>
        <w:rPr>
          <w:rFonts w:ascii="宋体" w:hAnsi="宋体" w:cs="宋体"/>
          <w:szCs w:val="21"/>
        </w:rPr>
      </w:pPr>
      <w:r>
        <w:rPr>
          <w:rFonts w:hint="eastAsia" w:ascii="宋体" w:hAnsi="宋体" w:cs="宋体"/>
          <w:szCs w:val="21"/>
        </w:rPr>
        <w:t xml:space="preserve">                       </w:t>
      </w:r>
    </w:p>
    <w:p>
      <w:pPr>
        <w:spacing w:line="440" w:lineRule="exact"/>
        <w:ind w:firstLine="480"/>
        <w:rPr>
          <w:rFonts w:ascii="宋体" w:hAnsi="宋体" w:cs="宋体"/>
          <w:szCs w:val="21"/>
        </w:rPr>
      </w:pPr>
    </w:p>
    <w:p>
      <w:pPr>
        <w:spacing w:line="440" w:lineRule="exact"/>
        <w:ind w:firstLine="480"/>
        <w:rPr>
          <w:rFonts w:ascii="宋体" w:hAnsi="宋体" w:cs="宋体"/>
          <w:szCs w:val="21"/>
        </w:rPr>
      </w:pPr>
    </w:p>
    <w:p>
      <w:pPr>
        <w:spacing w:line="440" w:lineRule="exact"/>
        <w:ind w:firstLine="480"/>
        <w:rPr>
          <w:rFonts w:ascii="宋体" w:hAnsi="宋体" w:cs="宋体"/>
          <w:szCs w:val="21"/>
        </w:rPr>
      </w:pPr>
    </w:p>
    <w:p>
      <w:pPr>
        <w:spacing w:line="440" w:lineRule="exact"/>
        <w:ind w:firstLine="480"/>
        <w:rPr>
          <w:rFonts w:ascii="宋体" w:hAnsi="宋体" w:cs="宋体"/>
          <w:szCs w:val="21"/>
        </w:rPr>
      </w:pPr>
    </w:p>
    <w:p>
      <w:pPr>
        <w:spacing w:line="440" w:lineRule="exact"/>
        <w:ind w:firstLine="480"/>
        <w:rPr>
          <w:rFonts w:ascii="宋体" w:hAnsi="宋体" w:cs="宋体"/>
          <w:szCs w:val="21"/>
        </w:rPr>
      </w:pPr>
    </w:p>
    <w:p>
      <w:pPr>
        <w:ind w:firstLine="480"/>
        <w:rPr>
          <w:rFonts w:ascii="宋体" w:hAnsi="宋体" w:cs="宋体"/>
        </w:rPr>
      </w:pPr>
      <w:r>
        <w:rPr>
          <w:rFonts w:hint="eastAsia" w:ascii="宋体" w:hAnsi="宋体" w:cs="宋体"/>
        </w:rPr>
        <w:t xml:space="preserve">        比选申请人（盖单位章或法定代表人签字或其委托代理人签字）： </w:t>
      </w:r>
      <w:r>
        <w:rPr>
          <w:rFonts w:hint="eastAsia" w:ascii="宋体" w:hAnsi="宋体" w:cs="宋体"/>
          <w:szCs w:val="21"/>
          <w:u w:val="single"/>
        </w:rPr>
        <w:t xml:space="preserve">                </w:t>
      </w:r>
    </w:p>
    <w:p>
      <w:pPr>
        <w:ind w:firstLine="480"/>
        <w:rPr>
          <w:rFonts w:ascii="宋体" w:hAnsi="宋体" w:cs="宋体"/>
        </w:rPr>
      </w:pP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spacing w:line="240" w:lineRule="auto"/>
        <w:ind w:firstLine="0" w:firstLineChars="0"/>
        <w:jc w:val="left"/>
        <w:rPr>
          <w:rFonts w:ascii="宋体" w:hAnsi="宋体" w:cs="宋体"/>
        </w:rPr>
      </w:pPr>
      <w:r>
        <w:rPr>
          <w:rFonts w:hint="eastAsia" w:ascii="宋体" w:hAnsi="宋体" w:cs="宋体"/>
        </w:rPr>
        <w:br w:type="page"/>
      </w:r>
    </w:p>
    <w:p>
      <w:pPr>
        <w:pStyle w:val="5"/>
        <w:numPr>
          <w:ilvl w:val="0"/>
          <w:numId w:val="0"/>
        </w:numPr>
        <w:rPr>
          <w:rFonts w:ascii="宋体" w:hAnsi="宋体" w:cs="宋体"/>
        </w:rPr>
      </w:pPr>
      <w:r>
        <w:rPr>
          <w:rFonts w:hint="eastAsia" w:ascii="宋体" w:hAnsi="宋体" w:cs="宋体"/>
        </w:rPr>
        <w:t>附件四 中选通知书</w:t>
      </w:r>
    </w:p>
    <w:p>
      <w:pPr>
        <w:spacing w:line="400" w:lineRule="exact"/>
        <w:ind w:firstLine="560"/>
        <w:jc w:val="center"/>
        <w:rPr>
          <w:rFonts w:ascii="宋体" w:hAnsi="宋体" w:cs="宋体"/>
          <w:sz w:val="28"/>
          <w:szCs w:val="28"/>
        </w:rPr>
      </w:pPr>
      <w:r>
        <w:rPr>
          <w:rFonts w:hint="eastAsia" w:ascii="宋体" w:hAnsi="宋体" w:cs="宋体"/>
          <w:sz w:val="28"/>
          <w:szCs w:val="28"/>
        </w:rPr>
        <w:t>中选通知书</w:t>
      </w:r>
    </w:p>
    <w:p>
      <w:pPr>
        <w:spacing w:line="400" w:lineRule="exact"/>
        <w:ind w:firstLine="480"/>
        <w:rPr>
          <w:rFonts w:ascii="宋体" w:hAnsi="宋体" w:cs="宋体"/>
        </w:rPr>
      </w:pPr>
      <w:r>
        <w:rPr>
          <w:rFonts w:hint="eastAsia" w:ascii="宋体" w:hAnsi="宋体" w:cs="宋体"/>
        </w:rPr>
        <w:t xml:space="preserve">                              </w:t>
      </w:r>
    </w:p>
    <w:p>
      <w:pPr>
        <w:spacing w:line="440" w:lineRule="exact"/>
        <w:ind w:firstLine="0" w:firstLineChars="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（中选人名称）：</w:t>
      </w:r>
    </w:p>
    <w:p>
      <w:pPr>
        <w:spacing w:line="440" w:lineRule="exact"/>
        <w:ind w:firstLine="480"/>
        <w:rPr>
          <w:rFonts w:ascii="宋体" w:hAnsi="宋体" w:cs="宋体"/>
          <w:szCs w:val="21"/>
        </w:rPr>
      </w:pPr>
    </w:p>
    <w:p>
      <w:pPr>
        <w:spacing w:line="440" w:lineRule="exact"/>
        <w:ind w:firstLine="480"/>
        <w:rPr>
          <w:rFonts w:ascii="宋体" w:hAnsi="宋体" w:cs="宋体"/>
          <w:szCs w:val="21"/>
        </w:rPr>
      </w:pPr>
      <w:r>
        <w:rPr>
          <w:rFonts w:hint="eastAsia" w:ascii="宋体" w:hAnsi="宋体" w:cs="宋体"/>
          <w:szCs w:val="21"/>
        </w:rPr>
        <w:t>你方于</w:t>
      </w:r>
      <w:r>
        <w:rPr>
          <w:rFonts w:hint="eastAsia" w:ascii="宋体" w:hAnsi="宋体" w:cs="宋体"/>
          <w:szCs w:val="21"/>
          <w:u w:val="single"/>
        </w:rPr>
        <w:t xml:space="preserve">            </w:t>
      </w:r>
      <w:r>
        <w:rPr>
          <w:rFonts w:hint="eastAsia" w:ascii="宋体" w:hAnsi="宋体" w:cs="宋体"/>
          <w:szCs w:val="21"/>
        </w:rPr>
        <w:t>（比选申请日期）递交的</w:t>
      </w:r>
      <w:r>
        <w:rPr>
          <w:rFonts w:hint="eastAsia" w:ascii="宋体" w:hAnsi="宋体" w:cs="宋体"/>
          <w:szCs w:val="21"/>
          <w:u w:val="single"/>
          <w:lang w:eastAsia="zh-CN"/>
        </w:rPr>
        <w:t>网络安全等级保护测评技术服务项目</w:t>
      </w:r>
      <w:r>
        <w:rPr>
          <w:rFonts w:hint="eastAsia" w:ascii="宋体" w:hAnsi="宋体" w:cs="宋体"/>
          <w:szCs w:val="21"/>
          <w:u w:val="single"/>
        </w:rPr>
        <w:t>DBCP标段</w:t>
      </w:r>
      <w:r>
        <w:rPr>
          <w:rFonts w:hint="eastAsia" w:ascii="宋体" w:hAnsi="宋体" w:cs="宋体"/>
          <w:szCs w:val="21"/>
        </w:rPr>
        <w:t>比选申请文件已被我方接受，被确定为中选人。</w:t>
      </w:r>
    </w:p>
    <w:p>
      <w:pPr>
        <w:spacing w:line="440" w:lineRule="exact"/>
        <w:ind w:firstLine="480"/>
        <w:rPr>
          <w:rFonts w:ascii="宋体" w:hAnsi="宋体" w:cs="宋体"/>
          <w:szCs w:val="21"/>
        </w:rPr>
      </w:pPr>
      <w:r>
        <w:rPr>
          <w:rFonts w:hint="eastAsia" w:ascii="宋体" w:hAnsi="宋体" w:cs="宋体"/>
          <w:szCs w:val="21"/>
        </w:rPr>
        <w:t>中选价：</w:t>
      </w:r>
      <w:r>
        <w:rPr>
          <w:rFonts w:hint="eastAsia" w:ascii="宋体" w:hAnsi="宋体" w:cs="宋体"/>
          <w:szCs w:val="21"/>
          <w:u w:val="single"/>
        </w:rPr>
        <w:t xml:space="preserve">                   </w:t>
      </w:r>
      <w:r>
        <w:rPr>
          <w:rFonts w:hint="eastAsia" w:ascii="宋体" w:hAnsi="宋体" w:cs="宋体"/>
          <w:szCs w:val="21"/>
        </w:rPr>
        <w:t>元。</w:t>
      </w:r>
    </w:p>
    <w:p>
      <w:pPr>
        <w:spacing w:line="440" w:lineRule="exact"/>
        <w:ind w:firstLine="480"/>
        <w:rPr>
          <w:rFonts w:ascii="宋体" w:hAnsi="宋体" w:cs="宋体"/>
          <w:szCs w:val="21"/>
        </w:rPr>
      </w:pPr>
      <w:r>
        <w:rPr>
          <w:rFonts w:hint="eastAsia"/>
          <w:szCs w:val="21"/>
        </w:rPr>
        <w:t>服务期限</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480"/>
        <w:rPr>
          <w:rFonts w:ascii="宋体" w:hAnsi="宋体" w:cs="宋体"/>
          <w:szCs w:val="21"/>
        </w:rPr>
      </w:pPr>
      <w:r>
        <w:rPr>
          <w:rFonts w:hint="eastAsia" w:ascii="宋体" w:hAnsi="宋体" w:cs="宋体"/>
          <w:szCs w:val="21"/>
        </w:rPr>
        <w:t>项目经理：</w:t>
      </w:r>
      <w:r>
        <w:rPr>
          <w:rFonts w:hint="eastAsia" w:ascii="宋体" w:hAnsi="宋体" w:cs="宋体"/>
          <w:szCs w:val="21"/>
          <w:u w:val="single"/>
        </w:rPr>
        <w:t xml:space="preserve">              </w:t>
      </w:r>
      <w:r>
        <w:rPr>
          <w:rFonts w:hint="eastAsia" w:ascii="宋体" w:hAnsi="宋体" w:cs="宋体"/>
          <w:szCs w:val="21"/>
        </w:rPr>
        <w:t>（姓名）。</w:t>
      </w:r>
    </w:p>
    <w:p>
      <w:pPr>
        <w:spacing w:line="440" w:lineRule="exact"/>
        <w:ind w:firstLine="480"/>
        <w:rPr>
          <w:rFonts w:ascii="宋体" w:hAnsi="宋体" w:cs="宋体"/>
          <w:szCs w:val="21"/>
        </w:rPr>
      </w:pPr>
      <w:r>
        <w:rPr>
          <w:rFonts w:hint="eastAsia" w:ascii="宋体" w:hAnsi="宋体" w:cs="宋体"/>
          <w:szCs w:val="21"/>
        </w:rPr>
        <w:t>请你方在本通知书发出后，在</w:t>
      </w:r>
      <w:r>
        <w:rPr>
          <w:rFonts w:hint="eastAsia" w:ascii="宋体" w:hAnsi="宋体" w:cs="宋体"/>
          <w:szCs w:val="21"/>
          <w:u w:val="single"/>
        </w:rPr>
        <w:t xml:space="preserve">     </w:t>
      </w:r>
      <w:r>
        <w:rPr>
          <w:rFonts w:hint="eastAsia" w:ascii="宋体" w:hAnsi="宋体" w:cs="宋体"/>
          <w:szCs w:val="21"/>
        </w:rPr>
        <w:t>日之前内与我方签订合同，在此之前按比选文件第二章“比选申请人须知”第7.3款规定向我方提交履约担保</w:t>
      </w:r>
      <w:r>
        <w:rPr>
          <w:rFonts w:hint="eastAsia" w:ascii="宋体" w:hAnsi="宋体" w:cs="宋体"/>
          <w:szCs w:val="21"/>
          <w:u w:val="single"/>
        </w:rPr>
        <w:t xml:space="preserve">   </w:t>
      </w:r>
      <w:r>
        <w:rPr>
          <w:rFonts w:hint="eastAsia" w:ascii="宋体" w:hAnsi="宋体" w:cs="宋体"/>
          <w:szCs w:val="21"/>
        </w:rPr>
        <w:t>元。</w:t>
      </w:r>
    </w:p>
    <w:p>
      <w:pPr>
        <w:spacing w:line="440" w:lineRule="exact"/>
        <w:ind w:firstLine="480"/>
        <w:rPr>
          <w:rFonts w:ascii="宋体" w:hAnsi="宋体" w:cs="宋体"/>
          <w:szCs w:val="21"/>
        </w:rPr>
      </w:pPr>
      <w:r>
        <w:rPr>
          <w:rFonts w:hint="eastAsia" w:ascii="宋体" w:hAnsi="宋体" w:cs="宋体"/>
          <w:szCs w:val="21"/>
        </w:rPr>
        <w:t>特此通知。</w:t>
      </w:r>
    </w:p>
    <w:p>
      <w:pPr>
        <w:spacing w:line="440" w:lineRule="exact"/>
        <w:ind w:firstLine="480"/>
        <w:rPr>
          <w:rFonts w:ascii="宋体" w:hAnsi="宋体" w:cs="宋体"/>
          <w:szCs w:val="21"/>
        </w:rPr>
      </w:pPr>
    </w:p>
    <w:p>
      <w:pPr>
        <w:spacing w:line="440" w:lineRule="exact"/>
        <w:ind w:firstLine="480"/>
        <w:rPr>
          <w:rFonts w:ascii="宋体" w:hAnsi="宋体" w:cs="宋体"/>
          <w:szCs w:val="21"/>
        </w:rPr>
      </w:pPr>
    </w:p>
    <w:p>
      <w:pPr>
        <w:spacing w:line="440" w:lineRule="exact"/>
        <w:ind w:firstLine="480"/>
        <w:rPr>
          <w:rFonts w:ascii="宋体" w:hAnsi="宋体" w:cs="宋体"/>
          <w:szCs w:val="21"/>
        </w:rPr>
      </w:pPr>
    </w:p>
    <w:p>
      <w:pPr>
        <w:spacing w:line="540" w:lineRule="exact"/>
        <w:ind w:firstLine="3700" w:firstLineChars="1542"/>
        <w:jc w:val="right"/>
        <w:rPr>
          <w:rFonts w:ascii="宋体" w:hAnsi="宋体" w:cs="宋体"/>
          <w:szCs w:val="21"/>
        </w:rPr>
      </w:pPr>
      <w:r>
        <w:rPr>
          <w:rFonts w:hint="eastAsia" w:ascii="宋体" w:hAnsi="宋体" w:cs="宋体"/>
          <w:szCs w:val="21"/>
        </w:rPr>
        <w:t>比选人：</w:t>
      </w:r>
      <w:r>
        <w:rPr>
          <w:rFonts w:hint="eastAsia" w:ascii="宋体" w:hAnsi="宋体" w:cs="宋体"/>
          <w:szCs w:val="21"/>
          <w:u w:val="single"/>
        </w:rPr>
        <w:t xml:space="preserve">              </w:t>
      </w:r>
      <w:r>
        <w:rPr>
          <w:rFonts w:hint="eastAsia" w:ascii="宋体" w:hAnsi="宋体" w:cs="宋体"/>
          <w:szCs w:val="21"/>
        </w:rPr>
        <w:t xml:space="preserve">（盖单位章） </w:t>
      </w:r>
    </w:p>
    <w:p>
      <w:pPr>
        <w:spacing w:line="540" w:lineRule="exact"/>
        <w:ind w:firstLine="3700" w:firstLineChars="1542"/>
        <w:rPr>
          <w:rFonts w:ascii="宋体" w:hAnsi="宋体" w:cs="宋体"/>
          <w:szCs w:val="21"/>
        </w:rPr>
      </w:pPr>
    </w:p>
    <w:p>
      <w:pPr>
        <w:ind w:firstLine="480"/>
        <w:jc w:val="right"/>
        <w:rPr>
          <w:rFonts w:ascii="宋体" w:hAnsi="宋体" w:cs="宋体"/>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widowControl/>
        <w:spacing w:line="240" w:lineRule="auto"/>
        <w:ind w:firstLine="0" w:firstLineChars="0"/>
        <w:jc w:val="left"/>
        <w:rPr>
          <w:rFonts w:ascii="宋体" w:hAnsi="宋体" w:cs="宋体"/>
        </w:rPr>
      </w:pPr>
      <w:r>
        <w:rPr>
          <w:rFonts w:hint="eastAsia" w:ascii="宋体" w:hAnsi="宋体" w:cs="宋体"/>
        </w:rPr>
        <w:br w:type="page"/>
      </w:r>
    </w:p>
    <w:p>
      <w:pPr>
        <w:pStyle w:val="4"/>
        <w:spacing w:before="0" w:after="0"/>
        <w:rPr>
          <w:rFonts w:ascii="宋体" w:hAnsi="宋体" w:cs="宋体"/>
          <w:sz w:val="40"/>
          <w:szCs w:val="40"/>
        </w:rPr>
      </w:pPr>
      <w:bookmarkStart w:id="7" w:name="_Toc21896"/>
      <w:bookmarkStart w:id="8" w:name="_Toc14043"/>
      <w:r>
        <w:rPr>
          <w:rFonts w:hint="eastAsia" w:ascii="宋体" w:hAnsi="宋体" w:cs="宋体"/>
          <w:sz w:val="40"/>
          <w:szCs w:val="40"/>
        </w:rPr>
        <w:t>第三章  评审办法</w:t>
      </w:r>
      <w:bookmarkEnd w:id="7"/>
      <w:bookmarkEnd w:id="8"/>
    </w:p>
    <w:p>
      <w:pPr>
        <w:widowControl/>
        <w:ind w:firstLine="0" w:firstLineChars="0"/>
        <w:jc w:val="center"/>
        <w:rPr>
          <w:rFonts w:ascii="宋体" w:hAnsi="宋体" w:cs="宋体"/>
          <w:b/>
          <w:bCs/>
          <w:sz w:val="28"/>
          <w:szCs w:val="24"/>
        </w:rPr>
      </w:pPr>
      <w:r>
        <w:rPr>
          <w:rFonts w:hint="eastAsia" w:ascii="宋体" w:hAnsi="宋体" w:cs="宋体"/>
          <w:b/>
          <w:bCs/>
          <w:sz w:val="28"/>
          <w:szCs w:val="24"/>
        </w:rPr>
        <w:t>评审办法前附表</w:t>
      </w:r>
    </w:p>
    <w:p>
      <w:pPr>
        <w:widowControl/>
        <w:spacing w:line="288" w:lineRule="auto"/>
        <w:ind w:firstLine="420"/>
        <w:rPr>
          <w:rFonts w:ascii="宋体" w:hAnsi="宋体" w:cs="宋体"/>
          <w:sz w:val="21"/>
          <w:szCs w:val="20"/>
        </w:rPr>
      </w:pPr>
      <w:r>
        <w:rPr>
          <w:rFonts w:hint="eastAsia" w:ascii="宋体" w:hAnsi="宋体" w:cs="宋体"/>
          <w:sz w:val="21"/>
          <w:szCs w:val="20"/>
        </w:rPr>
        <w:t>《评审办法前附表》用于进一步明确正文中的未尽事宜，由比选人根据本项目具体特点和实际需要编制和填写，与比选文件其他章节相衔接，并与本章正文内容不相抵触。前附表内容与正文不一致的，以前附表内容为准。</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982"/>
        <w:gridCol w:w="1934"/>
        <w:gridCol w:w="4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3" w:type="dxa"/>
            <w:gridSpan w:val="2"/>
          </w:tcPr>
          <w:p>
            <w:pPr>
              <w:spacing w:line="240" w:lineRule="auto"/>
              <w:ind w:firstLine="0" w:firstLineChars="0"/>
              <w:jc w:val="center"/>
              <w:rPr>
                <w:rFonts w:ascii="宋体" w:hAnsi="宋体" w:cs="宋体"/>
                <w:b/>
                <w:bCs/>
                <w:sz w:val="21"/>
                <w:szCs w:val="21"/>
              </w:rPr>
            </w:pPr>
            <w:r>
              <w:rPr>
                <w:rFonts w:hint="eastAsia" w:ascii="宋体" w:hAnsi="宋体" w:cs="宋体"/>
                <w:b/>
                <w:bCs/>
                <w:sz w:val="21"/>
                <w:szCs w:val="21"/>
              </w:rPr>
              <w:t>条款号</w:t>
            </w:r>
          </w:p>
        </w:tc>
        <w:tc>
          <w:tcPr>
            <w:tcW w:w="6569" w:type="dxa"/>
            <w:gridSpan w:val="2"/>
          </w:tcPr>
          <w:p>
            <w:pPr>
              <w:spacing w:line="240" w:lineRule="auto"/>
              <w:ind w:firstLine="0" w:firstLineChars="0"/>
              <w:jc w:val="center"/>
              <w:rPr>
                <w:rFonts w:ascii="宋体" w:hAnsi="宋体" w:cs="宋体"/>
                <w:b/>
                <w:bCs/>
                <w:sz w:val="21"/>
                <w:szCs w:val="21"/>
              </w:rPr>
            </w:pPr>
            <w:r>
              <w:rPr>
                <w:rFonts w:hint="eastAsia" w:ascii="宋体" w:hAnsi="宋体" w:cs="宋体"/>
                <w:b/>
                <w:bCs/>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751"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1</w:t>
            </w:r>
          </w:p>
        </w:tc>
        <w:tc>
          <w:tcPr>
            <w:tcW w:w="982"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评审方法</w:t>
            </w:r>
          </w:p>
        </w:tc>
        <w:tc>
          <w:tcPr>
            <w:tcW w:w="6569" w:type="dxa"/>
            <w:gridSpan w:val="2"/>
          </w:tcPr>
          <w:p>
            <w:pPr>
              <w:spacing w:line="240" w:lineRule="auto"/>
              <w:ind w:firstLine="0" w:firstLineChars="0"/>
              <w:rPr>
                <w:sz w:val="21"/>
                <w:szCs w:val="21"/>
              </w:rPr>
            </w:pPr>
            <w:r>
              <w:rPr>
                <w:rFonts w:hint="eastAsia"/>
                <w:sz w:val="21"/>
                <w:szCs w:val="21"/>
              </w:rPr>
              <w:t>本次评审采用综合评分法，资格后审、单信封形式，按综合评分由高到低排序推荐1～3名中选候选人。综合评分相等时，评审委员会依次按照以下优先顺序推荐中选候选人：</w:t>
            </w:r>
          </w:p>
          <w:p>
            <w:pPr>
              <w:spacing w:line="240" w:lineRule="auto"/>
              <w:ind w:firstLine="0" w:firstLineChars="0"/>
              <w:rPr>
                <w:sz w:val="21"/>
                <w:szCs w:val="21"/>
              </w:rPr>
            </w:pPr>
            <w:r>
              <w:rPr>
                <w:rFonts w:hint="eastAsia"/>
                <w:sz w:val="21"/>
                <w:szCs w:val="21"/>
              </w:rPr>
              <w:t>（1）评审价低的比选申请人优先；</w:t>
            </w:r>
          </w:p>
          <w:p>
            <w:pPr>
              <w:spacing w:line="240" w:lineRule="auto"/>
              <w:ind w:firstLine="0" w:firstLineChars="0"/>
              <w:rPr>
                <w:sz w:val="21"/>
                <w:szCs w:val="21"/>
              </w:rPr>
            </w:pPr>
            <w:r>
              <w:rPr>
                <w:rFonts w:hint="eastAsia"/>
                <w:sz w:val="21"/>
                <w:szCs w:val="21"/>
              </w:rPr>
              <w:t>（2）商务</w:t>
            </w:r>
            <w:r>
              <w:rPr>
                <w:rFonts w:hint="eastAsia"/>
                <w:sz w:val="21"/>
                <w:szCs w:val="21"/>
                <w:lang w:val="en-US" w:eastAsia="zh-CN"/>
              </w:rPr>
              <w:t>和技术</w:t>
            </w:r>
            <w:r>
              <w:rPr>
                <w:rFonts w:hint="eastAsia"/>
                <w:sz w:val="21"/>
                <w:szCs w:val="21"/>
              </w:rPr>
              <w:t>得分较高的比选申请人优先。</w:t>
            </w:r>
          </w:p>
          <w:p>
            <w:pPr>
              <w:spacing w:line="240" w:lineRule="auto"/>
              <w:ind w:firstLine="0" w:firstLineChars="0"/>
              <w:rPr>
                <w:sz w:val="21"/>
                <w:szCs w:val="21"/>
              </w:rPr>
            </w:pPr>
            <w:r>
              <w:rPr>
                <w:rFonts w:hint="eastAsia"/>
                <w:sz w:val="21"/>
                <w:szCs w:val="21"/>
              </w:rPr>
              <w:t>（3）出现上述以外的情况，则按照有利于比选人的原则推荐中选候选人。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2.1.1</w:t>
            </w:r>
          </w:p>
          <w:p>
            <w:pPr>
              <w:spacing w:line="240" w:lineRule="auto"/>
              <w:ind w:firstLine="0" w:firstLineChars="0"/>
              <w:jc w:val="center"/>
              <w:rPr>
                <w:rFonts w:ascii="宋体" w:hAnsi="宋体" w:cs="宋体"/>
                <w:sz w:val="21"/>
                <w:szCs w:val="21"/>
              </w:rPr>
            </w:pPr>
            <w:r>
              <w:rPr>
                <w:rFonts w:hint="eastAsia" w:ascii="宋体" w:hAnsi="宋体" w:cs="宋体"/>
                <w:sz w:val="21"/>
                <w:szCs w:val="21"/>
              </w:rPr>
              <w:t>2.1.3</w:t>
            </w:r>
          </w:p>
        </w:tc>
        <w:tc>
          <w:tcPr>
            <w:tcW w:w="982"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形式评审与响应性评审标准</w:t>
            </w:r>
          </w:p>
        </w:tc>
        <w:tc>
          <w:tcPr>
            <w:tcW w:w="6569" w:type="dxa"/>
            <w:gridSpan w:val="2"/>
          </w:tcPr>
          <w:p>
            <w:pPr>
              <w:spacing w:line="240" w:lineRule="auto"/>
              <w:ind w:firstLine="0" w:firstLineChars="0"/>
              <w:rPr>
                <w:rFonts w:ascii="宋体" w:hAnsi="宋体" w:cs="宋体"/>
                <w:sz w:val="21"/>
                <w:szCs w:val="21"/>
              </w:rPr>
            </w:pPr>
            <w:r>
              <w:rPr>
                <w:rFonts w:hint="eastAsia" w:ascii="宋体" w:hAnsi="宋体" w:cs="宋体"/>
                <w:sz w:val="21"/>
                <w:szCs w:val="21"/>
              </w:rPr>
              <w:t>（1）比选申请文件按照比选文件规定的格式、内容填写，字迹清晰可辨：</w:t>
            </w:r>
          </w:p>
          <w:p>
            <w:pPr>
              <w:spacing w:line="240" w:lineRule="auto"/>
              <w:ind w:firstLine="0" w:firstLineChars="0"/>
              <w:rPr>
                <w:rFonts w:ascii="宋体" w:hAnsi="宋体" w:cs="宋体"/>
                <w:sz w:val="21"/>
                <w:szCs w:val="21"/>
              </w:rPr>
            </w:pPr>
            <w:r>
              <w:rPr>
                <w:rFonts w:hint="eastAsia" w:ascii="宋体" w:hAnsi="宋体" w:cs="宋体"/>
                <w:sz w:val="21"/>
                <w:szCs w:val="21"/>
              </w:rPr>
              <w:t>a.比选申请函按比选文件规定填报了项目名称、补遗书编号（如有）、工期、工程质量要求；</w:t>
            </w:r>
          </w:p>
          <w:p>
            <w:pPr>
              <w:spacing w:line="240" w:lineRule="auto"/>
              <w:ind w:firstLine="0" w:firstLineChars="0"/>
              <w:rPr>
                <w:rFonts w:ascii="宋体" w:hAnsi="宋体" w:cs="宋体"/>
                <w:sz w:val="21"/>
                <w:szCs w:val="21"/>
              </w:rPr>
            </w:pPr>
            <w:r>
              <w:rPr>
                <w:rFonts w:hint="eastAsia" w:ascii="宋体" w:hAnsi="宋体" w:cs="宋体"/>
                <w:sz w:val="21"/>
                <w:szCs w:val="21"/>
              </w:rPr>
              <w:t>b.比选申请文件组成齐全完整，内容均按规定填写。</w:t>
            </w:r>
          </w:p>
          <w:p>
            <w:pPr>
              <w:spacing w:line="240" w:lineRule="auto"/>
              <w:ind w:firstLine="0" w:firstLineChars="0"/>
              <w:rPr>
                <w:rFonts w:ascii="宋体" w:hAnsi="宋体" w:cs="宋体"/>
                <w:sz w:val="21"/>
                <w:szCs w:val="21"/>
              </w:rPr>
            </w:pPr>
            <w:r>
              <w:rPr>
                <w:rFonts w:hint="eastAsia" w:ascii="宋体" w:hAnsi="宋体" w:cs="宋体"/>
                <w:sz w:val="21"/>
                <w:szCs w:val="21"/>
              </w:rPr>
              <w:t>（2）比选申请文件上法定代表人或其委托代理人的签字、比选申请人的单位章盖章齐全，符合比选文件规定。</w:t>
            </w:r>
          </w:p>
          <w:p>
            <w:pPr>
              <w:spacing w:line="240" w:lineRule="auto"/>
              <w:ind w:firstLine="0" w:firstLineChars="0"/>
              <w:rPr>
                <w:rFonts w:hint="eastAsia" w:ascii="宋体" w:hAnsi="宋体" w:eastAsia="宋体" w:cs="宋体"/>
                <w:sz w:val="21"/>
                <w:szCs w:val="21"/>
                <w:lang w:eastAsia="zh-CN"/>
              </w:rPr>
            </w:pPr>
            <w:r>
              <w:rPr>
                <w:rFonts w:hint="eastAsia" w:ascii="宋体" w:hAnsi="宋体" w:cs="宋体"/>
                <w:sz w:val="21"/>
                <w:szCs w:val="21"/>
              </w:rPr>
              <w:t>（3）比选申请人按照比选文件的规定</w:t>
            </w:r>
            <w:r>
              <w:rPr>
                <w:rFonts w:hint="eastAsia" w:ascii="宋体" w:hAnsi="宋体" w:cs="宋体"/>
                <w:sz w:val="21"/>
                <w:szCs w:val="21"/>
                <w:lang w:eastAsia="zh-CN"/>
              </w:rPr>
              <w:t>，</w:t>
            </w:r>
            <w:r>
              <w:rPr>
                <w:rFonts w:hint="eastAsia" w:ascii="宋体" w:hAnsi="宋体" w:cs="宋体"/>
                <w:sz w:val="21"/>
                <w:szCs w:val="21"/>
                <w:lang w:val="en-US" w:eastAsia="zh-CN"/>
              </w:rPr>
              <w:t>无需</w:t>
            </w:r>
            <w:r>
              <w:rPr>
                <w:rFonts w:hint="eastAsia" w:ascii="宋体" w:hAnsi="宋体" w:cs="宋体"/>
                <w:sz w:val="21"/>
                <w:szCs w:val="21"/>
              </w:rPr>
              <w:t>提</w:t>
            </w:r>
            <w:r>
              <w:rPr>
                <w:rFonts w:hint="eastAsia" w:ascii="宋体" w:hAnsi="宋体" w:cs="宋体"/>
                <w:sz w:val="21"/>
                <w:szCs w:val="21"/>
                <w:lang w:val="en-US" w:eastAsia="zh-CN"/>
              </w:rPr>
              <w:t>交</w:t>
            </w:r>
            <w:r>
              <w:rPr>
                <w:rFonts w:hint="eastAsia" w:ascii="宋体" w:hAnsi="宋体" w:cs="宋体"/>
                <w:sz w:val="21"/>
                <w:szCs w:val="21"/>
              </w:rPr>
              <w:t>比选申请保证金</w:t>
            </w:r>
            <w:r>
              <w:rPr>
                <w:rFonts w:hint="eastAsia" w:ascii="宋体" w:hAnsi="宋体" w:cs="宋体"/>
                <w:sz w:val="21"/>
                <w:szCs w:val="21"/>
                <w:lang w:eastAsia="zh-CN"/>
              </w:rPr>
              <w:t>。</w:t>
            </w:r>
          </w:p>
          <w:p>
            <w:pPr>
              <w:spacing w:line="240" w:lineRule="auto"/>
              <w:ind w:firstLine="0" w:firstLineChars="0"/>
              <w:rPr>
                <w:rFonts w:ascii="宋体" w:hAnsi="宋体" w:cs="宋体"/>
                <w:sz w:val="21"/>
                <w:szCs w:val="21"/>
              </w:rPr>
            </w:pPr>
            <w:r>
              <w:rPr>
                <w:rFonts w:hint="eastAsia" w:ascii="宋体" w:hAnsi="宋体" w:cs="宋体"/>
                <w:sz w:val="21"/>
                <w:szCs w:val="21"/>
              </w:rPr>
              <w:t>（4）比选申请人法定代表人授权委托代理人签署比选申请文件的，须提交授权委托书，且法定代表人和委托代理人均在授权委托书上签名，未使用印章、签名章或其他电子制版签名代替。</w:t>
            </w:r>
          </w:p>
          <w:p>
            <w:pPr>
              <w:spacing w:line="240" w:lineRule="auto"/>
              <w:ind w:firstLine="0" w:firstLineChars="0"/>
              <w:rPr>
                <w:rFonts w:ascii="宋体" w:hAnsi="宋体" w:cs="宋体"/>
                <w:sz w:val="21"/>
                <w:szCs w:val="21"/>
              </w:rPr>
            </w:pPr>
            <w:r>
              <w:rPr>
                <w:rFonts w:hint="eastAsia" w:ascii="宋体" w:hAnsi="宋体" w:cs="宋体"/>
                <w:sz w:val="21"/>
                <w:szCs w:val="21"/>
              </w:rPr>
              <w:t>（5）比选申请人法定代表人亲自签署比选申请文件的，提供了法定代表人身份证明，且法定代表人在法定代表人身份证明上签名，未使用印章、签名章或其他电子制版签名代替。</w:t>
            </w:r>
          </w:p>
          <w:p>
            <w:pPr>
              <w:spacing w:line="240" w:lineRule="auto"/>
              <w:ind w:firstLine="0" w:firstLineChars="0"/>
              <w:rPr>
                <w:rFonts w:ascii="宋体" w:hAnsi="宋体" w:cs="宋体"/>
                <w:sz w:val="21"/>
                <w:szCs w:val="21"/>
              </w:rPr>
            </w:pPr>
            <w:r>
              <w:rPr>
                <w:rFonts w:hint="eastAsia" w:ascii="宋体" w:hAnsi="宋体" w:cs="宋体"/>
                <w:sz w:val="21"/>
                <w:szCs w:val="21"/>
              </w:rPr>
              <w:t>（6）同一比选申请人未提交两个以上不同的比选申请文件。</w:t>
            </w:r>
          </w:p>
          <w:p>
            <w:pPr>
              <w:spacing w:line="240" w:lineRule="auto"/>
              <w:ind w:firstLine="0" w:firstLineChars="0"/>
              <w:rPr>
                <w:rFonts w:ascii="宋体" w:hAnsi="宋体" w:cs="宋体"/>
                <w:sz w:val="21"/>
                <w:szCs w:val="21"/>
              </w:rPr>
            </w:pPr>
            <w:r>
              <w:rPr>
                <w:rFonts w:hint="eastAsia" w:ascii="宋体" w:hAnsi="宋体" w:cs="宋体"/>
                <w:sz w:val="21"/>
                <w:szCs w:val="21"/>
              </w:rPr>
              <w:t>（7）比选申请报价未超过比选文件设定的最高比选申请限价。</w:t>
            </w:r>
          </w:p>
          <w:p>
            <w:pPr>
              <w:spacing w:line="240" w:lineRule="auto"/>
              <w:ind w:firstLine="0" w:firstLineChars="0"/>
              <w:rPr>
                <w:rFonts w:ascii="宋体" w:hAnsi="宋体" w:cs="宋体"/>
                <w:sz w:val="21"/>
                <w:szCs w:val="21"/>
              </w:rPr>
            </w:pPr>
            <w:r>
              <w:rPr>
                <w:rFonts w:hint="eastAsia" w:ascii="宋体" w:hAnsi="宋体" w:cs="宋体"/>
                <w:sz w:val="21"/>
                <w:szCs w:val="21"/>
              </w:rPr>
              <w:t>（8）比选申请报价函中报价的大写金额能够确定具体数值。</w:t>
            </w:r>
          </w:p>
          <w:p>
            <w:pPr>
              <w:spacing w:line="240" w:lineRule="auto"/>
              <w:ind w:firstLine="0" w:firstLineChars="0"/>
              <w:rPr>
                <w:rFonts w:ascii="宋体" w:hAnsi="宋体" w:cs="宋体"/>
                <w:sz w:val="21"/>
                <w:szCs w:val="21"/>
              </w:rPr>
            </w:pPr>
            <w:r>
              <w:rPr>
                <w:rFonts w:hint="eastAsia" w:ascii="宋体" w:hAnsi="宋体" w:cs="宋体"/>
                <w:sz w:val="21"/>
                <w:szCs w:val="21"/>
              </w:rPr>
              <w:t>（9）比选申请文件载明的比选项目完成期限未超过比选文件规定的时限。</w:t>
            </w:r>
          </w:p>
          <w:p>
            <w:pPr>
              <w:spacing w:line="240" w:lineRule="auto"/>
              <w:ind w:firstLine="0" w:firstLineChars="0"/>
              <w:rPr>
                <w:rFonts w:ascii="宋体" w:hAnsi="宋体" w:cs="宋体"/>
                <w:sz w:val="21"/>
                <w:szCs w:val="21"/>
              </w:rPr>
            </w:pPr>
            <w:r>
              <w:rPr>
                <w:rFonts w:hint="eastAsia" w:ascii="宋体" w:hAnsi="宋体" w:cs="宋体"/>
                <w:sz w:val="21"/>
                <w:szCs w:val="21"/>
              </w:rPr>
              <w:t>（10）比选申请文件对比选文件的实质性要求和条件作出响应。</w:t>
            </w:r>
          </w:p>
          <w:p>
            <w:pPr>
              <w:spacing w:line="240" w:lineRule="auto"/>
              <w:ind w:firstLine="0" w:firstLineChars="0"/>
              <w:rPr>
                <w:rFonts w:ascii="宋体" w:hAnsi="宋体" w:cs="宋体"/>
                <w:sz w:val="21"/>
                <w:szCs w:val="21"/>
              </w:rPr>
            </w:pPr>
            <w:r>
              <w:rPr>
                <w:rFonts w:hint="eastAsia" w:ascii="宋体" w:hAnsi="宋体" w:cs="宋体"/>
                <w:sz w:val="21"/>
                <w:szCs w:val="21"/>
              </w:rPr>
              <w:t>（11）权利义务符合比选文件规定：</w:t>
            </w:r>
          </w:p>
          <w:p>
            <w:pPr>
              <w:spacing w:line="240" w:lineRule="auto"/>
              <w:ind w:firstLine="0" w:firstLineChars="0"/>
              <w:rPr>
                <w:rFonts w:ascii="宋体" w:hAnsi="宋体" w:cs="宋体"/>
                <w:sz w:val="21"/>
                <w:szCs w:val="21"/>
              </w:rPr>
            </w:pPr>
            <w:r>
              <w:rPr>
                <w:rFonts w:hint="eastAsia" w:ascii="宋体" w:hAnsi="宋体" w:cs="宋体"/>
                <w:sz w:val="21"/>
                <w:szCs w:val="21"/>
              </w:rPr>
              <w:t>a.比选申请人应接受比选文件规定的风险划分原则，未提出新的风险划分办法；</w:t>
            </w:r>
          </w:p>
          <w:p>
            <w:pPr>
              <w:spacing w:line="240" w:lineRule="auto"/>
              <w:ind w:firstLine="0" w:firstLineChars="0"/>
              <w:rPr>
                <w:rFonts w:ascii="宋体" w:hAnsi="宋体" w:cs="宋体"/>
                <w:sz w:val="21"/>
                <w:szCs w:val="21"/>
              </w:rPr>
            </w:pPr>
            <w:r>
              <w:rPr>
                <w:rFonts w:hint="eastAsia" w:ascii="宋体" w:hAnsi="宋体" w:cs="宋体"/>
                <w:sz w:val="21"/>
                <w:szCs w:val="21"/>
              </w:rPr>
              <w:t>b.比选申请人未增加发包人的责任范围，或减少比选申请人义务；</w:t>
            </w:r>
          </w:p>
          <w:p>
            <w:pPr>
              <w:spacing w:line="240" w:lineRule="auto"/>
              <w:ind w:firstLine="0" w:firstLineChars="0"/>
              <w:rPr>
                <w:rFonts w:ascii="宋体" w:hAnsi="宋体" w:cs="宋体"/>
                <w:sz w:val="21"/>
                <w:szCs w:val="21"/>
              </w:rPr>
            </w:pPr>
            <w:r>
              <w:rPr>
                <w:rFonts w:hint="eastAsia" w:ascii="宋体" w:hAnsi="宋体" w:cs="宋体"/>
                <w:sz w:val="21"/>
                <w:szCs w:val="21"/>
              </w:rPr>
              <w:t>c.比选申请人未提出不同的工程验收、计量、支付办法；</w:t>
            </w:r>
          </w:p>
          <w:p>
            <w:pPr>
              <w:spacing w:line="240" w:lineRule="auto"/>
              <w:ind w:firstLine="0" w:firstLineChars="0"/>
              <w:rPr>
                <w:rFonts w:ascii="宋体" w:hAnsi="宋体" w:cs="宋体"/>
                <w:sz w:val="21"/>
                <w:szCs w:val="21"/>
              </w:rPr>
            </w:pPr>
            <w:r>
              <w:rPr>
                <w:rFonts w:hint="eastAsia" w:ascii="宋体" w:hAnsi="宋体" w:cs="宋体"/>
                <w:sz w:val="21"/>
                <w:szCs w:val="21"/>
              </w:rPr>
              <w:t>d.比选申请人对合同纠纷、事故处理办法未提出异议；</w:t>
            </w:r>
          </w:p>
          <w:p>
            <w:pPr>
              <w:spacing w:line="240" w:lineRule="auto"/>
              <w:ind w:firstLine="0" w:firstLineChars="0"/>
              <w:rPr>
                <w:rFonts w:ascii="宋体" w:hAnsi="宋体" w:cs="宋体"/>
                <w:sz w:val="21"/>
                <w:szCs w:val="21"/>
              </w:rPr>
            </w:pPr>
            <w:r>
              <w:rPr>
                <w:rFonts w:hint="eastAsia" w:ascii="宋体" w:hAnsi="宋体" w:cs="宋体"/>
                <w:sz w:val="21"/>
                <w:szCs w:val="21"/>
              </w:rPr>
              <w:t>e.比选申请人在比选申请活动中无欺诈行为；</w:t>
            </w:r>
          </w:p>
          <w:p>
            <w:pPr>
              <w:spacing w:line="240" w:lineRule="auto"/>
              <w:ind w:firstLine="0" w:firstLineChars="0"/>
              <w:rPr>
                <w:rFonts w:ascii="宋体" w:hAnsi="宋体" w:cs="宋体"/>
                <w:sz w:val="21"/>
                <w:szCs w:val="21"/>
              </w:rPr>
            </w:pPr>
            <w:r>
              <w:rPr>
                <w:rFonts w:hint="eastAsia" w:ascii="宋体" w:hAnsi="宋体" w:cs="宋体"/>
                <w:sz w:val="21"/>
                <w:szCs w:val="21"/>
              </w:rPr>
              <w:t>f.比选申请人未对合同条款有重要保留。</w:t>
            </w:r>
          </w:p>
          <w:p>
            <w:pPr>
              <w:spacing w:line="240" w:lineRule="auto"/>
              <w:ind w:firstLine="0" w:firstLineChars="0"/>
              <w:rPr>
                <w:rFonts w:ascii="宋体" w:hAnsi="宋体" w:cs="宋体"/>
                <w:sz w:val="21"/>
                <w:szCs w:val="21"/>
              </w:rPr>
            </w:pPr>
            <w:r>
              <w:rPr>
                <w:rFonts w:hint="eastAsia" w:ascii="宋体" w:hAnsi="宋体" w:cs="宋体"/>
                <w:sz w:val="21"/>
                <w:szCs w:val="21"/>
              </w:rPr>
              <w:t>（12）比选申请文件正、副本份数符合比选文件第二章“比选申请人须知” 第 3.7.4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51" w:type="dxa"/>
            <w:vMerge w:val="restart"/>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2.1.2</w:t>
            </w:r>
          </w:p>
        </w:tc>
        <w:tc>
          <w:tcPr>
            <w:tcW w:w="982" w:type="dxa"/>
            <w:vMerge w:val="restart"/>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资格评审标准</w:t>
            </w:r>
          </w:p>
        </w:tc>
        <w:tc>
          <w:tcPr>
            <w:tcW w:w="1934"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1.比选申请人具备有效的营业执照。</w:t>
            </w:r>
          </w:p>
        </w:tc>
        <w:tc>
          <w:tcPr>
            <w:tcW w:w="4635" w:type="dxa"/>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（1）比选申请人提供了下述有效的证明材料影印件：①营业执照（含三证合一）</w:t>
            </w:r>
          </w:p>
          <w:p>
            <w:pPr>
              <w:adjustRightInd w:val="0"/>
              <w:snapToGrid w:val="0"/>
              <w:spacing w:line="240" w:lineRule="auto"/>
              <w:ind w:firstLine="0" w:firstLineChars="0"/>
            </w:pPr>
            <w:r>
              <w:rPr>
                <w:rFonts w:hint="eastAsia" w:ascii="宋体" w:hAnsi="宋体" w:cs="宋体"/>
                <w:sz w:val="21"/>
                <w:szCs w:val="21"/>
              </w:rPr>
              <w:t>（2）提供了有效证明材料并加盖比选申请人单位公章。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751" w:type="dxa"/>
            <w:vMerge w:val="continue"/>
          </w:tcPr>
          <w:p>
            <w:pPr>
              <w:spacing w:line="240" w:lineRule="auto"/>
              <w:ind w:firstLine="0" w:firstLineChars="0"/>
              <w:rPr>
                <w:rFonts w:ascii="宋体" w:hAnsi="宋体" w:cs="宋体"/>
                <w:sz w:val="21"/>
                <w:szCs w:val="21"/>
              </w:rPr>
            </w:pPr>
          </w:p>
        </w:tc>
        <w:tc>
          <w:tcPr>
            <w:tcW w:w="982" w:type="dxa"/>
            <w:vMerge w:val="continue"/>
          </w:tcPr>
          <w:p>
            <w:pPr>
              <w:spacing w:line="240" w:lineRule="auto"/>
              <w:ind w:firstLine="0" w:firstLineChars="0"/>
              <w:rPr>
                <w:rFonts w:ascii="宋体" w:hAnsi="宋体" w:cs="宋体"/>
                <w:sz w:val="21"/>
                <w:szCs w:val="21"/>
              </w:rPr>
            </w:pPr>
          </w:p>
        </w:tc>
        <w:tc>
          <w:tcPr>
            <w:tcW w:w="1934"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2.比选申请人的资质等级符合第二章“比选申请人须知前附表”第1.4.1项规定。</w:t>
            </w:r>
          </w:p>
        </w:tc>
        <w:tc>
          <w:tcPr>
            <w:tcW w:w="4635" w:type="dxa"/>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（1）比选申请人的资质等级符合第二章“比选申请人须知前附表”第1.4.1项规定；</w:t>
            </w:r>
          </w:p>
          <w:p>
            <w:pPr>
              <w:adjustRightInd w:val="0"/>
              <w:snapToGrid w:val="0"/>
              <w:spacing w:line="240" w:lineRule="auto"/>
              <w:ind w:firstLine="0" w:firstLineChars="0"/>
              <w:rPr>
                <w:sz w:val="21"/>
                <w:szCs w:val="21"/>
              </w:rPr>
            </w:pPr>
            <w:r>
              <w:rPr>
                <w:rFonts w:hint="eastAsia" w:ascii="宋体" w:hAnsi="宋体" w:cs="宋体"/>
                <w:sz w:val="21"/>
                <w:szCs w:val="21"/>
              </w:rPr>
              <w:t>（2）提供了网络安全等级测评与检测评估机构服务认证证书影印件并加盖比选申请人单位公章。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751" w:type="dxa"/>
            <w:vMerge w:val="continue"/>
          </w:tcPr>
          <w:p>
            <w:pPr>
              <w:spacing w:line="240" w:lineRule="auto"/>
              <w:ind w:firstLine="0" w:firstLineChars="0"/>
              <w:rPr>
                <w:rFonts w:ascii="宋体" w:hAnsi="宋体" w:cs="宋体"/>
                <w:sz w:val="21"/>
                <w:szCs w:val="21"/>
              </w:rPr>
            </w:pPr>
          </w:p>
        </w:tc>
        <w:tc>
          <w:tcPr>
            <w:tcW w:w="982" w:type="dxa"/>
            <w:vMerge w:val="continue"/>
          </w:tcPr>
          <w:p>
            <w:pPr>
              <w:spacing w:line="240" w:lineRule="auto"/>
              <w:ind w:firstLine="0" w:firstLineChars="0"/>
              <w:rPr>
                <w:rFonts w:ascii="宋体" w:hAnsi="宋体" w:cs="宋体"/>
                <w:sz w:val="21"/>
                <w:szCs w:val="21"/>
              </w:rPr>
            </w:pPr>
          </w:p>
        </w:tc>
        <w:tc>
          <w:tcPr>
            <w:tcW w:w="1934"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3.比选申请人的财务状况符合第二章“比选申请人须知前附表”第1.4.1项规定。</w:t>
            </w:r>
          </w:p>
        </w:tc>
        <w:tc>
          <w:tcPr>
            <w:tcW w:w="4635" w:type="dxa"/>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（1）比选申请人的财务状况符合第二章“比选申请人须知前附表”第1.4.1项规定；</w:t>
            </w:r>
          </w:p>
          <w:p>
            <w:pPr>
              <w:spacing w:line="240" w:lineRule="auto"/>
              <w:ind w:firstLine="0" w:firstLineChars="0"/>
              <w:rPr>
                <w:rFonts w:ascii="宋体" w:hAnsi="宋体" w:cs="宋体"/>
                <w:sz w:val="21"/>
                <w:szCs w:val="21"/>
              </w:rPr>
            </w:pPr>
            <w:r>
              <w:rPr>
                <w:rFonts w:hint="eastAsia" w:ascii="宋体" w:hAnsi="宋体" w:cs="宋体"/>
                <w:sz w:val="21"/>
                <w:szCs w:val="21"/>
              </w:rPr>
              <w:t>（2）提供了有效证明材料并加盖比选申请人单位公章。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751" w:type="dxa"/>
            <w:vMerge w:val="continue"/>
          </w:tcPr>
          <w:p>
            <w:pPr>
              <w:spacing w:line="240" w:lineRule="auto"/>
              <w:ind w:firstLine="0" w:firstLineChars="0"/>
              <w:rPr>
                <w:rFonts w:ascii="宋体" w:hAnsi="宋体" w:cs="宋体"/>
                <w:sz w:val="21"/>
                <w:szCs w:val="21"/>
              </w:rPr>
            </w:pPr>
          </w:p>
        </w:tc>
        <w:tc>
          <w:tcPr>
            <w:tcW w:w="982" w:type="dxa"/>
            <w:vMerge w:val="continue"/>
          </w:tcPr>
          <w:p>
            <w:pPr>
              <w:spacing w:line="240" w:lineRule="auto"/>
              <w:ind w:firstLine="0" w:firstLineChars="0"/>
              <w:rPr>
                <w:rFonts w:ascii="宋体" w:hAnsi="宋体" w:cs="宋体"/>
                <w:sz w:val="21"/>
                <w:szCs w:val="21"/>
              </w:rPr>
            </w:pPr>
          </w:p>
        </w:tc>
        <w:tc>
          <w:tcPr>
            <w:tcW w:w="1934"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4.比选申请人的类似项目业绩符合第二章“比选申请人须知前附表”第1.4.1项规定。</w:t>
            </w:r>
          </w:p>
        </w:tc>
        <w:tc>
          <w:tcPr>
            <w:tcW w:w="4635" w:type="dxa"/>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（1）比选申请人的类似项目业绩符合第二章“比选申请人须知前附表”第1.4.1项规定；</w:t>
            </w:r>
          </w:p>
          <w:p>
            <w:pPr>
              <w:spacing w:line="240" w:lineRule="auto"/>
              <w:ind w:firstLine="0" w:firstLineChars="0"/>
              <w:rPr>
                <w:rFonts w:ascii="宋体" w:hAnsi="宋体" w:cs="宋体"/>
                <w:sz w:val="21"/>
                <w:szCs w:val="21"/>
              </w:rPr>
            </w:pPr>
            <w:r>
              <w:rPr>
                <w:rFonts w:hint="eastAsia" w:ascii="宋体" w:hAnsi="宋体" w:cs="宋体"/>
                <w:sz w:val="21"/>
                <w:szCs w:val="21"/>
              </w:rPr>
              <w:t>（2）业绩证明均提供合同（须包括签订合同的首页、项目名称、简介所在页及</w:t>
            </w:r>
            <w:r>
              <w:rPr>
                <w:rFonts w:hint="eastAsia" w:ascii="宋体" w:hAnsi="宋体" w:cs="宋体"/>
                <w:sz w:val="21"/>
                <w:szCs w:val="21"/>
                <w:lang w:val="en-US" w:eastAsia="zh-CN"/>
              </w:rPr>
              <w:t>清单页、</w:t>
            </w:r>
            <w:r>
              <w:rPr>
                <w:rFonts w:hint="eastAsia" w:ascii="宋体" w:hAnsi="宋体" w:cs="宋体"/>
                <w:sz w:val="21"/>
                <w:szCs w:val="21"/>
              </w:rPr>
              <w:t>金额页、签字盖章页等关键页）的影印件并加盖比选申请人单位公章；业绩时间以合同签订时间为准。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751" w:type="dxa"/>
            <w:vMerge w:val="continue"/>
          </w:tcPr>
          <w:p>
            <w:pPr>
              <w:spacing w:line="240" w:lineRule="auto"/>
              <w:ind w:firstLine="0" w:firstLineChars="0"/>
              <w:rPr>
                <w:rFonts w:ascii="宋体" w:hAnsi="宋体" w:cs="宋体"/>
                <w:sz w:val="21"/>
                <w:szCs w:val="21"/>
              </w:rPr>
            </w:pPr>
          </w:p>
        </w:tc>
        <w:tc>
          <w:tcPr>
            <w:tcW w:w="982" w:type="dxa"/>
            <w:vMerge w:val="continue"/>
          </w:tcPr>
          <w:p>
            <w:pPr>
              <w:spacing w:line="240" w:lineRule="auto"/>
              <w:ind w:firstLine="0" w:firstLineChars="0"/>
              <w:rPr>
                <w:rFonts w:ascii="宋体" w:hAnsi="宋体" w:cs="宋体"/>
                <w:sz w:val="21"/>
                <w:szCs w:val="21"/>
              </w:rPr>
            </w:pPr>
          </w:p>
        </w:tc>
        <w:tc>
          <w:tcPr>
            <w:tcW w:w="1934"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5.比选申请人的信誉符合第二章“比选申请人须知前附表”第1.4.1项规定。</w:t>
            </w:r>
          </w:p>
        </w:tc>
        <w:tc>
          <w:tcPr>
            <w:tcW w:w="4635" w:type="dxa"/>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（1）比选申请人的信誉符合第二章“比选申请人须知前附表”第1.4.1项规定；</w:t>
            </w:r>
          </w:p>
          <w:p>
            <w:pPr>
              <w:adjustRightInd w:val="0"/>
              <w:snapToGrid w:val="0"/>
              <w:spacing w:line="240" w:lineRule="auto"/>
              <w:ind w:firstLine="0" w:firstLineChars="0"/>
            </w:pPr>
            <w:r>
              <w:rPr>
                <w:rFonts w:hint="eastAsia" w:ascii="宋体" w:hAnsi="宋体" w:cs="宋体"/>
                <w:sz w:val="21"/>
                <w:szCs w:val="21"/>
              </w:rPr>
              <w:t>（2）</w:t>
            </w:r>
            <w:r>
              <w:rPr>
                <w:rFonts w:hint="eastAsia" w:ascii="宋体" w:hAnsi="宋体" w:cs="宋体"/>
                <w:sz w:val="21"/>
                <w:szCs w:val="21"/>
                <w:lang w:val="en-US" w:eastAsia="zh-CN"/>
              </w:rPr>
              <w:t>比选申请</w:t>
            </w:r>
            <w:r>
              <w:rPr>
                <w:rFonts w:hint="eastAsia" w:ascii="宋体" w:hAnsi="宋体" w:cs="宋体"/>
                <w:sz w:val="21"/>
                <w:szCs w:val="21"/>
              </w:rPr>
              <w:t>人按比选</w:t>
            </w:r>
            <w:r>
              <w:rPr>
                <w:rFonts w:hint="eastAsia" w:ascii="宋体" w:hAnsi="宋体" w:cs="宋体"/>
                <w:sz w:val="21"/>
                <w:szCs w:val="21"/>
                <w:lang w:val="en-US" w:eastAsia="zh-CN"/>
              </w:rPr>
              <w:t>申请</w:t>
            </w:r>
            <w:r>
              <w:rPr>
                <w:rFonts w:hint="eastAsia" w:ascii="宋体" w:hAnsi="宋体" w:cs="宋体"/>
                <w:sz w:val="21"/>
                <w:szCs w:val="21"/>
              </w:rPr>
              <w:t>文件格式要求提供了信誉情况承诺函，并加盖比选申请人单位公章。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751" w:type="dxa"/>
            <w:vMerge w:val="continue"/>
          </w:tcPr>
          <w:p>
            <w:pPr>
              <w:spacing w:line="240" w:lineRule="auto"/>
              <w:ind w:firstLine="0" w:firstLineChars="0"/>
              <w:rPr>
                <w:rFonts w:ascii="宋体" w:hAnsi="宋体" w:cs="宋体"/>
                <w:sz w:val="21"/>
                <w:szCs w:val="21"/>
              </w:rPr>
            </w:pPr>
          </w:p>
        </w:tc>
        <w:tc>
          <w:tcPr>
            <w:tcW w:w="982" w:type="dxa"/>
            <w:vMerge w:val="continue"/>
          </w:tcPr>
          <w:p>
            <w:pPr>
              <w:spacing w:line="240" w:lineRule="auto"/>
              <w:ind w:firstLine="0" w:firstLineChars="0"/>
              <w:rPr>
                <w:rFonts w:ascii="宋体" w:hAnsi="宋体" w:cs="宋体"/>
                <w:sz w:val="21"/>
                <w:szCs w:val="21"/>
              </w:rPr>
            </w:pPr>
          </w:p>
        </w:tc>
        <w:tc>
          <w:tcPr>
            <w:tcW w:w="1934"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6.比选申请人的主要人员资格符合第二章“比选申请人须知前附表”第1.4.1项规定。</w:t>
            </w:r>
          </w:p>
        </w:tc>
        <w:tc>
          <w:tcPr>
            <w:tcW w:w="4635" w:type="dxa"/>
            <w:vAlign w:val="center"/>
          </w:tcPr>
          <w:p>
            <w:pPr>
              <w:adjustRightInd w:val="0"/>
              <w:snapToGrid w:val="0"/>
              <w:spacing w:line="288" w:lineRule="auto"/>
              <w:ind w:firstLine="0" w:firstLineChars="0"/>
              <w:rPr>
                <w:rFonts w:ascii="宋体" w:hAnsi="宋体" w:cs="宋体"/>
                <w:sz w:val="21"/>
                <w:szCs w:val="21"/>
              </w:rPr>
            </w:pPr>
            <w:r>
              <w:rPr>
                <w:rFonts w:hint="eastAsia" w:ascii="宋体" w:hAnsi="宋体" w:cs="宋体"/>
                <w:sz w:val="21"/>
                <w:szCs w:val="21"/>
              </w:rPr>
              <w:t>（1）比选申请人的主要人员资格符合第二章“比选申请人须知前附表”第1.4.1项规定；</w:t>
            </w:r>
          </w:p>
          <w:p>
            <w:pPr>
              <w:adjustRightInd w:val="0"/>
              <w:snapToGrid w:val="0"/>
              <w:spacing w:line="288" w:lineRule="auto"/>
              <w:ind w:firstLine="0" w:firstLineChars="0"/>
              <w:rPr>
                <w:rFonts w:ascii="宋体" w:hAnsi="宋体" w:cs="宋体"/>
                <w:sz w:val="21"/>
                <w:szCs w:val="21"/>
              </w:rPr>
            </w:pPr>
            <w:r>
              <w:rPr>
                <w:rFonts w:hint="eastAsia" w:ascii="宋体" w:hAnsi="宋体" w:cs="宋体"/>
                <w:sz w:val="21"/>
                <w:szCs w:val="21"/>
              </w:rPr>
              <w:t>（2）提供了相关证明材料影印件并加盖比选申请人单位公章。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51" w:type="dxa"/>
            <w:vMerge w:val="continue"/>
          </w:tcPr>
          <w:p>
            <w:pPr>
              <w:spacing w:line="240" w:lineRule="auto"/>
              <w:ind w:firstLine="0" w:firstLineChars="0"/>
              <w:rPr>
                <w:rFonts w:ascii="宋体" w:hAnsi="宋体" w:cs="宋体"/>
                <w:sz w:val="21"/>
                <w:szCs w:val="21"/>
              </w:rPr>
            </w:pPr>
          </w:p>
        </w:tc>
        <w:tc>
          <w:tcPr>
            <w:tcW w:w="982" w:type="dxa"/>
            <w:vMerge w:val="continue"/>
          </w:tcPr>
          <w:p>
            <w:pPr>
              <w:spacing w:line="240" w:lineRule="auto"/>
              <w:ind w:firstLine="0" w:firstLineChars="0"/>
              <w:rPr>
                <w:rFonts w:ascii="宋体" w:hAnsi="宋体" w:cs="宋体"/>
                <w:sz w:val="21"/>
                <w:szCs w:val="21"/>
              </w:rPr>
            </w:pPr>
          </w:p>
        </w:tc>
        <w:tc>
          <w:tcPr>
            <w:tcW w:w="6569" w:type="dxa"/>
            <w:gridSpan w:val="2"/>
          </w:tcPr>
          <w:p>
            <w:pPr>
              <w:spacing w:line="240" w:lineRule="auto"/>
              <w:ind w:firstLine="0" w:firstLineChars="0"/>
              <w:rPr>
                <w:rFonts w:ascii="宋体" w:hAnsi="宋体" w:cs="宋体"/>
                <w:sz w:val="21"/>
                <w:szCs w:val="21"/>
              </w:rPr>
            </w:pPr>
            <w:r>
              <w:rPr>
                <w:rFonts w:hint="eastAsia" w:ascii="宋体" w:hAnsi="宋体" w:cs="宋体"/>
                <w:sz w:val="21"/>
                <w:szCs w:val="21"/>
              </w:rPr>
              <w:t>7.比选申请人不存在第二章“比选申请人须知”第1.4.3项规定的任何一种情形。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51" w:type="dxa"/>
            <w:vAlign w:val="center"/>
          </w:tcPr>
          <w:p>
            <w:pPr>
              <w:spacing w:line="240" w:lineRule="auto"/>
              <w:ind w:firstLine="0" w:firstLineChars="0"/>
              <w:jc w:val="center"/>
              <w:rPr>
                <w:rFonts w:ascii="宋体" w:hAnsi="宋体" w:cs="宋体"/>
                <w:b/>
                <w:bCs/>
                <w:sz w:val="21"/>
                <w:szCs w:val="21"/>
              </w:rPr>
            </w:pPr>
            <w:r>
              <w:rPr>
                <w:rFonts w:hint="eastAsia" w:ascii="宋体" w:hAnsi="宋体" w:cs="宋体"/>
                <w:b/>
                <w:bCs/>
                <w:sz w:val="21"/>
                <w:szCs w:val="21"/>
              </w:rPr>
              <w:t>条款号</w:t>
            </w:r>
          </w:p>
        </w:tc>
        <w:tc>
          <w:tcPr>
            <w:tcW w:w="982" w:type="dxa"/>
            <w:vAlign w:val="center"/>
          </w:tcPr>
          <w:p>
            <w:pPr>
              <w:spacing w:line="240" w:lineRule="auto"/>
              <w:ind w:firstLine="0" w:firstLineChars="0"/>
              <w:jc w:val="center"/>
              <w:rPr>
                <w:rFonts w:ascii="宋体" w:hAnsi="宋体" w:cs="宋体"/>
                <w:b/>
                <w:bCs/>
                <w:sz w:val="21"/>
                <w:szCs w:val="21"/>
              </w:rPr>
            </w:pPr>
            <w:r>
              <w:rPr>
                <w:rFonts w:hint="eastAsia" w:ascii="宋体" w:hAnsi="宋体" w:cs="宋体"/>
                <w:b/>
                <w:bCs/>
                <w:sz w:val="21"/>
                <w:szCs w:val="21"/>
              </w:rPr>
              <w:t>条款内容</w:t>
            </w:r>
          </w:p>
        </w:tc>
        <w:tc>
          <w:tcPr>
            <w:tcW w:w="6569" w:type="dxa"/>
            <w:gridSpan w:val="2"/>
            <w:vAlign w:val="center"/>
          </w:tcPr>
          <w:p>
            <w:pPr>
              <w:spacing w:line="240" w:lineRule="auto"/>
              <w:ind w:firstLine="0" w:firstLineChars="0"/>
              <w:jc w:val="center"/>
              <w:rPr>
                <w:rFonts w:ascii="宋体" w:hAnsi="宋体" w:cs="宋体"/>
                <w:b/>
                <w:bCs/>
                <w:sz w:val="21"/>
                <w:szCs w:val="21"/>
              </w:rPr>
            </w:pPr>
            <w:r>
              <w:rPr>
                <w:rFonts w:hint="eastAsia" w:ascii="宋体" w:hAnsi="宋体" w:cs="宋体"/>
                <w:b/>
                <w:bCs/>
                <w:sz w:val="21"/>
                <w:szCs w:val="21"/>
              </w:rPr>
              <w:t>列编内容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2.2.1（1）</w:t>
            </w:r>
          </w:p>
        </w:tc>
        <w:tc>
          <w:tcPr>
            <w:tcW w:w="982"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分值构成（100分）</w:t>
            </w:r>
          </w:p>
        </w:tc>
        <w:tc>
          <w:tcPr>
            <w:tcW w:w="6569" w:type="dxa"/>
            <w:gridSpan w:val="2"/>
            <w:vAlign w:val="center"/>
          </w:tcPr>
          <w:p>
            <w:pPr>
              <w:spacing w:line="24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商务：</w:t>
            </w:r>
            <w:r>
              <w:rPr>
                <w:rFonts w:hint="eastAsia" w:ascii="宋体" w:hAnsi="宋体" w:cs="宋体"/>
                <w:sz w:val="21"/>
                <w:szCs w:val="21"/>
                <w:highlight w:val="none"/>
                <w:lang w:val="en-US" w:eastAsia="zh-CN"/>
              </w:rPr>
              <w:t>4</w:t>
            </w:r>
            <w:r>
              <w:rPr>
                <w:rFonts w:ascii="宋体" w:hAnsi="宋体" w:cs="宋体"/>
                <w:sz w:val="21"/>
                <w:szCs w:val="21"/>
                <w:highlight w:val="none"/>
              </w:rPr>
              <w:t>0</w:t>
            </w:r>
            <w:r>
              <w:rPr>
                <w:rFonts w:hint="eastAsia" w:ascii="宋体" w:hAnsi="宋体" w:cs="宋体"/>
                <w:sz w:val="21"/>
                <w:szCs w:val="21"/>
                <w:highlight w:val="none"/>
              </w:rPr>
              <w:t>分</w:t>
            </w:r>
          </w:p>
          <w:p>
            <w:pPr>
              <w:spacing w:line="24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技术：</w:t>
            </w:r>
            <w:r>
              <w:rPr>
                <w:rFonts w:hint="eastAsia" w:ascii="宋体" w:hAnsi="宋体" w:cs="宋体"/>
                <w:sz w:val="21"/>
                <w:szCs w:val="21"/>
                <w:highlight w:val="none"/>
                <w:lang w:val="en-US" w:eastAsia="zh-CN"/>
              </w:rPr>
              <w:t>2</w:t>
            </w:r>
            <w:r>
              <w:rPr>
                <w:rFonts w:ascii="宋体" w:hAnsi="宋体" w:cs="宋体"/>
                <w:sz w:val="21"/>
                <w:szCs w:val="21"/>
                <w:highlight w:val="none"/>
              </w:rPr>
              <w:t>0</w:t>
            </w:r>
            <w:r>
              <w:rPr>
                <w:rFonts w:hint="eastAsia" w:ascii="宋体" w:hAnsi="宋体" w:cs="宋体"/>
                <w:sz w:val="21"/>
                <w:szCs w:val="21"/>
                <w:highlight w:val="none"/>
              </w:rPr>
              <w:t>分</w:t>
            </w:r>
          </w:p>
          <w:p>
            <w:pPr>
              <w:spacing w:line="240" w:lineRule="auto"/>
              <w:ind w:firstLine="0" w:firstLineChars="0"/>
              <w:jc w:val="center"/>
              <w:rPr>
                <w:rFonts w:ascii="宋体" w:hAnsi="宋体" w:cs="宋体"/>
                <w:sz w:val="21"/>
                <w:szCs w:val="21"/>
              </w:rPr>
            </w:pPr>
            <w:r>
              <w:rPr>
                <w:rFonts w:hint="eastAsia" w:ascii="宋体" w:hAnsi="宋体" w:cs="宋体"/>
                <w:sz w:val="21"/>
                <w:szCs w:val="21"/>
                <w:highlight w:val="none"/>
              </w:rPr>
              <w:t>报价：</w:t>
            </w:r>
            <w:r>
              <w:rPr>
                <w:rFonts w:hint="eastAsia" w:ascii="宋体" w:hAnsi="宋体" w:cs="宋体"/>
                <w:sz w:val="21"/>
                <w:szCs w:val="21"/>
                <w:highlight w:val="none"/>
                <w:lang w:val="en-US" w:eastAsia="zh-CN"/>
              </w:rPr>
              <w:t>4</w:t>
            </w:r>
            <w:r>
              <w:rPr>
                <w:rFonts w:hint="eastAsia" w:ascii="宋体" w:hAnsi="宋体" w:cs="宋体"/>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51"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2.2.2</w:t>
            </w:r>
          </w:p>
        </w:tc>
        <w:tc>
          <w:tcPr>
            <w:tcW w:w="982"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评审基准价计算方法</w:t>
            </w:r>
          </w:p>
        </w:tc>
        <w:tc>
          <w:tcPr>
            <w:tcW w:w="6569" w:type="dxa"/>
            <w:gridSpan w:val="2"/>
            <w:vAlign w:val="center"/>
          </w:tcPr>
          <w:p>
            <w:pPr>
              <w:spacing w:line="240" w:lineRule="auto"/>
              <w:ind w:firstLine="0" w:firstLineChars="0"/>
              <w:rPr>
                <w:rFonts w:ascii="宋体" w:hAnsi="宋体" w:cs="宋体"/>
                <w:sz w:val="21"/>
                <w:szCs w:val="21"/>
              </w:rPr>
            </w:pPr>
            <w:r>
              <w:rPr>
                <w:rFonts w:hint="eastAsia" w:ascii="宋体" w:hAnsi="宋体" w:cs="宋体"/>
                <w:kern w:val="0"/>
                <w:sz w:val="21"/>
                <w:szCs w:val="21"/>
              </w:rPr>
              <w:t>评审基准价=所有合格比选申请人的评审价的算术平均值，大于5家时，去掉一个最高价、一个最低价。小于等于5家时，评审价不去最高价和最低价（评审基准价保留小数点后两位小数）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751"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2.2.3</w:t>
            </w:r>
          </w:p>
        </w:tc>
        <w:tc>
          <w:tcPr>
            <w:tcW w:w="982"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评审价的偏差率计算公式</w:t>
            </w:r>
          </w:p>
        </w:tc>
        <w:tc>
          <w:tcPr>
            <w:tcW w:w="6569" w:type="dxa"/>
            <w:gridSpan w:val="2"/>
            <w:vAlign w:val="center"/>
          </w:tcPr>
          <w:p>
            <w:pPr>
              <w:spacing w:line="264" w:lineRule="auto"/>
              <w:ind w:firstLine="0" w:firstLineChars="0"/>
              <w:rPr>
                <w:rFonts w:ascii="宋体" w:hAnsi="宋体" w:cs="宋体"/>
                <w:sz w:val="21"/>
                <w:szCs w:val="21"/>
              </w:rPr>
            </w:pPr>
            <w:r>
              <w:rPr>
                <w:rFonts w:hint="eastAsia" w:ascii="宋体" w:hAnsi="宋体" w:cs="宋体"/>
                <w:sz w:val="21"/>
                <w:szCs w:val="21"/>
              </w:rPr>
              <w:t>偏差率：偏差率=|100%×（比选申请人的评审价-评审基准价）/评审基准价|。（偏差率四舍五入保留百分比小数点后两位小数）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240" w:lineRule="auto"/>
              <w:ind w:firstLine="0" w:firstLineChars="0"/>
              <w:jc w:val="center"/>
              <w:rPr>
                <w:rFonts w:ascii="宋体" w:hAnsi="宋体" w:cs="宋体"/>
                <w:b/>
                <w:bCs/>
                <w:sz w:val="21"/>
                <w:szCs w:val="21"/>
              </w:rPr>
            </w:pPr>
            <w:r>
              <w:rPr>
                <w:rFonts w:hint="eastAsia" w:ascii="宋体" w:hAnsi="宋体" w:cs="宋体"/>
                <w:b/>
                <w:bCs/>
                <w:sz w:val="21"/>
                <w:szCs w:val="21"/>
              </w:rPr>
              <w:t>条款号</w:t>
            </w:r>
          </w:p>
        </w:tc>
        <w:tc>
          <w:tcPr>
            <w:tcW w:w="982" w:type="dxa"/>
            <w:vAlign w:val="center"/>
          </w:tcPr>
          <w:p>
            <w:pPr>
              <w:spacing w:line="240" w:lineRule="auto"/>
              <w:ind w:firstLine="0" w:firstLineChars="0"/>
              <w:jc w:val="center"/>
              <w:rPr>
                <w:rFonts w:ascii="宋体" w:hAnsi="宋体" w:cs="宋体"/>
                <w:b/>
                <w:bCs/>
                <w:sz w:val="21"/>
                <w:szCs w:val="21"/>
              </w:rPr>
            </w:pPr>
            <w:r>
              <w:rPr>
                <w:rFonts w:hint="eastAsia" w:ascii="宋体" w:hAnsi="宋体" w:cs="宋体"/>
                <w:b/>
                <w:bCs/>
                <w:sz w:val="21"/>
                <w:szCs w:val="21"/>
              </w:rPr>
              <w:t>评分因素</w:t>
            </w:r>
          </w:p>
        </w:tc>
        <w:tc>
          <w:tcPr>
            <w:tcW w:w="6569" w:type="dxa"/>
            <w:gridSpan w:val="2"/>
            <w:vAlign w:val="center"/>
          </w:tcPr>
          <w:p>
            <w:pPr>
              <w:spacing w:line="240" w:lineRule="auto"/>
              <w:ind w:firstLine="0" w:firstLineChars="0"/>
              <w:jc w:val="center"/>
              <w:rPr>
                <w:rFonts w:ascii="宋体" w:hAnsi="宋体" w:cs="宋体"/>
                <w:b/>
                <w:bCs/>
                <w:sz w:val="21"/>
                <w:szCs w:val="21"/>
              </w:rPr>
            </w:pPr>
            <w:r>
              <w:rPr>
                <w:rFonts w:hint="eastAsia" w:ascii="宋体" w:hAnsi="宋体" w:cs="宋体"/>
                <w:b/>
                <w:bCs/>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restart"/>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2.2.4（1）</w:t>
            </w:r>
          </w:p>
        </w:tc>
        <w:tc>
          <w:tcPr>
            <w:tcW w:w="982" w:type="dxa"/>
            <w:vMerge w:val="restart"/>
            <w:shd w:val="clear" w:color="auto" w:fill="auto"/>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商务评审标准（</w:t>
            </w:r>
            <w:r>
              <w:rPr>
                <w:rFonts w:hint="eastAsia" w:ascii="宋体" w:hAnsi="宋体" w:cs="宋体"/>
                <w:sz w:val="21"/>
                <w:szCs w:val="21"/>
                <w:lang w:val="en-US" w:eastAsia="zh-CN"/>
              </w:rPr>
              <w:t>4</w:t>
            </w:r>
            <w:r>
              <w:rPr>
                <w:rFonts w:ascii="宋体" w:hAnsi="宋体" w:cs="宋体"/>
                <w:sz w:val="21"/>
                <w:szCs w:val="21"/>
              </w:rPr>
              <w:t>0</w:t>
            </w:r>
            <w:r>
              <w:rPr>
                <w:rFonts w:hint="eastAsia" w:ascii="宋体" w:hAnsi="宋体" w:cs="宋体"/>
                <w:sz w:val="21"/>
                <w:szCs w:val="21"/>
              </w:rPr>
              <w:t>分）</w:t>
            </w:r>
          </w:p>
        </w:tc>
        <w:tc>
          <w:tcPr>
            <w:tcW w:w="1934" w:type="dxa"/>
            <w:shd w:val="clear" w:color="auto" w:fill="auto"/>
            <w:vAlign w:val="center"/>
          </w:tcPr>
          <w:p>
            <w:pPr>
              <w:spacing w:line="24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比选申请人资质</w:t>
            </w:r>
          </w:p>
          <w:p>
            <w:pPr>
              <w:spacing w:line="24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14</w:t>
            </w:r>
            <w:r>
              <w:rPr>
                <w:rFonts w:hint="eastAsia" w:ascii="宋体" w:hAnsi="宋体" w:cs="宋体"/>
                <w:sz w:val="21"/>
                <w:szCs w:val="21"/>
                <w:highlight w:val="none"/>
              </w:rPr>
              <w:t>分）</w:t>
            </w:r>
          </w:p>
        </w:tc>
        <w:tc>
          <w:tcPr>
            <w:tcW w:w="4635" w:type="dxa"/>
            <w:shd w:val="clear" w:color="auto" w:fill="auto"/>
          </w:tcPr>
          <w:p>
            <w:pPr>
              <w:spacing w:line="240" w:lineRule="auto"/>
              <w:ind w:firstLine="0" w:firstLineChars="0"/>
              <w:rPr>
                <w:rFonts w:ascii="宋体" w:hAnsi="宋体"/>
                <w:sz w:val="21"/>
                <w:szCs w:val="21"/>
              </w:rPr>
            </w:pPr>
            <w:r>
              <w:rPr>
                <w:rFonts w:hint="eastAsia" w:ascii="宋体" w:hAnsi="宋体"/>
                <w:sz w:val="21"/>
                <w:szCs w:val="21"/>
              </w:rPr>
              <w:t>满足附录</w:t>
            </w:r>
            <w:r>
              <w:rPr>
                <w:rFonts w:ascii="宋体" w:hAnsi="宋体"/>
                <w:sz w:val="21"/>
                <w:szCs w:val="21"/>
              </w:rPr>
              <w:t>1资格审查条件得基本分</w:t>
            </w:r>
            <w:r>
              <w:rPr>
                <w:rFonts w:hint="eastAsia" w:ascii="宋体" w:hAnsi="宋体"/>
                <w:sz w:val="21"/>
                <w:szCs w:val="21"/>
                <w:lang w:val="en-US" w:eastAsia="zh-CN"/>
              </w:rPr>
              <w:t>9</w:t>
            </w:r>
            <w:r>
              <w:rPr>
                <w:rFonts w:ascii="宋体" w:hAnsi="宋体"/>
                <w:sz w:val="21"/>
                <w:szCs w:val="21"/>
              </w:rPr>
              <w:t>分，在满足资格审查条件的前提下：</w:t>
            </w:r>
          </w:p>
          <w:p>
            <w:pPr>
              <w:numPr>
                <w:ilvl w:val="0"/>
                <w:numId w:val="6"/>
              </w:numPr>
              <w:spacing w:line="276" w:lineRule="auto"/>
              <w:ind w:firstLine="0" w:firstLineChars="0"/>
              <w:rPr>
                <w:rFonts w:hint="eastAsia" w:ascii="宋体" w:hAnsi="宋体" w:cs="宋体"/>
                <w:sz w:val="21"/>
                <w:szCs w:val="21"/>
                <w:highlight w:val="none"/>
                <w:lang w:eastAsia="zh-CN"/>
              </w:rPr>
            </w:pPr>
            <w:r>
              <w:rPr>
                <w:rFonts w:hint="eastAsia" w:ascii="宋体" w:hAnsi="宋体"/>
                <w:sz w:val="21"/>
                <w:szCs w:val="21"/>
                <w:highlight w:val="none"/>
                <w:lang w:val="en-US" w:eastAsia="zh-CN"/>
              </w:rPr>
              <w:t>比选申请人</w:t>
            </w:r>
            <w:r>
              <w:rPr>
                <w:rFonts w:hint="eastAsia" w:ascii="宋体" w:hAnsi="宋体" w:cs="宋体"/>
                <w:sz w:val="21"/>
                <w:szCs w:val="21"/>
                <w:highlight w:val="none"/>
              </w:rPr>
              <w:t>具有检验检测机构资质认定证书(CMA)，</w:t>
            </w:r>
            <w:r>
              <w:rPr>
                <w:rFonts w:hint="eastAsia" w:ascii="宋体" w:hAnsi="宋体" w:cs="宋体"/>
                <w:sz w:val="21"/>
                <w:szCs w:val="21"/>
                <w:highlight w:val="none"/>
                <w:lang w:val="en-US" w:eastAsia="zh-CN"/>
              </w:rPr>
              <w:t>且</w:t>
            </w:r>
            <w:r>
              <w:rPr>
                <w:rFonts w:hint="eastAsia" w:ascii="宋体" w:hAnsi="宋体" w:cs="宋体"/>
                <w:sz w:val="21"/>
                <w:szCs w:val="21"/>
                <w:highlight w:val="none"/>
              </w:rPr>
              <w:t>检验检测能力</w:t>
            </w:r>
            <w:r>
              <w:rPr>
                <w:rFonts w:hint="eastAsia" w:ascii="宋体" w:hAnsi="宋体" w:cs="宋体"/>
                <w:sz w:val="21"/>
                <w:szCs w:val="21"/>
                <w:highlight w:val="none"/>
                <w:lang w:val="en-US" w:eastAsia="zh-CN"/>
              </w:rPr>
              <w:t>包括以下工作范围的，每个工作范围</w:t>
            </w:r>
            <w:r>
              <w:rPr>
                <w:rFonts w:hint="eastAsia" w:ascii="宋体" w:hAnsi="宋体" w:cs="宋体"/>
                <w:sz w:val="21"/>
                <w:szCs w:val="21"/>
                <w:highlight w:val="none"/>
              </w:rPr>
              <w:t>加</w:t>
            </w:r>
            <w:r>
              <w:rPr>
                <w:rFonts w:hint="eastAsia" w:ascii="宋体" w:hAnsi="宋体" w:cs="宋体"/>
                <w:sz w:val="21"/>
                <w:szCs w:val="21"/>
                <w:highlight w:val="none"/>
                <w:lang w:val="en-US" w:eastAsia="zh-CN"/>
              </w:rPr>
              <w:t>1</w:t>
            </w:r>
            <w:r>
              <w:rPr>
                <w:rFonts w:hint="eastAsia" w:ascii="宋体" w:hAnsi="宋体" w:cs="宋体"/>
                <w:sz w:val="21"/>
                <w:szCs w:val="21"/>
                <w:highlight w:val="none"/>
              </w:rPr>
              <w:t>分，最多加</w:t>
            </w:r>
            <w:r>
              <w:rPr>
                <w:rFonts w:hint="eastAsia" w:ascii="宋体" w:hAnsi="宋体" w:cs="宋体"/>
                <w:sz w:val="21"/>
                <w:szCs w:val="21"/>
                <w:highlight w:val="none"/>
                <w:lang w:val="en-US" w:eastAsia="zh-CN"/>
              </w:rPr>
              <w:t>3</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pStyle w:val="20"/>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textAlignment w:val="auto"/>
              <w:rPr>
                <w:rFonts w:hint="eastAsia" w:ascii="宋体" w:hAnsi="宋体" w:cs="宋体"/>
                <w:sz w:val="21"/>
                <w:szCs w:val="21"/>
                <w:highlight w:val="none"/>
              </w:rPr>
            </w:pPr>
            <w:r>
              <w:rPr>
                <w:rFonts w:hint="eastAsia" w:ascii="宋体" w:hAnsi="宋体" w:cs="宋体"/>
                <w:sz w:val="21"/>
                <w:szCs w:val="21"/>
                <w:highlight w:val="none"/>
              </w:rPr>
              <w:t>①网络安全等级保护测评</w:t>
            </w:r>
          </w:p>
          <w:p>
            <w:pPr>
              <w:pStyle w:val="20"/>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textAlignment w:val="auto"/>
              <w:rPr>
                <w:rFonts w:hint="eastAsia" w:ascii="宋体" w:hAnsi="宋体" w:cs="宋体"/>
                <w:sz w:val="21"/>
                <w:szCs w:val="21"/>
                <w:highlight w:val="none"/>
              </w:rPr>
            </w:pPr>
            <w:r>
              <w:rPr>
                <w:rFonts w:hint="eastAsia" w:ascii="宋体" w:hAnsi="宋体" w:cs="宋体"/>
                <w:sz w:val="21"/>
                <w:szCs w:val="21"/>
                <w:highlight w:val="none"/>
              </w:rPr>
              <w:t>②信息系统风险评估</w:t>
            </w:r>
          </w:p>
          <w:p>
            <w:pPr>
              <w:pStyle w:val="20"/>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textAlignment w:val="auto"/>
              <w:rPr>
                <w:rFonts w:hint="eastAsia"/>
                <w:highlight w:val="none"/>
                <w:lang w:eastAsia="zh-CN"/>
              </w:rPr>
            </w:pPr>
            <w:r>
              <w:rPr>
                <w:rFonts w:hint="eastAsia" w:ascii="宋体" w:hAnsi="宋体" w:cs="宋体"/>
                <w:sz w:val="21"/>
                <w:szCs w:val="21"/>
                <w:highlight w:val="none"/>
              </w:rPr>
              <w:t>③软件产品</w:t>
            </w:r>
          </w:p>
          <w:p>
            <w:pPr>
              <w:numPr>
                <w:ilvl w:val="0"/>
                <w:numId w:val="6"/>
              </w:numPr>
              <w:spacing w:line="276" w:lineRule="auto"/>
              <w:ind w:firstLine="0" w:firstLineChars="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比选申请人使用的信息安全风险评估分析软件具有软件著作权的，每个加1分，最多加</w:t>
            </w:r>
            <w:r>
              <w:rPr>
                <w:rFonts w:hint="eastAsia" w:ascii="宋体" w:hAnsi="宋体" w:cs="Times New Roman"/>
                <w:sz w:val="21"/>
                <w:szCs w:val="21"/>
                <w:highlight w:val="none"/>
                <w:lang w:val="en-US" w:eastAsia="zh-CN"/>
              </w:rPr>
              <w:t>2</w:t>
            </w:r>
            <w:r>
              <w:rPr>
                <w:rFonts w:hint="eastAsia" w:ascii="宋体" w:hAnsi="宋体" w:eastAsia="宋体" w:cs="Times New Roman"/>
                <w:sz w:val="21"/>
                <w:szCs w:val="21"/>
                <w:highlight w:val="none"/>
                <w:lang w:val="en-US" w:eastAsia="zh-CN"/>
              </w:rPr>
              <w:t>分。</w:t>
            </w:r>
          </w:p>
          <w:p>
            <w:pPr>
              <w:spacing w:line="240" w:lineRule="auto"/>
              <w:ind w:firstLine="0" w:firstLineChars="0"/>
              <w:rPr>
                <w:rFonts w:ascii="宋体" w:hAnsi="宋体" w:cs="宋体"/>
                <w:sz w:val="21"/>
                <w:szCs w:val="21"/>
              </w:rPr>
            </w:pPr>
            <w:r>
              <w:rPr>
                <w:rFonts w:hint="eastAsia" w:ascii="宋体" w:hAnsi="宋体" w:cs="宋体"/>
                <w:b/>
                <w:bCs/>
                <w:sz w:val="21"/>
                <w:szCs w:val="21"/>
              </w:rPr>
              <w:t>注：以上所有资质均需提供证明材料并加盖比选申请人单位公章。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pPr>
              <w:spacing w:line="240" w:lineRule="auto"/>
              <w:ind w:firstLine="0" w:firstLineChars="0"/>
              <w:jc w:val="center"/>
              <w:rPr>
                <w:rFonts w:ascii="宋体" w:hAnsi="宋体" w:cs="宋体"/>
                <w:sz w:val="21"/>
                <w:szCs w:val="21"/>
              </w:rPr>
            </w:pPr>
          </w:p>
        </w:tc>
        <w:tc>
          <w:tcPr>
            <w:tcW w:w="982" w:type="dxa"/>
            <w:vMerge w:val="continue"/>
            <w:shd w:val="clear" w:color="auto" w:fill="auto"/>
            <w:vAlign w:val="center"/>
          </w:tcPr>
          <w:p>
            <w:pPr>
              <w:spacing w:line="240" w:lineRule="auto"/>
              <w:ind w:firstLine="0" w:firstLineChars="0"/>
              <w:jc w:val="center"/>
              <w:rPr>
                <w:rFonts w:ascii="宋体" w:hAnsi="宋体" w:cs="宋体"/>
                <w:sz w:val="21"/>
                <w:szCs w:val="21"/>
              </w:rPr>
            </w:pPr>
          </w:p>
        </w:tc>
        <w:tc>
          <w:tcPr>
            <w:tcW w:w="1934" w:type="dxa"/>
            <w:shd w:val="clear" w:color="auto" w:fill="auto"/>
            <w:vAlign w:val="center"/>
          </w:tcPr>
          <w:p>
            <w:pPr>
              <w:spacing w:line="24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类似业绩</w:t>
            </w:r>
          </w:p>
          <w:p>
            <w:pPr>
              <w:spacing w:line="24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4</w:t>
            </w:r>
            <w:r>
              <w:rPr>
                <w:rFonts w:hint="eastAsia" w:ascii="宋体" w:hAnsi="宋体" w:cs="宋体"/>
                <w:sz w:val="21"/>
                <w:szCs w:val="21"/>
                <w:highlight w:val="none"/>
              </w:rPr>
              <w:t>分）</w:t>
            </w:r>
          </w:p>
        </w:tc>
        <w:tc>
          <w:tcPr>
            <w:tcW w:w="4635" w:type="dxa"/>
            <w:shd w:val="clear" w:color="auto" w:fill="auto"/>
          </w:tcPr>
          <w:p>
            <w:pPr>
              <w:keepNext w:val="0"/>
              <w:keepLines w:val="0"/>
              <w:pageBreakBefore w:val="0"/>
              <w:widowControl w:val="0"/>
              <w:kinsoku/>
              <w:wordWrap/>
              <w:overflowPunct/>
              <w:topLinePunct w:val="0"/>
              <w:bidi w:val="0"/>
              <w:adjustRightInd/>
              <w:snapToGrid/>
              <w:spacing w:line="276" w:lineRule="auto"/>
              <w:ind w:firstLine="0" w:firstLineChars="0"/>
              <w:textAlignment w:val="auto"/>
              <w:rPr>
                <w:rFonts w:hint="eastAsia" w:ascii="宋体" w:hAnsi="宋体"/>
                <w:sz w:val="21"/>
                <w:szCs w:val="21"/>
                <w:lang w:eastAsia="zh-CN"/>
              </w:rPr>
            </w:pPr>
            <w:r>
              <w:rPr>
                <w:rFonts w:hint="eastAsia" w:ascii="宋体" w:hAnsi="宋体"/>
                <w:sz w:val="21"/>
                <w:szCs w:val="21"/>
              </w:rPr>
              <w:t>满足附录</w:t>
            </w:r>
            <w:r>
              <w:rPr>
                <w:rFonts w:ascii="宋体" w:hAnsi="宋体"/>
                <w:sz w:val="21"/>
                <w:szCs w:val="21"/>
              </w:rPr>
              <w:t>3业绩资格审查条件得</w:t>
            </w:r>
            <w:r>
              <w:rPr>
                <w:rFonts w:hint="eastAsia" w:ascii="宋体" w:hAnsi="宋体"/>
                <w:sz w:val="21"/>
                <w:szCs w:val="21"/>
                <w:lang w:val="en-US" w:eastAsia="zh-CN"/>
              </w:rPr>
              <w:t>3</w:t>
            </w:r>
            <w:r>
              <w:rPr>
                <w:rFonts w:ascii="宋体" w:hAnsi="宋体"/>
                <w:sz w:val="21"/>
                <w:szCs w:val="21"/>
              </w:rPr>
              <w:t>分，在满足资格审查条件的前提下：</w:t>
            </w:r>
          </w:p>
          <w:p>
            <w:pPr>
              <w:pStyle w:val="20"/>
              <w:keepNext w:val="0"/>
              <w:keepLines w:val="0"/>
              <w:pageBreakBefore w:val="0"/>
              <w:widowControl w:val="0"/>
              <w:kinsoku/>
              <w:wordWrap/>
              <w:overflowPunct/>
              <w:topLinePunct w:val="0"/>
              <w:bidi w:val="0"/>
              <w:adjustRightInd/>
              <w:snapToGrid/>
              <w:spacing w:line="276" w:lineRule="auto"/>
              <w:ind w:left="0" w:leftChars="0" w:firstLine="0" w:firstLineChars="0"/>
              <w:textAlignment w:val="auto"/>
              <w:rPr>
                <w:rFonts w:hint="eastAsia" w:eastAsia="宋体"/>
                <w:lang w:val="en-US" w:eastAsia="zh-CN"/>
              </w:rPr>
            </w:pPr>
            <w:r>
              <w:rPr>
                <w:rFonts w:hint="eastAsia" w:ascii="宋体" w:hAnsi="宋体"/>
                <w:sz w:val="21"/>
                <w:szCs w:val="21"/>
                <w:highlight w:val="none"/>
                <w:lang w:val="en-US" w:eastAsia="zh-CN"/>
              </w:rPr>
              <w:t>1、</w:t>
            </w:r>
            <w:r>
              <w:rPr>
                <w:rFonts w:hint="eastAsia" w:ascii="宋体" w:hAnsi="宋体"/>
                <w:sz w:val="21"/>
                <w:szCs w:val="21"/>
                <w:highlight w:val="none"/>
              </w:rPr>
              <w:t>每增加</w:t>
            </w:r>
            <w:r>
              <w:rPr>
                <w:rFonts w:ascii="宋体" w:hAnsi="宋体"/>
                <w:sz w:val="21"/>
                <w:szCs w:val="21"/>
                <w:highlight w:val="none"/>
              </w:rPr>
              <w:t>一</w:t>
            </w:r>
            <w:r>
              <w:rPr>
                <w:rFonts w:hint="eastAsia" w:ascii="宋体" w:hAnsi="宋体"/>
                <w:sz w:val="21"/>
                <w:szCs w:val="21"/>
                <w:highlight w:val="none"/>
              </w:rPr>
              <w:t>项</w:t>
            </w:r>
            <w:r>
              <w:rPr>
                <w:rFonts w:hint="eastAsia" w:ascii="宋体" w:hAnsi="宋体"/>
                <w:sz w:val="21"/>
                <w:szCs w:val="21"/>
                <w:highlight w:val="none"/>
                <w:lang w:val="en-US" w:eastAsia="zh-CN"/>
              </w:rPr>
              <w:t>网络安全等保测评</w:t>
            </w:r>
            <w:r>
              <w:rPr>
                <w:rFonts w:hint="eastAsia" w:ascii="宋体" w:hAnsi="宋体"/>
                <w:sz w:val="21"/>
                <w:szCs w:val="21"/>
                <w:highlight w:val="none"/>
              </w:rPr>
              <w:t>项目</w:t>
            </w:r>
            <w:r>
              <w:rPr>
                <w:rFonts w:hint="eastAsia" w:ascii="宋体" w:hAnsi="宋体"/>
                <w:sz w:val="21"/>
                <w:szCs w:val="21"/>
                <w:highlight w:val="none"/>
                <w:lang w:val="en-US" w:eastAsia="zh-CN"/>
              </w:rPr>
              <w:t>业绩</w:t>
            </w:r>
            <w:r>
              <w:rPr>
                <w:rFonts w:hint="eastAsia" w:ascii="宋体" w:hAnsi="宋体"/>
                <w:sz w:val="21"/>
                <w:szCs w:val="21"/>
                <w:highlight w:val="none"/>
              </w:rPr>
              <w:t>，加</w:t>
            </w:r>
            <w:r>
              <w:rPr>
                <w:rFonts w:hint="eastAsia"/>
                <w:sz w:val="21"/>
                <w:szCs w:val="21"/>
                <w:highlight w:val="none"/>
                <w:lang w:val="en-US" w:eastAsia="zh-CN"/>
              </w:rPr>
              <w:t>1</w:t>
            </w:r>
            <w:r>
              <w:rPr>
                <w:rFonts w:hint="eastAsia" w:ascii="宋体" w:hAnsi="宋体"/>
                <w:sz w:val="21"/>
                <w:szCs w:val="21"/>
                <w:highlight w:val="none"/>
              </w:rPr>
              <w:t>分，本项最多加</w:t>
            </w:r>
            <w:r>
              <w:rPr>
                <w:rFonts w:hint="eastAsia"/>
                <w:sz w:val="21"/>
                <w:szCs w:val="21"/>
                <w:highlight w:val="none"/>
                <w:lang w:val="en-US" w:eastAsia="zh-CN"/>
              </w:rPr>
              <w:t>1</w:t>
            </w:r>
            <w:r>
              <w:rPr>
                <w:rFonts w:ascii="宋体" w:hAnsi="宋体"/>
                <w:sz w:val="21"/>
                <w:szCs w:val="21"/>
                <w:highlight w:val="none"/>
              </w:rPr>
              <w:t>分</w:t>
            </w:r>
            <w:r>
              <w:rPr>
                <w:rFonts w:hint="eastAsia" w:ascii="宋体" w:hAnsi="宋体"/>
                <w:sz w:val="21"/>
                <w:szCs w:val="21"/>
                <w:highlight w:val="none"/>
                <w:lang w:eastAsia="zh-CN"/>
              </w:rPr>
              <w:t>。</w:t>
            </w:r>
          </w:p>
          <w:p>
            <w:pPr>
              <w:keepNext w:val="0"/>
              <w:keepLines w:val="0"/>
              <w:pageBreakBefore w:val="0"/>
              <w:widowControl w:val="0"/>
              <w:kinsoku/>
              <w:wordWrap/>
              <w:overflowPunct/>
              <w:topLinePunct w:val="0"/>
              <w:bidi w:val="0"/>
              <w:adjustRightInd/>
              <w:snapToGrid/>
              <w:spacing w:line="276" w:lineRule="auto"/>
              <w:ind w:firstLine="0" w:firstLineChars="0"/>
              <w:textAlignment w:val="auto"/>
              <w:rPr>
                <w:rFonts w:ascii="宋体" w:hAnsi="宋体" w:cs="宋体"/>
                <w:sz w:val="21"/>
                <w:szCs w:val="21"/>
              </w:rPr>
            </w:pPr>
            <w:r>
              <w:rPr>
                <w:rFonts w:hint="eastAsia" w:ascii="宋体" w:hAnsi="宋体" w:cs="宋体"/>
                <w:b/>
                <w:bCs/>
                <w:sz w:val="21"/>
                <w:szCs w:val="21"/>
              </w:rPr>
              <w:t>注：业绩证明材料须提供合同（须包括签订合同的首页、项目名称、简介所在页及</w:t>
            </w:r>
            <w:r>
              <w:rPr>
                <w:rFonts w:hint="eastAsia" w:ascii="宋体" w:hAnsi="宋体" w:cs="宋体"/>
                <w:b/>
                <w:bCs/>
                <w:sz w:val="21"/>
                <w:szCs w:val="21"/>
                <w:lang w:val="en-US" w:eastAsia="zh-CN"/>
              </w:rPr>
              <w:t>清单页、</w:t>
            </w:r>
            <w:r>
              <w:rPr>
                <w:rFonts w:hint="eastAsia" w:ascii="宋体" w:hAnsi="宋体" w:cs="宋体"/>
                <w:b/>
                <w:bCs/>
                <w:sz w:val="21"/>
                <w:szCs w:val="21"/>
              </w:rPr>
              <w:t>金额页、签字盖章页等关键页）的影印件并加盖比选申请人单位公章；业绩时间以合同签订时间为准。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51" w:type="dxa"/>
            <w:vMerge w:val="continue"/>
            <w:vAlign w:val="center"/>
          </w:tcPr>
          <w:p>
            <w:pPr>
              <w:spacing w:line="240" w:lineRule="auto"/>
              <w:ind w:firstLine="0" w:firstLineChars="0"/>
              <w:jc w:val="center"/>
              <w:rPr>
                <w:rFonts w:ascii="宋体" w:hAnsi="宋体" w:cs="宋体"/>
                <w:sz w:val="21"/>
                <w:szCs w:val="21"/>
              </w:rPr>
            </w:pPr>
          </w:p>
        </w:tc>
        <w:tc>
          <w:tcPr>
            <w:tcW w:w="982" w:type="dxa"/>
            <w:vMerge w:val="continue"/>
            <w:shd w:val="clear" w:color="auto" w:fill="auto"/>
            <w:vAlign w:val="center"/>
          </w:tcPr>
          <w:p>
            <w:pPr>
              <w:spacing w:line="240" w:lineRule="auto"/>
              <w:ind w:firstLine="0" w:firstLineChars="0"/>
              <w:jc w:val="center"/>
              <w:rPr>
                <w:rFonts w:ascii="宋体" w:hAnsi="宋体" w:cs="宋体"/>
                <w:sz w:val="21"/>
                <w:szCs w:val="21"/>
              </w:rPr>
            </w:pPr>
          </w:p>
        </w:tc>
        <w:tc>
          <w:tcPr>
            <w:tcW w:w="1934" w:type="dxa"/>
            <w:shd w:val="clear" w:color="auto" w:fill="auto"/>
            <w:vAlign w:val="center"/>
          </w:tcPr>
          <w:p>
            <w:pPr>
              <w:spacing w:line="24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主要人员</w:t>
            </w:r>
          </w:p>
          <w:p>
            <w:pPr>
              <w:spacing w:line="24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20</w:t>
            </w:r>
            <w:r>
              <w:rPr>
                <w:rFonts w:hint="eastAsia" w:ascii="宋体" w:hAnsi="宋体" w:cs="宋体"/>
                <w:sz w:val="21"/>
                <w:szCs w:val="21"/>
                <w:highlight w:val="none"/>
              </w:rPr>
              <w:t>分）</w:t>
            </w:r>
          </w:p>
        </w:tc>
        <w:tc>
          <w:tcPr>
            <w:tcW w:w="4635" w:type="dxa"/>
            <w:shd w:val="clear" w:color="auto" w:fill="auto"/>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满足附录</w:t>
            </w:r>
            <w:r>
              <w:rPr>
                <w:rFonts w:hint="eastAsia" w:ascii="宋体" w:hAnsi="宋体" w:cs="宋体"/>
                <w:sz w:val="21"/>
                <w:szCs w:val="21"/>
                <w:lang w:val="en-US" w:eastAsia="zh-CN"/>
              </w:rPr>
              <w:t>5</w:t>
            </w:r>
            <w:r>
              <w:rPr>
                <w:rFonts w:hint="eastAsia" w:ascii="宋体" w:hAnsi="宋体" w:cs="宋体"/>
                <w:sz w:val="21"/>
                <w:szCs w:val="21"/>
              </w:rPr>
              <w:t>人员要求条件得基本分</w:t>
            </w:r>
            <w:r>
              <w:rPr>
                <w:rFonts w:hint="eastAsia" w:ascii="宋体" w:hAnsi="宋体" w:cs="宋体"/>
                <w:sz w:val="21"/>
                <w:szCs w:val="21"/>
                <w:lang w:val="en-US" w:eastAsia="zh-CN"/>
              </w:rPr>
              <w:t>12</w:t>
            </w:r>
            <w:r>
              <w:rPr>
                <w:rFonts w:hint="eastAsia" w:ascii="宋体" w:hAnsi="宋体" w:cs="宋体"/>
                <w:sz w:val="21"/>
                <w:szCs w:val="21"/>
              </w:rPr>
              <w:t>分，在满足资格审查条件的前提下：</w:t>
            </w:r>
          </w:p>
          <w:p>
            <w:pPr>
              <w:numPr>
                <w:ilvl w:val="0"/>
                <w:numId w:val="7"/>
              </w:numPr>
              <w:spacing w:line="240" w:lineRule="auto"/>
              <w:ind w:firstLine="0" w:firstLineChars="0"/>
              <w:rPr>
                <w:rFonts w:hint="eastAsia" w:ascii="宋体" w:hAnsi="宋体" w:cs="宋体"/>
                <w:sz w:val="21"/>
                <w:szCs w:val="21"/>
                <w:highlight w:val="none"/>
                <w:lang w:val="en-US" w:eastAsia="zh-CN"/>
              </w:rPr>
            </w:pPr>
            <w:r>
              <w:rPr>
                <w:rFonts w:hint="eastAsia" w:ascii="宋体" w:hAnsi="宋体" w:cs="宋体"/>
                <w:sz w:val="21"/>
                <w:szCs w:val="21"/>
                <w:highlight w:val="none"/>
              </w:rPr>
              <w:t>项目</w:t>
            </w:r>
            <w:r>
              <w:rPr>
                <w:rFonts w:hint="eastAsia" w:ascii="宋体" w:hAnsi="宋体" w:cs="宋体"/>
                <w:sz w:val="21"/>
                <w:szCs w:val="21"/>
                <w:highlight w:val="none"/>
                <w:lang w:val="en-US" w:eastAsia="zh-CN"/>
              </w:rPr>
              <w:t>经理</w:t>
            </w:r>
            <w:r>
              <w:rPr>
                <w:rFonts w:hint="eastAsia" w:ascii="宋体" w:hAnsi="宋体" w:cs="宋体"/>
                <w:sz w:val="21"/>
                <w:szCs w:val="21"/>
                <w:highlight w:val="none"/>
              </w:rPr>
              <w:t>具备</w:t>
            </w:r>
            <w:r>
              <w:rPr>
                <w:rFonts w:hint="eastAsia" w:ascii="宋体" w:hAnsi="宋体" w:cs="宋体"/>
                <w:sz w:val="21"/>
                <w:szCs w:val="21"/>
                <w:highlight w:val="none"/>
                <w:lang w:val="en-US" w:eastAsia="zh-CN"/>
              </w:rPr>
              <w:t>以下证书，每个证书加1分，最多加4分。</w:t>
            </w:r>
          </w:p>
          <w:p>
            <w:pPr>
              <w:numPr>
                <w:ilvl w:val="0"/>
                <w:numId w:val="0"/>
              </w:numPr>
              <w:spacing w:line="240" w:lineRule="auto"/>
              <w:rPr>
                <w:rFonts w:hint="eastAsia" w:ascii="宋体" w:hAnsi="宋体" w:cs="宋体"/>
                <w:sz w:val="21"/>
                <w:szCs w:val="21"/>
                <w:highlight w:val="none"/>
              </w:rPr>
            </w:pPr>
            <w:r>
              <w:rPr>
                <w:rFonts w:hint="eastAsia" w:ascii="宋体" w:hAnsi="宋体" w:cs="宋体"/>
                <w:sz w:val="21"/>
                <w:szCs w:val="21"/>
                <w:highlight w:val="none"/>
              </w:rPr>
              <w:t>①注册信息系统审计师（CISA）证书</w:t>
            </w:r>
          </w:p>
          <w:p>
            <w:pPr>
              <w:numPr>
                <w:ilvl w:val="0"/>
                <w:numId w:val="0"/>
              </w:numPr>
              <w:spacing w:line="24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②软件性能测试高级工程师</w:t>
            </w:r>
            <w:r>
              <w:rPr>
                <w:rFonts w:hint="eastAsia" w:ascii="宋体" w:hAnsi="宋体" w:cs="宋体"/>
                <w:sz w:val="21"/>
                <w:szCs w:val="21"/>
                <w:highlight w:val="none"/>
                <w:lang w:val="en-US" w:eastAsia="zh-CN"/>
              </w:rPr>
              <w:t>证书</w:t>
            </w:r>
          </w:p>
          <w:p>
            <w:pPr>
              <w:numPr>
                <w:ilvl w:val="0"/>
                <w:numId w:val="0"/>
              </w:numPr>
              <w:spacing w:line="240" w:lineRule="auto"/>
              <w:rPr>
                <w:rFonts w:hint="eastAsia" w:ascii="宋体" w:hAnsi="宋体" w:cs="宋体"/>
                <w:sz w:val="21"/>
                <w:szCs w:val="21"/>
                <w:highlight w:val="none"/>
              </w:rPr>
            </w:pPr>
            <w:r>
              <w:rPr>
                <w:rFonts w:hint="eastAsia" w:ascii="宋体" w:hAnsi="宋体" w:cs="宋体"/>
                <w:sz w:val="21"/>
                <w:szCs w:val="21"/>
                <w:highlight w:val="none"/>
              </w:rPr>
              <w:t>③信息系统安全专业认证（CISSP）证书</w:t>
            </w:r>
          </w:p>
          <w:p>
            <w:pPr>
              <w:numPr>
                <w:ilvl w:val="0"/>
                <w:numId w:val="0"/>
              </w:numPr>
              <w:spacing w:line="240" w:lineRule="auto"/>
              <w:rPr>
                <w:rFonts w:hint="eastAsia" w:ascii="宋体" w:hAnsi="宋体" w:cs="宋体"/>
                <w:sz w:val="21"/>
                <w:szCs w:val="21"/>
                <w:highlight w:val="none"/>
              </w:rPr>
            </w:pPr>
            <w:r>
              <w:rPr>
                <w:rFonts w:hint="eastAsia" w:ascii="宋体" w:hAnsi="宋体" w:cs="宋体"/>
                <w:sz w:val="21"/>
                <w:szCs w:val="21"/>
                <w:highlight w:val="none"/>
                <w:lang w:eastAsia="zh-CN"/>
              </w:rPr>
              <w:t>④</w:t>
            </w:r>
            <w:r>
              <w:rPr>
                <w:rFonts w:hint="eastAsia" w:ascii="宋体" w:hAnsi="宋体" w:cs="宋体"/>
                <w:sz w:val="21"/>
                <w:szCs w:val="21"/>
                <w:highlight w:val="none"/>
              </w:rPr>
              <w:t>重要信息系统安全等级保护培训（CIIP-T）证书</w:t>
            </w:r>
          </w:p>
          <w:p>
            <w:pPr>
              <w:numPr>
                <w:ilvl w:val="0"/>
                <w:numId w:val="7"/>
              </w:numPr>
              <w:spacing w:line="240" w:lineRule="auto"/>
              <w:ind w:left="0" w:leftChars="0" w:firstLine="0" w:firstLineChars="0"/>
              <w:rPr>
                <w:rFonts w:hint="eastAsia" w:ascii="宋体" w:hAnsi="宋体" w:cs="宋体"/>
                <w:sz w:val="21"/>
                <w:szCs w:val="21"/>
                <w:highlight w:val="none"/>
                <w:lang w:val="en-US" w:eastAsia="zh-CN"/>
              </w:rPr>
            </w:pPr>
            <w:r>
              <w:rPr>
                <w:rFonts w:hint="eastAsia" w:ascii="宋体" w:hAnsi="宋体" w:cs="宋体"/>
                <w:sz w:val="21"/>
                <w:szCs w:val="21"/>
                <w:highlight w:val="none"/>
              </w:rPr>
              <w:t>技术负责人</w:t>
            </w:r>
            <w:r>
              <w:rPr>
                <w:rFonts w:hint="eastAsia" w:ascii="宋体" w:hAnsi="宋体" w:cs="宋体"/>
                <w:sz w:val="21"/>
                <w:szCs w:val="21"/>
                <w:highlight w:val="none"/>
                <w:lang w:val="en-US" w:eastAsia="zh-CN"/>
              </w:rPr>
              <w:t>具备以下证书，每个证书加1分，最多加4分。</w:t>
            </w:r>
          </w:p>
          <w:p>
            <w:pPr>
              <w:numPr>
                <w:ilvl w:val="0"/>
                <w:numId w:val="0"/>
              </w:numPr>
              <w:spacing w:line="240" w:lineRule="auto"/>
              <w:ind w:leftChars="0"/>
              <w:rPr>
                <w:rFonts w:hint="eastAsia" w:ascii="宋体" w:hAnsi="宋体" w:cs="宋体"/>
                <w:sz w:val="21"/>
                <w:szCs w:val="21"/>
                <w:highlight w:val="none"/>
              </w:rPr>
            </w:pPr>
            <w:r>
              <w:rPr>
                <w:rFonts w:hint="eastAsia" w:ascii="宋体" w:hAnsi="宋体" w:cs="宋体"/>
                <w:sz w:val="21"/>
                <w:szCs w:val="21"/>
                <w:highlight w:val="none"/>
              </w:rPr>
              <w:t>①重要信息系统安全等级保护培训证书（CIIP-T）</w:t>
            </w:r>
          </w:p>
          <w:p>
            <w:pPr>
              <w:numPr>
                <w:ilvl w:val="0"/>
                <w:numId w:val="0"/>
              </w:numPr>
              <w:spacing w:line="240" w:lineRule="auto"/>
              <w:ind w:leftChars="0"/>
              <w:rPr>
                <w:rFonts w:hint="eastAsia" w:ascii="宋体" w:hAnsi="宋体" w:cs="宋体"/>
                <w:sz w:val="21"/>
                <w:szCs w:val="21"/>
                <w:highlight w:val="none"/>
              </w:rPr>
            </w:pPr>
            <w:r>
              <w:rPr>
                <w:rFonts w:hint="eastAsia" w:ascii="宋体" w:hAnsi="宋体" w:cs="宋体"/>
                <w:sz w:val="21"/>
                <w:szCs w:val="21"/>
                <w:highlight w:val="none"/>
              </w:rPr>
              <w:t>②工业和信息化部教育与考试中心颁发的网络信息安全工程师证书</w:t>
            </w:r>
          </w:p>
          <w:p>
            <w:pPr>
              <w:numPr>
                <w:ilvl w:val="0"/>
                <w:numId w:val="0"/>
              </w:numPr>
              <w:spacing w:line="240" w:lineRule="auto"/>
              <w:ind w:leftChars="0"/>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③软件性能测试高级工程师</w:t>
            </w:r>
            <w:r>
              <w:rPr>
                <w:rFonts w:hint="eastAsia" w:ascii="宋体" w:hAnsi="宋体" w:cs="宋体"/>
                <w:sz w:val="21"/>
                <w:szCs w:val="21"/>
                <w:highlight w:val="none"/>
                <w:lang w:val="en-US" w:eastAsia="zh-CN"/>
              </w:rPr>
              <w:t>证书</w:t>
            </w:r>
          </w:p>
          <w:p>
            <w:pPr>
              <w:numPr>
                <w:ilvl w:val="0"/>
                <w:numId w:val="0"/>
              </w:numPr>
              <w:spacing w:line="240" w:lineRule="auto"/>
              <w:ind w:leftChars="0"/>
              <w:rPr>
                <w:rFonts w:ascii="宋体" w:hAnsi="宋体" w:cs="宋体"/>
                <w:sz w:val="21"/>
                <w:szCs w:val="21"/>
                <w:highlight w:val="none"/>
              </w:rPr>
            </w:pPr>
            <w:r>
              <w:rPr>
                <w:rFonts w:hint="eastAsia" w:ascii="宋体" w:hAnsi="宋体" w:cs="宋体"/>
                <w:sz w:val="21"/>
                <w:szCs w:val="21"/>
              </w:rPr>
              <w:t>④</w:t>
            </w:r>
            <w:r>
              <w:rPr>
                <w:rFonts w:hint="eastAsia" w:ascii="宋体" w:hAnsi="宋体" w:cs="宋体"/>
                <w:sz w:val="21"/>
                <w:szCs w:val="21"/>
                <w:highlight w:val="none"/>
              </w:rPr>
              <w:t>注册网络安全渗透评估专业人员（NSATP-A）证书。</w:t>
            </w:r>
          </w:p>
          <w:p>
            <w:pPr>
              <w:spacing w:line="240" w:lineRule="auto"/>
              <w:ind w:firstLine="0" w:firstLineChars="0"/>
              <w:rPr>
                <w:rFonts w:ascii="宋体" w:hAnsi="宋体" w:cs="宋体"/>
                <w:b/>
                <w:bCs/>
                <w:sz w:val="21"/>
                <w:szCs w:val="21"/>
              </w:rPr>
            </w:pPr>
            <w:r>
              <w:rPr>
                <w:rFonts w:hint="eastAsia" w:ascii="宋体" w:hAnsi="宋体" w:cs="宋体"/>
                <w:b/>
                <w:bCs/>
                <w:sz w:val="21"/>
                <w:szCs w:val="21"/>
              </w:rPr>
              <w:t>注：</w:t>
            </w:r>
          </w:p>
          <w:p>
            <w:pPr>
              <w:spacing w:line="240" w:lineRule="auto"/>
              <w:ind w:firstLine="0" w:firstLineChars="0"/>
              <w:rPr>
                <w:rFonts w:ascii="宋体" w:hAnsi="宋体" w:cs="宋体"/>
                <w:b/>
                <w:bCs/>
                <w:sz w:val="21"/>
                <w:szCs w:val="21"/>
              </w:rPr>
            </w:pPr>
            <w:r>
              <w:rPr>
                <w:rFonts w:hint="eastAsia" w:ascii="宋体" w:hAnsi="宋体" w:cs="宋体"/>
                <w:b/>
                <w:bCs/>
                <w:sz w:val="21"/>
                <w:szCs w:val="21"/>
              </w:rPr>
              <w:t>①提供人员资质证书复印件；</w:t>
            </w:r>
          </w:p>
          <w:p>
            <w:pPr>
              <w:spacing w:line="240" w:lineRule="auto"/>
              <w:ind w:firstLine="0" w:firstLineChars="0"/>
              <w:rPr>
                <w:rFonts w:ascii="宋体" w:hAnsi="宋体" w:cs="宋体"/>
                <w:b/>
                <w:bCs/>
                <w:sz w:val="21"/>
                <w:szCs w:val="21"/>
              </w:rPr>
            </w:pPr>
            <w:r>
              <w:rPr>
                <w:rFonts w:hint="eastAsia" w:ascii="宋体" w:hAnsi="宋体" w:cs="宋体"/>
                <w:b/>
                <w:bCs/>
                <w:sz w:val="21"/>
                <w:szCs w:val="21"/>
              </w:rPr>
              <w:t>②提供人员在比选截止日前上个月或上上个月开始，往前连续3个月在该比选申请人单位的养老保险缴纳凭证或社保部门出具的在该比选申请人单位参保的证明；</w:t>
            </w:r>
          </w:p>
          <w:p>
            <w:pPr>
              <w:spacing w:line="240" w:lineRule="auto"/>
              <w:ind w:firstLine="0" w:firstLineChars="0"/>
              <w:rPr>
                <w:rFonts w:ascii="宋体" w:hAnsi="宋体" w:cs="宋体"/>
                <w:sz w:val="21"/>
                <w:szCs w:val="21"/>
              </w:rPr>
            </w:pPr>
            <w:r>
              <w:rPr>
                <w:rFonts w:hint="eastAsia" w:ascii="宋体" w:hAnsi="宋体" w:cs="宋体"/>
                <w:b/>
                <w:bCs/>
                <w:sz w:val="21"/>
                <w:szCs w:val="21"/>
              </w:rPr>
              <w:t>③以上材料均加盖比选申请人单位公章。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51" w:type="dxa"/>
            <w:vMerge w:val="continue"/>
            <w:vAlign w:val="center"/>
          </w:tcPr>
          <w:p>
            <w:pPr>
              <w:spacing w:line="240" w:lineRule="auto"/>
              <w:ind w:firstLine="0" w:firstLineChars="0"/>
              <w:jc w:val="center"/>
              <w:rPr>
                <w:rFonts w:ascii="宋体" w:hAnsi="宋体" w:cs="宋体"/>
                <w:sz w:val="21"/>
                <w:szCs w:val="21"/>
              </w:rPr>
            </w:pPr>
          </w:p>
        </w:tc>
        <w:tc>
          <w:tcPr>
            <w:tcW w:w="982" w:type="dxa"/>
            <w:vMerge w:val="continue"/>
            <w:shd w:val="clear" w:color="auto" w:fill="auto"/>
            <w:vAlign w:val="center"/>
          </w:tcPr>
          <w:p>
            <w:pPr>
              <w:spacing w:line="240" w:lineRule="auto"/>
              <w:ind w:firstLine="0" w:firstLineChars="0"/>
              <w:jc w:val="center"/>
              <w:rPr>
                <w:rFonts w:ascii="宋体" w:hAnsi="宋体" w:cs="宋体"/>
                <w:sz w:val="21"/>
                <w:szCs w:val="21"/>
              </w:rPr>
            </w:pPr>
          </w:p>
        </w:tc>
        <w:tc>
          <w:tcPr>
            <w:tcW w:w="1934" w:type="dxa"/>
            <w:shd w:val="clear" w:color="auto" w:fill="auto"/>
            <w:vAlign w:val="center"/>
          </w:tcPr>
          <w:p>
            <w:pPr>
              <w:shd w:val="clear"/>
              <w:spacing w:line="240" w:lineRule="auto"/>
              <w:ind w:firstLine="0" w:firstLineChars="0"/>
              <w:jc w:val="center"/>
              <w:rPr>
                <w:rFonts w:hint="eastAsia"/>
                <w:sz w:val="21"/>
                <w:szCs w:val="21"/>
                <w:highlight w:val="none"/>
              </w:rPr>
            </w:pPr>
            <w:r>
              <w:rPr>
                <w:rFonts w:hint="eastAsia"/>
                <w:sz w:val="21"/>
                <w:szCs w:val="21"/>
                <w:highlight w:val="none"/>
                <w:lang w:val="en-US" w:eastAsia="zh-CN"/>
              </w:rPr>
              <w:t>比选申请</w:t>
            </w:r>
            <w:r>
              <w:rPr>
                <w:rFonts w:hint="eastAsia"/>
                <w:sz w:val="21"/>
                <w:szCs w:val="21"/>
                <w:highlight w:val="none"/>
              </w:rPr>
              <w:t>文件</w:t>
            </w:r>
          </w:p>
          <w:p>
            <w:pPr>
              <w:shd w:val="clear"/>
              <w:spacing w:line="240" w:lineRule="auto"/>
              <w:ind w:firstLine="0" w:firstLineChars="0"/>
              <w:jc w:val="center"/>
              <w:rPr>
                <w:rFonts w:hint="eastAsia"/>
                <w:sz w:val="21"/>
                <w:szCs w:val="21"/>
                <w:highlight w:val="none"/>
              </w:rPr>
            </w:pPr>
            <w:r>
              <w:rPr>
                <w:rFonts w:hint="eastAsia"/>
                <w:sz w:val="21"/>
                <w:szCs w:val="21"/>
                <w:highlight w:val="none"/>
              </w:rPr>
              <w:t>规范性</w:t>
            </w:r>
          </w:p>
          <w:p>
            <w:pPr>
              <w:shd w:val="clear"/>
              <w:spacing w:line="240" w:lineRule="auto"/>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t>（2分）</w:t>
            </w:r>
          </w:p>
        </w:tc>
        <w:tc>
          <w:tcPr>
            <w:tcW w:w="4635" w:type="dxa"/>
            <w:shd w:val="clear" w:color="auto" w:fill="auto"/>
            <w:vAlign w:val="center"/>
          </w:tcPr>
          <w:p>
            <w:pPr>
              <w:shd w:val="clear"/>
              <w:spacing w:line="240" w:lineRule="auto"/>
              <w:ind w:firstLine="0" w:firstLineChars="0"/>
              <w:jc w:val="both"/>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比选申请</w:t>
            </w:r>
            <w:r>
              <w:rPr>
                <w:rFonts w:hint="eastAsia"/>
                <w:sz w:val="21"/>
                <w:szCs w:val="21"/>
                <w:highlight w:val="none"/>
              </w:rPr>
              <w:t>文件制作规范、清晰，无偏差情形的得满分2分；如有偏差每项扣1分，直至该项分值扣完为止。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751" w:type="dxa"/>
            <w:shd w:val="clear" w:color="auto" w:fill="auto"/>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2.2.4（2）</w:t>
            </w:r>
          </w:p>
        </w:tc>
        <w:tc>
          <w:tcPr>
            <w:tcW w:w="982" w:type="dxa"/>
            <w:shd w:val="clear" w:color="auto" w:fill="auto"/>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技术评分标准（</w:t>
            </w:r>
            <w:r>
              <w:rPr>
                <w:rFonts w:hint="eastAsia" w:ascii="宋体" w:hAnsi="宋体" w:cs="宋体"/>
                <w:sz w:val="21"/>
                <w:szCs w:val="21"/>
                <w:lang w:val="en-US" w:eastAsia="zh-CN"/>
              </w:rPr>
              <w:t>2</w:t>
            </w:r>
            <w:r>
              <w:rPr>
                <w:rFonts w:ascii="宋体" w:hAnsi="宋体" w:cs="宋体"/>
                <w:sz w:val="21"/>
                <w:szCs w:val="21"/>
              </w:rPr>
              <w:t>0</w:t>
            </w:r>
            <w:r>
              <w:rPr>
                <w:rFonts w:hint="eastAsia" w:ascii="宋体" w:hAnsi="宋体" w:cs="宋体"/>
                <w:sz w:val="21"/>
                <w:szCs w:val="21"/>
              </w:rPr>
              <w:t>分）</w:t>
            </w:r>
          </w:p>
        </w:tc>
        <w:tc>
          <w:tcPr>
            <w:tcW w:w="1934" w:type="dxa"/>
            <w:shd w:val="clear" w:color="auto" w:fill="auto"/>
            <w:vAlign w:val="center"/>
          </w:tcPr>
          <w:p>
            <w:pPr>
              <w:spacing w:line="240" w:lineRule="auto"/>
              <w:ind w:firstLine="0" w:firstLineChars="0"/>
              <w:jc w:val="center"/>
              <w:rPr>
                <w:rFonts w:ascii="宋体" w:hAnsi="宋体" w:cs="宋体"/>
                <w:sz w:val="21"/>
                <w:szCs w:val="21"/>
                <w:highlight w:val="magenta"/>
              </w:rPr>
            </w:pPr>
            <w:r>
              <w:rPr>
                <w:rFonts w:hint="eastAsia" w:ascii="宋体" w:hAnsi="宋体" w:cs="宋体"/>
                <w:sz w:val="21"/>
                <w:szCs w:val="21"/>
                <w:highlight w:val="none"/>
                <w:lang w:val="en-US" w:eastAsia="zh-CN"/>
              </w:rPr>
              <w:t>服务</w:t>
            </w:r>
            <w:r>
              <w:rPr>
                <w:rFonts w:hint="eastAsia" w:ascii="宋体" w:hAnsi="宋体" w:cs="宋体"/>
                <w:sz w:val="21"/>
                <w:szCs w:val="21"/>
                <w:highlight w:val="none"/>
              </w:rPr>
              <w:t>方案</w:t>
            </w:r>
          </w:p>
          <w:p>
            <w:pPr>
              <w:spacing w:line="240" w:lineRule="auto"/>
              <w:ind w:firstLine="0" w:firstLineChars="0"/>
              <w:jc w:val="center"/>
              <w:rPr>
                <w:highlight w:val="magenta"/>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2</w:t>
            </w:r>
            <w:r>
              <w:rPr>
                <w:rFonts w:ascii="宋体" w:hAnsi="宋体" w:cs="宋体"/>
                <w:sz w:val="21"/>
                <w:szCs w:val="21"/>
                <w:highlight w:val="none"/>
              </w:rPr>
              <w:t>0</w:t>
            </w:r>
            <w:r>
              <w:rPr>
                <w:rFonts w:hint="eastAsia" w:ascii="宋体" w:hAnsi="宋体" w:cs="宋体"/>
                <w:sz w:val="21"/>
                <w:szCs w:val="21"/>
                <w:highlight w:val="none"/>
              </w:rPr>
              <w:t>分）</w:t>
            </w:r>
          </w:p>
        </w:tc>
        <w:tc>
          <w:tcPr>
            <w:tcW w:w="4635" w:type="dxa"/>
            <w:shd w:val="clear" w:color="auto" w:fill="auto"/>
          </w:tcPr>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比选申请</w:t>
            </w:r>
            <w:r>
              <w:rPr>
                <w:rFonts w:hint="eastAsia" w:ascii="宋体" w:hAnsi="宋体" w:eastAsia="宋体" w:cs="宋体"/>
                <w:sz w:val="21"/>
                <w:szCs w:val="21"/>
              </w:rPr>
              <w:t>人针对本项目具体服务内容，提供详细服务方案（包括但不限于</w:t>
            </w:r>
            <w:r>
              <w:rPr>
                <w:rFonts w:hint="eastAsia" w:ascii="宋体" w:hAnsi="宋体" w:cs="宋体"/>
                <w:sz w:val="21"/>
                <w:szCs w:val="21"/>
              </w:rPr>
              <w:t>项目实施流程、项目管理、测评风险控制、项目实施时间计划、项目组织架构</w:t>
            </w:r>
            <w:r>
              <w:rPr>
                <w:rFonts w:hint="eastAsia" w:ascii="宋体" w:hAnsi="宋体" w:eastAsia="宋体" w:cs="宋体"/>
                <w:sz w:val="21"/>
                <w:szCs w:val="21"/>
              </w:rPr>
              <w:t>），由</w:t>
            </w:r>
            <w:r>
              <w:rPr>
                <w:rFonts w:hint="eastAsia" w:ascii="宋体" w:hAnsi="宋体" w:eastAsia="宋体" w:cs="宋体"/>
                <w:sz w:val="21"/>
                <w:szCs w:val="21"/>
                <w:lang w:val="en-US" w:eastAsia="zh-CN"/>
              </w:rPr>
              <w:t>评审</w:t>
            </w:r>
            <w:r>
              <w:rPr>
                <w:rFonts w:hint="eastAsia" w:ascii="宋体" w:hAnsi="宋体" w:eastAsia="宋体" w:cs="宋体"/>
                <w:sz w:val="21"/>
                <w:szCs w:val="21"/>
              </w:rPr>
              <w:t>委员会进行评分：</w:t>
            </w:r>
          </w:p>
          <w:p>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1.提供详细服务方案（包括但不限于</w:t>
            </w:r>
            <w:r>
              <w:rPr>
                <w:rFonts w:hint="eastAsia" w:ascii="宋体" w:hAnsi="宋体" w:cs="宋体"/>
                <w:sz w:val="21"/>
                <w:szCs w:val="21"/>
              </w:rPr>
              <w:t>项目实施流程、项目管理、测评风险控制、项目实施时间计划、项目组织架构</w:t>
            </w:r>
            <w:r>
              <w:rPr>
                <w:rFonts w:hint="eastAsia" w:ascii="宋体" w:hAnsi="宋体" w:eastAsia="宋体" w:cs="宋体"/>
                <w:sz w:val="21"/>
                <w:szCs w:val="21"/>
              </w:rPr>
              <w:t>），得基础分18分，未按要求提供的不得分。</w:t>
            </w:r>
          </w:p>
          <w:p>
            <w:pPr>
              <w:spacing w:line="240" w:lineRule="auto"/>
              <w:ind w:firstLine="0" w:firstLineChars="0"/>
              <w:rPr>
                <w:rFonts w:ascii="宋体" w:hAnsi="宋体" w:cs="宋体"/>
                <w:sz w:val="21"/>
                <w:szCs w:val="21"/>
                <w:highlight w:val="magenta"/>
              </w:rPr>
            </w:pPr>
            <w:r>
              <w:rPr>
                <w:rFonts w:hint="eastAsia" w:ascii="宋体" w:hAnsi="宋体" w:eastAsia="宋体" w:cs="宋体"/>
                <w:sz w:val="21"/>
                <w:szCs w:val="21"/>
              </w:rPr>
              <w:t>2.</w:t>
            </w:r>
            <w:r>
              <w:rPr>
                <w:rFonts w:hint="eastAsia" w:ascii="宋体" w:hAnsi="宋体" w:eastAsia="宋体" w:cs="宋体"/>
                <w:sz w:val="21"/>
                <w:szCs w:val="21"/>
                <w:lang w:val="en-US" w:eastAsia="zh-CN"/>
              </w:rPr>
              <w:t>服务</w:t>
            </w:r>
            <w:r>
              <w:rPr>
                <w:rFonts w:hint="eastAsia" w:ascii="宋体" w:hAnsi="宋体" w:eastAsia="宋体" w:cs="宋体"/>
                <w:sz w:val="21"/>
                <w:szCs w:val="21"/>
              </w:rPr>
              <w:t>方案内容，满足项目要求且综合服务能力强的加2分；满足项目要求、综合服务能力较强的加1.5分；基本满足项目要求、综合服务能力一般的加1分；部分不满足要求、不具备综合服务能力或提供与项目无关材料的加0</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cs="宋体"/>
                <w:sz w:val="21"/>
                <w:szCs w:val="21"/>
                <w:lang w:val="en-US" w:eastAsia="zh-CN"/>
              </w:rPr>
              <w:t>或不加分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751"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2.2.4（3）</w:t>
            </w:r>
          </w:p>
        </w:tc>
        <w:tc>
          <w:tcPr>
            <w:tcW w:w="982"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报价（</w:t>
            </w:r>
            <w:r>
              <w:rPr>
                <w:rFonts w:hint="eastAsia" w:ascii="宋体" w:hAnsi="宋体" w:cs="宋体"/>
                <w:sz w:val="21"/>
                <w:szCs w:val="21"/>
                <w:lang w:val="en-US" w:eastAsia="zh-CN"/>
              </w:rPr>
              <w:t>4</w:t>
            </w:r>
            <w:r>
              <w:rPr>
                <w:rFonts w:hint="eastAsia" w:ascii="宋体" w:hAnsi="宋体" w:cs="宋体"/>
                <w:sz w:val="21"/>
                <w:szCs w:val="21"/>
              </w:rPr>
              <w:t>0分）</w:t>
            </w:r>
          </w:p>
        </w:tc>
        <w:tc>
          <w:tcPr>
            <w:tcW w:w="6569" w:type="dxa"/>
            <w:gridSpan w:val="2"/>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评审价得分计算公式（得分四舍五入保留小数点后两位小数）：</w:t>
            </w:r>
          </w:p>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a.如果比选申请人的评审价＞评审基准价，则评审价得分=</w:t>
            </w:r>
            <w:r>
              <w:rPr>
                <w:rFonts w:hint="eastAsia" w:ascii="宋体" w:hAnsi="宋体" w:cs="宋体"/>
                <w:sz w:val="21"/>
                <w:szCs w:val="21"/>
                <w:lang w:val="en-US" w:eastAsia="zh-CN"/>
              </w:rPr>
              <w:t>4</w:t>
            </w:r>
            <w:r>
              <w:rPr>
                <w:rFonts w:hint="eastAsia" w:ascii="宋体" w:hAnsi="宋体" w:cs="宋体"/>
                <w:sz w:val="21"/>
                <w:szCs w:val="21"/>
              </w:rPr>
              <w:t>0-偏差率×100×E1；</w:t>
            </w:r>
          </w:p>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b.如果比选申请人的评审价≤评审基准价，则评审价得分=</w:t>
            </w:r>
            <w:r>
              <w:rPr>
                <w:rFonts w:hint="eastAsia" w:ascii="宋体" w:hAnsi="宋体" w:cs="宋体"/>
                <w:sz w:val="21"/>
                <w:szCs w:val="21"/>
                <w:lang w:val="en-US" w:eastAsia="zh-CN"/>
              </w:rPr>
              <w:t>4</w:t>
            </w:r>
            <w:r>
              <w:rPr>
                <w:rFonts w:hint="eastAsia" w:ascii="宋体" w:hAnsi="宋体" w:cs="宋体"/>
                <w:sz w:val="21"/>
                <w:szCs w:val="21"/>
              </w:rPr>
              <w:t>0-偏差率×100×E2；</w:t>
            </w:r>
          </w:p>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其中：E1是评审价每高于评审基准价的扣分值，E1=0.15；E2是评审价每低于评审基准价的扣分值，E2=0.1。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51" w:type="dxa"/>
            <w:vMerge w:val="restart"/>
            <w:vAlign w:val="center"/>
          </w:tcPr>
          <w:p>
            <w:pPr>
              <w:spacing w:line="240" w:lineRule="auto"/>
              <w:ind w:right="-108" w:rightChars="-45" w:firstLine="0" w:firstLineChars="0"/>
              <w:jc w:val="center"/>
              <w:rPr>
                <w:rFonts w:ascii="宋体" w:hAnsi="宋体" w:cs="宋体"/>
                <w:sz w:val="21"/>
                <w:szCs w:val="21"/>
              </w:rPr>
            </w:pPr>
            <w:r>
              <w:rPr>
                <w:rFonts w:hint="eastAsia" w:ascii="宋体" w:hAnsi="宋体" w:cs="宋体"/>
                <w:sz w:val="21"/>
                <w:szCs w:val="21"/>
              </w:rPr>
              <w:t>3.7比选申请文件的澄清和说明</w:t>
            </w:r>
          </w:p>
        </w:tc>
        <w:tc>
          <w:tcPr>
            <w:tcW w:w="982"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3.7.1</w:t>
            </w:r>
          </w:p>
        </w:tc>
        <w:tc>
          <w:tcPr>
            <w:tcW w:w="6569" w:type="dxa"/>
            <w:gridSpan w:val="2"/>
            <w:vAlign w:val="center"/>
          </w:tcPr>
          <w:p>
            <w:pPr>
              <w:pStyle w:val="227"/>
              <w:adjustRightInd w:val="0"/>
              <w:snapToGrid w:val="0"/>
              <w:spacing w:line="240" w:lineRule="auto"/>
              <w:jc w:val="both"/>
              <w:rPr>
                <w:szCs w:val="21"/>
                <w:lang w:eastAsia="zh-CN"/>
              </w:rPr>
            </w:pPr>
            <w:r>
              <w:rPr>
                <w:rFonts w:hint="eastAsia"/>
                <w:szCs w:val="21"/>
                <w:lang w:eastAsia="zh-CN"/>
              </w:rPr>
              <w:t>本项补充：比选申请人收到问题澄清通知后必须在规定时间内以书面（含传真）形式给予答复，比选申请人的澄清必须加盖比选申请人单位章或由法定代表人或其委托代理人签字。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51" w:type="dxa"/>
            <w:vMerge w:val="continue"/>
            <w:vAlign w:val="center"/>
          </w:tcPr>
          <w:p>
            <w:pPr>
              <w:spacing w:line="240" w:lineRule="auto"/>
              <w:ind w:firstLine="0" w:firstLineChars="0"/>
              <w:jc w:val="center"/>
              <w:rPr>
                <w:rFonts w:ascii="宋体" w:hAnsi="宋体" w:cs="宋体"/>
                <w:sz w:val="21"/>
                <w:szCs w:val="21"/>
              </w:rPr>
            </w:pPr>
          </w:p>
        </w:tc>
        <w:tc>
          <w:tcPr>
            <w:tcW w:w="982"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3.7.2</w:t>
            </w:r>
          </w:p>
        </w:tc>
        <w:tc>
          <w:tcPr>
            <w:tcW w:w="6569" w:type="dxa"/>
            <w:gridSpan w:val="2"/>
            <w:vAlign w:val="center"/>
          </w:tcPr>
          <w:p>
            <w:pPr>
              <w:pStyle w:val="227"/>
              <w:adjustRightInd w:val="0"/>
              <w:snapToGrid w:val="0"/>
              <w:spacing w:line="240" w:lineRule="auto"/>
              <w:jc w:val="both"/>
              <w:rPr>
                <w:szCs w:val="21"/>
                <w:lang w:eastAsia="zh-CN"/>
              </w:rPr>
            </w:pPr>
            <w:r>
              <w:rPr>
                <w:rFonts w:hint="eastAsia"/>
                <w:szCs w:val="21"/>
                <w:lang w:eastAsia="zh-CN"/>
              </w:rPr>
              <w:t>本项补充：若未影响到评审排序，则可不予澄清；若影响到评审排序的应进行澄清，并取得比选申请人的确认。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51" w:type="dxa"/>
            <w:vMerge w:val="continue"/>
            <w:vAlign w:val="center"/>
          </w:tcPr>
          <w:p>
            <w:pPr>
              <w:spacing w:line="240" w:lineRule="auto"/>
              <w:ind w:firstLine="0" w:firstLineChars="0"/>
              <w:jc w:val="center"/>
              <w:rPr>
                <w:rFonts w:ascii="宋体" w:hAnsi="宋体" w:cs="宋体"/>
                <w:sz w:val="21"/>
                <w:szCs w:val="21"/>
              </w:rPr>
            </w:pPr>
          </w:p>
        </w:tc>
        <w:tc>
          <w:tcPr>
            <w:tcW w:w="982"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3.7.3</w:t>
            </w:r>
          </w:p>
        </w:tc>
        <w:tc>
          <w:tcPr>
            <w:tcW w:w="6569" w:type="dxa"/>
            <w:gridSpan w:val="2"/>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当比选申请人收到问题澄清通知后未在规定的时间内予以确认的，评审委员会将按照不利于比选申请人的原则处理。</w:t>
            </w:r>
          </w:p>
        </w:tc>
      </w:tr>
    </w:tbl>
    <w:p>
      <w:pPr>
        <w:widowControl/>
        <w:spacing w:line="240" w:lineRule="auto"/>
        <w:ind w:firstLine="480"/>
        <w:jc w:val="left"/>
        <w:rPr>
          <w:rFonts w:ascii="宋体" w:hAnsi="宋体" w:cs="宋体"/>
        </w:rPr>
      </w:pPr>
    </w:p>
    <w:p>
      <w:pPr>
        <w:widowControl/>
        <w:spacing w:line="240" w:lineRule="auto"/>
        <w:ind w:firstLine="0" w:firstLineChars="0"/>
        <w:jc w:val="left"/>
        <w:rPr>
          <w:rFonts w:ascii="宋体" w:hAnsi="宋体" w:cs="宋体"/>
        </w:rPr>
      </w:pPr>
      <w:r>
        <w:rPr>
          <w:rFonts w:hint="eastAsia" w:ascii="宋体" w:hAnsi="宋体" w:cs="宋体"/>
        </w:rPr>
        <w:br w:type="page"/>
      </w:r>
    </w:p>
    <w:p>
      <w:pPr>
        <w:pStyle w:val="5"/>
        <w:numPr>
          <w:ilvl w:val="0"/>
          <w:numId w:val="0"/>
        </w:numPr>
        <w:spacing w:before="0" w:after="0"/>
        <w:jc w:val="center"/>
        <w:rPr>
          <w:rFonts w:ascii="宋体" w:hAnsi="宋体" w:cs="宋体"/>
          <w:sz w:val="40"/>
          <w:szCs w:val="44"/>
        </w:rPr>
      </w:pPr>
      <w:r>
        <w:rPr>
          <w:rFonts w:hint="eastAsia" w:ascii="宋体" w:hAnsi="宋体" w:cs="宋体"/>
          <w:sz w:val="40"/>
          <w:szCs w:val="44"/>
        </w:rPr>
        <w:t>评审办法（正文）</w:t>
      </w:r>
    </w:p>
    <w:p>
      <w:pPr>
        <w:pStyle w:val="5"/>
        <w:numPr>
          <w:ilvl w:val="0"/>
          <w:numId w:val="0"/>
        </w:numPr>
        <w:spacing w:before="0" w:after="0"/>
        <w:rPr>
          <w:rFonts w:ascii="宋体" w:hAnsi="宋体" w:cs="宋体"/>
        </w:rPr>
      </w:pPr>
      <w:r>
        <w:rPr>
          <w:rFonts w:hint="eastAsia" w:ascii="宋体" w:hAnsi="宋体" w:cs="宋体"/>
        </w:rPr>
        <w:t>1.评审方法</w:t>
      </w:r>
    </w:p>
    <w:p>
      <w:pPr>
        <w:ind w:firstLine="480"/>
        <w:rPr>
          <w:rFonts w:ascii="宋体" w:hAnsi="宋体" w:cs="宋体"/>
        </w:rPr>
      </w:pPr>
      <w:r>
        <w:rPr>
          <w:rFonts w:hint="eastAsia" w:ascii="宋体" w:hAnsi="宋体" w:cs="宋体"/>
        </w:rPr>
        <w:t>本次评审采用综合评分法。评审委员会对满足比选文件实质性要求的比选申请文件，按照本章第2.2款规定的评分标准进行打分，并按得分由高到低顺序推荐中选候选人，但比选申请报价低于其成本的除外。综合评分相等时，评审委员会应按照评审办法前附表规定的优先次序推荐中选候选人。</w:t>
      </w:r>
    </w:p>
    <w:p>
      <w:pPr>
        <w:pStyle w:val="5"/>
        <w:numPr>
          <w:ilvl w:val="0"/>
          <w:numId w:val="0"/>
        </w:numPr>
        <w:spacing w:before="0" w:after="0"/>
        <w:rPr>
          <w:rFonts w:ascii="宋体" w:hAnsi="宋体" w:cs="宋体"/>
        </w:rPr>
      </w:pPr>
      <w:r>
        <w:rPr>
          <w:rFonts w:hint="eastAsia" w:ascii="宋体" w:hAnsi="宋体" w:cs="宋体"/>
        </w:rPr>
        <w:t>2.评审标准</w:t>
      </w:r>
    </w:p>
    <w:p>
      <w:pPr>
        <w:pStyle w:val="6"/>
        <w:spacing w:before="0" w:after="0" w:line="360" w:lineRule="auto"/>
        <w:rPr>
          <w:rFonts w:ascii="宋体" w:hAnsi="宋体" w:cs="宋体"/>
        </w:rPr>
      </w:pPr>
      <w:r>
        <w:rPr>
          <w:rFonts w:hint="eastAsia" w:ascii="宋体" w:hAnsi="宋体" w:cs="宋体"/>
        </w:rPr>
        <w:t>2.1初步评审</w:t>
      </w:r>
    </w:p>
    <w:p>
      <w:pPr>
        <w:ind w:firstLine="480"/>
        <w:rPr>
          <w:rFonts w:ascii="宋体" w:hAnsi="宋体" w:cs="宋体"/>
          <w:bCs/>
          <w:kern w:val="0"/>
          <w:szCs w:val="32"/>
        </w:rPr>
      </w:pPr>
      <w:r>
        <w:rPr>
          <w:rFonts w:hint="eastAsia" w:ascii="宋体" w:hAnsi="宋体" w:cs="宋体"/>
          <w:bCs/>
          <w:kern w:val="0"/>
          <w:szCs w:val="32"/>
        </w:rPr>
        <w:t>对比选申请文件进行形式评审、资格审查、响应性评审，只有通过初步评审的比选申请文件才能进入详细评审。</w:t>
      </w:r>
    </w:p>
    <w:p>
      <w:pPr>
        <w:ind w:firstLine="480"/>
        <w:rPr>
          <w:rFonts w:ascii="宋体" w:hAnsi="宋体" w:cs="宋体"/>
          <w:bCs/>
          <w:kern w:val="0"/>
          <w:szCs w:val="32"/>
        </w:rPr>
      </w:pPr>
      <w:r>
        <w:rPr>
          <w:rFonts w:hint="eastAsia" w:ascii="宋体" w:hAnsi="宋体" w:cs="宋体"/>
          <w:bCs/>
          <w:kern w:val="0"/>
          <w:szCs w:val="32"/>
        </w:rPr>
        <w:t>2.1.1形式评审标准：见评审办法前附表内容。</w:t>
      </w:r>
    </w:p>
    <w:p>
      <w:pPr>
        <w:ind w:firstLine="480"/>
        <w:rPr>
          <w:rFonts w:ascii="宋体" w:hAnsi="宋体" w:cs="宋体"/>
          <w:bCs/>
          <w:kern w:val="0"/>
          <w:szCs w:val="32"/>
        </w:rPr>
      </w:pPr>
      <w:r>
        <w:rPr>
          <w:rFonts w:hint="eastAsia" w:ascii="宋体" w:hAnsi="宋体" w:cs="宋体"/>
          <w:bCs/>
          <w:kern w:val="0"/>
          <w:szCs w:val="32"/>
        </w:rPr>
        <w:t>2.1.2资格评审标准：见评审办法前附表内容。</w:t>
      </w:r>
    </w:p>
    <w:p>
      <w:pPr>
        <w:ind w:firstLine="480"/>
        <w:rPr>
          <w:rFonts w:ascii="宋体" w:hAnsi="宋体" w:cs="宋体"/>
          <w:bCs/>
          <w:kern w:val="0"/>
          <w:szCs w:val="32"/>
        </w:rPr>
      </w:pPr>
      <w:r>
        <w:rPr>
          <w:rFonts w:hint="eastAsia" w:ascii="宋体" w:hAnsi="宋体" w:cs="宋体"/>
          <w:bCs/>
          <w:kern w:val="0"/>
          <w:szCs w:val="32"/>
        </w:rPr>
        <w:t>2.1.3响应性评审标准：见评审办法前附表内容。</w:t>
      </w:r>
    </w:p>
    <w:p>
      <w:pPr>
        <w:pStyle w:val="6"/>
        <w:spacing w:before="0" w:after="0" w:line="360" w:lineRule="auto"/>
        <w:rPr>
          <w:rFonts w:ascii="宋体" w:hAnsi="宋体" w:cs="宋体"/>
        </w:rPr>
      </w:pPr>
      <w:r>
        <w:rPr>
          <w:rFonts w:hint="eastAsia" w:ascii="宋体" w:hAnsi="宋体" w:cs="宋体"/>
        </w:rPr>
        <w:t>2.2详细评审</w:t>
      </w:r>
    </w:p>
    <w:p>
      <w:pPr>
        <w:ind w:firstLine="480"/>
        <w:rPr>
          <w:rFonts w:ascii="宋体" w:hAnsi="宋体" w:cs="宋体"/>
          <w:bCs/>
          <w:kern w:val="0"/>
          <w:szCs w:val="32"/>
        </w:rPr>
      </w:pPr>
      <w:r>
        <w:rPr>
          <w:rFonts w:hint="eastAsia" w:ascii="宋体" w:hAnsi="宋体" w:cs="宋体"/>
          <w:bCs/>
          <w:kern w:val="0"/>
          <w:szCs w:val="32"/>
        </w:rPr>
        <w:t>2.2.4（1）商务评分标准：见评审办法前附表。</w:t>
      </w:r>
    </w:p>
    <w:p>
      <w:pPr>
        <w:ind w:firstLine="480"/>
        <w:rPr>
          <w:rFonts w:ascii="宋体" w:hAnsi="宋体" w:cs="宋体"/>
          <w:bCs/>
          <w:kern w:val="0"/>
          <w:szCs w:val="32"/>
        </w:rPr>
      </w:pPr>
      <w:r>
        <w:rPr>
          <w:rFonts w:hint="eastAsia" w:ascii="宋体" w:hAnsi="宋体" w:cs="宋体"/>
          <w:bCs/>
          <w:kern w:val="0"/>
          <w:szCs w:val="32"/>
        </w:rPr>
        <w:t>2.2.4（2）技术评分标准：见评审办法前附表。</w:t>
      </w:r>
    </w:p>
    <w:p>
      <w:pPr>
        <w:ind w:firstLine="480"/>
        <w:rPr>
          <w:rFonts w:ascii="宋体" w:hAnsi="宋体" w:cs="宋体"/>
          <w:bCs/>
          <w:kern w:val="0"/>
          <w:szCs w:val="32"/>
        </w:rPr>
      </w:pPr>
      <w:r>
        <w:rPr>
          <w:rFonts w:hint="eastAsia" w:ascii="宋体" w:hAnsi="宋体" w:cs="宋体"/>
          <w:bCs/>
          <w:kern w:val="0"/>
          <w:szCs w:val="32"/>
        </w:rPr>
        <w:t>2.2.4（3）报价评分标准：见评审办法前附表。</w:t>
      </w:r>
    </w:p>
    <w:p>
      <w:pPr>
        <w:ind w:firstLine="480"/>
        <w:rPr>
          <w:rFonts w:ascii="宋体" w:hAnsi="宋体" w:cs="宋体"/>
        </w:rPr>
      </w:pPr>
      <w:r>
        <w:rPr>
          <w:rFonts w:hint="eastAsia" w:ascii="宋体" w:hAnsi="宋体" w:cs="宋体"/>
          <w:bCs/>
          <w:kern w:val="0"/>
          <w:szCs w:val="32"/>
        </w:rPr>
        <w:t>比选申请人综合得分=商务评分+技术评分+报价评分。</w:t>
      </w:r>
    </w:p>
    <w:p>
      <w:pPr>
        <w:pStyle w:val="5"/>
        <w:numPr>
          <w:ilvl w:val="0"/>
          <w:numId w:val="0"/>
        </w:numPr>
        <w:spacing w:before="0" w:after="0"/>
        <w:rPr>
          <w:rFonts w:ascii="宋体" w:hAnsi="宋体" w:cs="宋体"/>
        </w:rPr>
      </w:pPr>
      <w:r>
        <w:rPr>
          <w:rFonts w:hint="eastAsia" w:ascii="宋体" w:hAnsi="宋体" w:cs="宋体"/>
        </w:rPr>
        <w:t>3.评审程序</w:t>
      </w:r>
    </w:p>
    <w:p>
      <w:pPr>
        <w:pStyle w:val="6"/>
        <w:spacing w:before="0" w:after="0" w:line="360" w:lineRule="auto"/>
        <w:rPr>
          <w:rFonts w:ascii="宋体" w:hAnsi="宋体" w:cs="宋体"/>
        </w:rPr>
      </w:pPr>
      <w:r>
        <w:rPr>
          <w:rFonts w:hint="eastAsia" w:ascii="宋体" w:hAnsi="宋体" w:cs="宋体"/>
        </w:rPr>
        <w:t>3.1</w:t>
      </w:r>
      <w:r>
        <w:rPr>
          <w:rFonts w:hint="eastAsia" w:ascii="宋体" w:hAnsi="宋体" w:cs="宋体"/>
        </w:rPr>
        <w:tab/>
      </w:r>
      <w:r>
        <w:rPr>
          <w:rFonts w:hint="eastAsia" w:ascii="宋体" w:hAnsi="宋体" w:cs="宋体"/>
        </w:rPr>
        <w:t>初步评审</w:t>
      </w:r>
    </w:p>
    <w:p>
      <w:pPr>
        <w:ind w:firstLine="480"/>
        <w:rPr>
          <w:rFonts w:ascii="宋体" w:hAnsi="宋体" w:cs="宋体"/>
        </w:rPr>
      </w:pPr>
      <w:r>
        <w:rPr>
          <w:rFonts w:hint="eastAsia" w:ascii="宋体" w:hAnsi="宋体" w:cs="宋体"/>
        </w:rPr>
        <w:t>3.1.1</w:t>
      </w:r>
      <w:r>
        <w:rPr>
          <w:rFonts w:hint="eastAsia" w:ascii="宋体" w:hAnsi="宋体" w:cs="宋体"/>
        </w:rPr>
        <w:tab/>
      </w:r>
      <w:r>
        <w:rPr>
          <w:rFonts w:hint="eastAsia" w:ascii="宋体" w:hAnsi="宋体" w:cs="宋体"/>
        </w:rPr>
        <w:t>评审委员会可以要求比选申请人提交第二章“比选申请人须知”第 3.5.1 项至第 3.5.6 项规定的有关证明和证件的原件，以便核验。评审委员会依据本章第 2.1 款规定的标准对比选申请文件进行初步评审。有一项不符合评审标准的，评审委员会应否决其比选申请。</w:t>
      </w:r>
    </w:p>
    <w:p>
      <w:pPr>
        <w:ind w:firstLine="480"/>
        <w:rPr>
          <w:rFonts w:ascii="宋体" w:hAnsi="宋体" w:cs="宋体"/>
        </w:rPr>
      </w:pPr>
      <w:r>
        <w:rPr>
          <w:rFonts w:hint="eastAsia" w:ascii="宋体" w:hAnsi="宋体" w:cs="宋体"/>
        </w:rPr>
        <w:t>3.1.1 评审委员会依据本章第2.1.1至第2.1.3项规定的评审标准对比选申请文件进行初步评审。有一项不符合评审标准的，评审委员会应否决其比选申请。</w:t>
      </w:r>
    </w:p>
    <w:p>
      <w:pPr>
        <w:ind w:firstLine="480"/>
        <w:rPr>
          <w:rFonts w:ascii="宋体" w:hAnsi="宋体" w:cs="宋体"/>
        </w:rPr>
      </w:pPr>
      <w:r>
        <w:rPr>
          <w:rFonts w:hint="eastAsia" w:ascii="宋体" w:hAnsi="宋体" w:cs="宋体"/>
        </w:rPr>
        <w:t>3.1.2</w:t>
      </w:r>
      <w:r>
        <w:rPr>
          <w:rFonts w:hint="eastAsia" w:ascii="宋体" w:hAnsi="宋体" w:cs="宋体"/>
        </w:rPr>
        <w:tab/>
      </w:r>
      <w:r>
        <w:rPr>
          <w:rFonts w:hint="eastAsia" w:ascii="宋体" w:hAnsi="宋体" w:cs="宋体"/>
        </w:rPr>
        <w:t>比选申请报价有算术错误的，评审委员会按以下原则对比选申请报价进行修正，修正的价格经比选申请人书面确认后具有约束力。比选申请人不接受修正价格的，评审委员会应否决其比选申请。</w:t>
      </w:r>
    </w:p>
    <w:p>
      <w:pPr>
        <w:ind w:firstLine="480"/>
        <w:rPr>
          <w:rFonts w:ascii="宋体" w:hAnsi="宋体" w:cs="宋体"/>
        </w:rPr>
      </w:pPr>
      <w:r>
        <w:rPr>
          <w:rFonts w:hint="eastAsia" w:ascii="宋体" w:hAnsi="宋体" w:cs="宋体"/>
        </w:rPr>
        <w:t>（1）比选申请文件中的大写金额与小写金额不一致的，以大写金额为准；</w:t>
      </w:r>
    </w:p>
    <w:p>
      <w:pPr>
        <w:ind w:firstLine="480"/>
        <w:rPr>
          <w:rFonts w:ascii="宋体" w:hAnsi="宋体" w:cs="宋体"/>
        </w:rPr>
      </w:pPr>
      <w:r>
        <w:rPr>
          <w:rFonts w:hint="eastAsia" w:ascii="宋体" w:hAnsi="宋体" w:cs="宋体"/>
        </w:rPr>
        <w:t>（2）总价金额与依据单价计算出的结果不一致的，以单价金额为准修正总价，但单价金额小数点有明显错误的除外；</w:t>
      </w:r>
    </w:p>
    <w:p>
      <w:pPr>
        <w:ind w:firstLine="480"/>
        <w:rPr>
          <w:rFonts w:ascii="宋体" w:hAnsi="宋体" w:cs="宋体"/>
        </w:rPr>
      </w:pPr>
      <w:r>
        <w:rPr>
          <w:rFonts w:hint="eastAsia" w:ascii="宋体" w:hAnsi="宋体" w:cs="宋体"/>
        </w:rPr>
        <w:t>（3）当单价与数量相乘不等于合价时，以单价计算为准，如果单价有明显的小数点位置差错，应以标出的合价为准，同时对单价予以修正；</w:t>
      </w:r>
    </w:p>
    <w:p>
      <w:pPr>
        <w:ind w:firstLine="480"/>
        <w:rPr>
          <w:rFonts w:ascii="宋体" w:hAnsi="宋体" w:cs="宋体"/>
        </w:rPr>
      </w:pPr>
      <w:r>
        <w:rPr>
          <w:rFonts w:hint="eastAsia" w:ascii="宋体" w:hAnsi="宋体" w:cs="宋体"/>
        </w:rPr>
        <w:t>（4）当各子目的合价累计不等于总价时，应以各子目合价累计数为准，修正总价。</w:t>
      </w:r>
    </w:p>
    <w:p>
      <w:pPr>
        <w:ind w:firstLine="480"/>
        <w:rPr>
          <w:rFonts w:ascii="宋体" w:hAnsi="宋体" w:cs="宋体"/>
        </w:rPr>
      </w:pPr>
      <w:r>
        <w:rPr>
          <w:rFonts w:hint="eastAsia" w:ascii="宋体" w:hAnsi="宋体" w:cs="宋体"/>
        </w:rPr>
        <w:t>3.1.3</w:t>
      </w:r>
      <w:r>
        <w:rPr>
          <w:rFonts w:hint="eastAsia" w:ascii="宋体" w:hAnsi="宋体" w:cs="宋体"/>
        </w:rPr>
        <w:tab/>
      </w:r>
      <w:r>
        <w:rPr>
          <w:rFonts w:hint="eastAsia" w:ascii="宋体" w:hAnsi="宋体" w:cs="宋体"/>
        </w:rPr>
        <w:t>工程量清单中的比选申请报价有其他错误的，评审委员会按以下原则对比选申请报价进行修正，修正的价格经比选申请人书面确认后具有约束力。比选申请人不接受修正价格的，评审委员会应否决其比选申请。</w:t>
      </w:r>
    </w:p>
    <w:p>
      <w:pPr>
        <w:ind w:firstLine="480"/>
        <w:rPr>
          <w:rFonts w:ascii="宋体" w:hAnsi="宋体" w:cs="宋体"/>
        </w:rPr>
      </w:pPr>
      <w:r>
        <w:rPr>
          <w:rFonts w:hint="eastAsia" w:ascii="宋体" w:hAnsi="宋体" w:cs="宋体"/>
        </w:rPr>
        <w:t>（1）在比选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ind w:firstLine="480"/>
        <w:rPr>
          <w:rFonts w:ascii="宋体" w:hAnsi="宋体" w:cs="宋体"/>
        </w:rPr>
      </w:pPr>
      <w:r>
        <w:rPr>
          <w:rFonts w:hint="eastAsia" w:ascii="宋体" w:hAnsi="宋体" w:cs="宋体"/>
        </w:rPr>
        <w:t>（2）在比选人给定的工程量清单中多报了某个工程子目的单价、合价或总额价，或所报单价、合价或总额价增加了报价范围，则从比选申请报价中扣除多报的工程子目报价或工程子目报价中增加了报价范围的部分报价。</w:t>
      </w:r>
    </w:p>
    <w:p>
      <w:pPr>
        <w:ind w:firstLine="480"/>
        <w:rPr>
          <w:rFonts w:hint="eastAsia" w:ascii="宋体" w:hAnsi="宋体" w:cs="宋体"/>
        </w:rPr>
      </w:pPr>
      <w:r>
        <w:rPr>
          <w:rFonts w:hint="eastAsia" w:ascii="宋体" w:hAnsi="宋体" w:cs="宋体"/>
        </w:rPr>
        <w:t>（3）当单价与数量的乘积与合价（金额）虽然一致，但比选申请人修改了该子目的工程数量，则其合价按比选人给定的工程数量乘以比选申请人所报单价予以修正。</w:t>
      </w:r>
    </w:p>
    <w:p>
      <w:pPr>
        <w:pStyle w:val="20"/>
        <w:shd w:val="clear"/>
        <w:rPr>
          <w:rFonts w:hint="default" w:eastAsia="宋体"/>
          <w:highlight w:val="none"/>
          <w:lang w:val="en-US" w:eastAsia="zh-CN"/>
        </w:rPr>
      </w:pPr>
      <w:r>
        <w:rPr>
          <w:rFonts w:hint="eastAsia" w:cs="宋体"/>
          <w:sz w:val="24"/>
          <w:szCs w:val="24"/>
          <w:highlight w:val="none"/>
          <w:lang w:eastAsia="zh-CN"/>
        </w:rPr>
        <w:t>（</w:t>
      </w:r>
      <w:r>
        <w:rPr>
          <w:rFonts w:hint="eastAsia" w:cs="宋体"/>
          <w:sz w:val="24"/>
          <w:szCs w:val="24"/>
          <w:highlight w:val="none"/>
          <w:lang w:val="en-US" w:eastAsia="zh-CN"/>
        </w:rPr>
        <w:t>4</w:t>
      </w:r>
      <w:r>
        <w:rPr>
          <w:rFonts w:hint="eastAsia" w:cs="宋体"/>
          <w:sz w:val="24"/>
          <w:szCs w:val="24"/>
          <w:highlight w:val="none"/>
          <w:lang w:eastAsia="zh-CN"/>
        </w:rPr>
        <w:t>）比选申请工程量清单中的比选申请报价</w:t>
      </w:r>
      <w:r>
        <w:rPr>
          <w:rFonts w:hint="eastAsia" w:cs="宋体"/>
          <w:sz w:val="24"/>
          <w:szCs w:val="24"/>
          <w:highlight w:val="none"/>
          <w:lang w:val="en-US" w:eastAsia="zh-CN"/>
        </w:rPr>
        <w:t>合计金额</w:t>
      </w:r>
      <w:r>
        <w:rPr>
          <w:rFonts w:hint="eastAsia" w:cs="宋体"/>
          <w:sz w:val="24"/>
          <w:szCs w:val="24"/>
          <w:highlight w:val="none"/>
          <w:lang w:eastAsia="zh-CN"/>
        </w:rPr>
        <w:t>和比选申请函大写金额报价</w:t>
      </w:r>
      <w:r>
        <w:rPr>
          <w:rFonts w:hint="eastAsia" w:cs="宋体"/>
          <w:sz w:val="24"/>
          <w:szCs w:val="24"/>
          <w:highlight w:val="none"/>
          <w:lang w:val="en-US" w:eastAsia="zh-CN"/>
        </w:rPr>
        <w:t>不一致的，以比选申请函大写金额报价为准。</w:t>
      </w:r>
    </w:p>
    <w:p>
      <w:pPr>
        <w:ind w:firstLine="480"/>
        <w:rPr>
          <w:rFonts w:ascii="宋体" w:hAnsi="宋体" w:cs="宋体"/>
        </w:rPr>
      </w:pPr>
      <w:r>
        <w:rPr>
          <w:rFonts w:hint="eastAsia" w:ascii="宋体" w:hAnsi="宋体" w:cs="宋体"/>
        </w:rPr>
        <w:t>3.1.4</w:t>
      </w:r>
      <w:r>
        <w:rPr>
          <w:rFonts w:hint="eastAsia" w:ascii="宋体" w:hAnsi="宋体" w:cs="宋体"/>
        </w:rPr>
        <w:tab/>
      </w:r>
      <w:r>
        <w:rPr>
          <w:rFonts w:hint="eastAsia" w:ascii="宋体" w:hAnsi="宋体" w:cs="宋体"/>
        </w:rPr>
        <w:t>修正后的最终比选申请报价若超过最高比选申请限价（如有），评审委员会应否决其比选申请。</w:t>
      </w:r>
    </w:p>
    <w:p>
      <w:pPr>
        <w:ind w:firstLine="480"/>
        <w:rPr>
          <w:rFonts w:ascii="宋体" w:hAnsi="宋体" w:cs="宋体"/>
        </w:rPr>
      </w:pPr>
      <w:r>
        <w:rPr>
          <w:rFonts w:hint="eastAsia" w:ascii="宋体" w:hAnsi="宋体" w:cs="宋体"/>
        </w:rPr>
        <w:t>3.1.5</w:t>
      </w:r>
      <w:r>
        <w:rPr>
          <w:rFonts w:hint="eastAsia" w:ascii="宋体" w:hAnsi="宋体" w:cs="宋体"/>
        </w:rPr>
        <w:tab/>
      </w:r>
      <w:r>
        <w:rPr>
          <w:rFonts w:hint="eastAsia" w:ascii="宋体" w:hAnsi="宋体" w:cs="宋体"/>
        </w:rPr>
        <w:t>修正后的最终比选申请报价仅作为签订合同的一个依据，不参与评审价得分的计算。</w:t>
      </w:r>
    </w:p>
    <w:p>
      <w:pPr>
        <w:pStyle w:val="6"/>
        <w:spacing w:before="0" w:after="0" w:line="360" w:lineRule="auto"/>
        <w:rPr>
          <w:rFonts w:ascii="宋体" w:hAnsi="宋体" w:cs="宋体"/>
        </w:rPr>
      </w:pPr>
      <w:r>
        <w:rPr>
          <w:rFonts w:hint="eastAsia" w:ascii="宋体" w:hAnsi="宋体" w:cs="宋体"/>
        </w:rPr>
        <w:t>3.2</w:t>
      </w:r>
      <w:r>
        <w:rPr>
          <w:rFonts w:hint="eastAsia" w:ascii="宋体" w:hAnsi="宋体" w:cs="宋体"/>
        </w:rPr>
        <w:tab/>
      </w:r>
      <w:r>
        <w:rPr>
          <w:rFonts w:hint="eastAsia" w:ascii="宋体" w:hAnsi="宋体" w:cs="宋体"/>
        </w:rPr>
        <w:t>详细评审</w:t>
      </w:r>
    </w:p>
    <w:p>
      <w:pPr>
        <w:ind w:firstLine="480"/>
        <w:rPr>
          <w:rFonts w:ascii="宋体" w:hAnsi="宋体" w:cs="宋体"/>
        </w:rPr>
      </w:pPr>
      <w:r>
        <w:rPr>
          <w:rFonts w:hint="eastAsia" w:ascii="宋体" w:hAnsi="宋体" w:cs="宋体"/>
        </w:rPr>
        <w:t>3.2.1</w:t>
      </w:r>
      <w:r>
        <w:rPr>
          <w:rFonts w:hint="eastAsia" w:ascii="宋体" w:hAnsi="宋体" w:cs="宋体"/>
        </w:rPr>
        <w:tab/>
      </w:r>
      <w:r>
        <w:rPr>
          <w:rFonts w:hint="eastAsia" w:ascii="宋体" w:hAnsi="宋体" w:cs="宋体"/>
        </w:rPr>
        <w:t>评审委员会按本章第2.2款规定的量化因素和分值进行打分，并计算出各比选申请人的商务和技术得分。</w:t>
      </w:r>
    </w:p>
    <w:p>
      <w:pPr>
        <w:ind w:firstLine="480"/>
        <w:rPr>
          <w:rFonts w:ascii="宋体" w:hAnsi="宋体" w:cs="宋体"/>
        </w:rPr>
      </w:pPr>
      <w:r>
        <w:rPr>
          <w:rFonts w:hint="eastAsia" w:ascii="宋体" w:hAnsi="宋体" w:cs="宋体"/>
        </w:rPr>
        <w:t>3.2.2</w:t>
      </w:r>
      <w:r>
        <w:rPr>
          <w:rFonts w:hint="eastAsia" w:ascii="宋体" w:hAnsi="宋体" w:cs="宋体"/>
        </w:rPr>
        <w:tab/>
      </w:r>
      <w:r>
        <w:rPr>
          <w:rFonts w:hint="eastAsia" w:ascii="宋体" w:hAnsi="宋体" w:cs="宋体"/>
        </w:rPr>
        <w:t>比选申请人的商务和技术得分分值计算保留小数点后两位，小数点后第三位“四舍五入”。</w:t>
      </w:r>
    </w:p>
    <w:p>
      <w:pPr>
        <w:ind w:firstLine="480"/>
        <w:rPr>
          <w:rFonts w:ascii="宋体" w:hAnsi="宋体" w:cs="宋体"/>
        </w:rPr>
      </w:pPr>
      <w:r>
        <w:rPr>
          <w:rFonts w:hint="eastAsia" w:ascii="宋体" w:hAnsi="宋体" w:cs="宋体"/>
        </w:rPr>
        <w:t>3.2.3</w:t>
      </w:r>
      <w:r>
        <w:rPr>
          <w:rFonts w:hint="eastAsia" w:ascii="宋体" w:hAnsi="宋体" w:cs="宋体"/>
        </w:rPr>
        <w:tab/>
      </w:r>
      <w:r>
        <w:rPr>
          <w:rFonts w:hint="eastAsia" w:ascii="宋体" w:hAnsi="宋体" w:cs="宋体"/>
        </w:rPr>
        <w:t>评审委员会按本章第2.2.4（3）目规定的评审因素和分值对评审价计算出得分。评审价得分分值计算保留小数点后两位，小数点后第三位“四舍五入”。</w:t>
      </w:r>
    </w:p>
    <w:p>
      <w:pPr>
        <w:ind w:firstLine="480"/>
        <w:rPr>
          <w:rFonts w:ascii="宋体" w:hAnsi="宋体" w:cs="宋体"/>
        </w:rPr>
      </w:pPr>
      <w:r>
        <w:rPr>
          <w:rFonts w:hint="eastAsia" w:ascii="宋体" w:hAnsi="宋体" w:cs="宋体"/>
        </w:rPr>
        <w:t>3.2.4</w:t>
      </w:r>
      <w:r>
        <w:rPr>
          <w:rFonts w:hint="eastAsia" w:ascii="宋体" w:hAnsi="宋体" w:cs="宋体"/>
        </w:rPr>
        <w:tab/>
      </w:r>
      <w:r>
        <w:rPr>
          <w:rFonts w:hint="eastAsia" w:ascii="宋体" w:hAnsi="宋体" w:cs="宋体"/>
        </w:rPr>
        <w:t>评审委员会发现比选申请人的报价明显低于其他比选申请报价，使得其比选申请报价可能低于其个别成本的，应要求该比选申请人作出书面说明并提供相应的证明材料。比选申请人不能合理说明或不能提供相应证明材料的，评审委员会应认定该比选申请人以低于成本报价竞标，并否决其比选申请。</w:t>
      </w:r>
    </w:p>
    <w:p>
      <w:pPr>
        <w:pStyle w:val="6"/>
        <w:spacing w:before="0" w:after="0" w:line="360" w:lineRule="auto"/>
        <w:rPr>
          <w:rFonts w:ascii="宋体" w:hAnsi="宋体" w:cs="宋体"/>
        </w:rPr>
      </w:pPr>
      <w:r>
        <w:rPr>
          <w:rFonts w:hint="eastAsia" w:ascii="宋体" w:hAnsi="宋体" w:cs="宋体"/>
        </w:rPr>
        <w:t>3.3</w:t>
      </w:r>
      <w:r>
        <w:rPr>
          <w:rFonts w:hint="eastAsia" w:ascii="宋体" w:hAnsi="宋体" w:cs="宋体"/>
        </w:rPr>
        <w:tab/>
      </w:r>
      <w:r>
        <w:rPr>
          <w:rFonts w:hint="eastAsia" w:ascii="宋体" w:hAnsi="宋体" w:cs="宋体"/>
        </w:rPr>
        <w:t>比选申请文件相关信息的核查</w:t>
      </w:r>
    </w:p>
    <w:p>
      <w:pPr>
        <w:ind w:firstLine="480"/>
        <w:rPr>
          <w:rFonts w:ascii="宋体" w:hAnsi="宋体" w:cs="宋体"/>
        </w:rPr>
      </w:pPr>
      <w:r>
        <w:rPr>
          <w:rFonts w:hint="eastAsia" w:ascii="宋体" w:hAnsi="宋体" w:cs="宋体"/>
        </w:rPr>
        <w:t>3.3.1</w:t>
      </w:r>
      <w:r>
        <w:rPr>
          <w:rFonts w:hint="eastAsia" w:ascii="宋体" w:hAnsi="宋体" w:cs="宋体"/>
        </w:rPr>
        <w:tab/>
      </w:r>
      <w:r>
        <w:rPr>
          <w:rFonts w:hint="eastAsia" w:ascii="宋体" w:hAnsi="宋体" w:cs="宋体"/>
        </w:rPr>
        <w:t>在评审过程中，评审委员会</w:t>
      </w:r>
      <w:r>
        <w:rPr>
          <w:rFonts w:hint="eastAsia" w:ascii="宋体" w:hAnsi="宋体" w:cs="宋体"/>
          <w:lang w:val="en-US" w:eastAsia="zh-CN"/>
        </w:rPr>
        <w:t>可</w:t>
      </w:r>
      <w:r>
        <w:rPr>
          <w:rFonts w:hint="eastAsia" w:ascii="宋体" w:hAnsi="宋体" w:cs="宋体"/>
        </w:rPr>
        <w:t>查询交通运输主管部门“公路建设市场信用信息管理系统”或建设行政主管部门相关网站，对比选申请人的资质、业绩、主要人员资历和目前在岗情况、信用等级等信息进行核实。若比选申请文件载明的信息与上述主管部门发布的信息不符，使得比选申请人的资格条件不符合比选文件规定的，评审委员会应否决其比选申请。</w:t>
      </w:r>
    </w:p>
    <w:p>
      <w:pPr>
        <w:ind w:firstLine="480"/>
        <w:rPr>
          <w:rFonts w:ascii="宋体" w:hAnsi="宋体" w:cs="宋体"/>
        </w:rPr>
      </w:pPr>
      <w:r>
        <w:rPr>
          <w:rFonts w:hint="eastAsia" w:ascii="宋体" w:hAnsi="宋体" w:cs="宋体"/>
        </w:rPr>
        <w:t>3.3.2</w:t>
      </w:r>
      <w:r>
        <w:rPr>
          <w:rFonts w:hint="eastAsia" w:ascii="宋体" w:hAnsi="宋体" w:cs="宋体"/>
        </w:rPr>
        <w:tab/>
      </w:r>
      <w:r>
        <w:rPr>
          <w:rFonts w:hint="eastAsia" w:ascii="宋体" w:hAnsi="宋体" w:cs="宋体"/>
        </w:rPr>
        <w:t>评审委员会应对在评审过程中发现的比选申请人与比选申请人之间、比选申请人与比选人之间存在的串通比选申请的情形进行评审和认定。比选申请人存在串通比选申请、弄虚作假、行贿等违法行为的，评审委员会应否决其比选申请。</w:t>
      </w:r>
    </w:p>
    <w:p>
      <w:pPr>
        <w:ind w:firstLine="0" w:firstLineChars="0"/>
        <w:rPr>
          <w:rFonts w:ascii="宋体" w:hAnsi="宋体" w:cs="宋体"/>
        </w:rPr>
      </w:pPr>
      <w:r>
        <w:rPr>
          <w:rFonts w:hint="eastAsia" w:ascii="宋体" w:hAnsi="宋体" w:cs="宋体"/>
        </w:rPr>
        <w:t>（1）有下列情形之一的，属于比选申请人相互串通比选申请：</w:t>
      </w:r>
    </w:p>
    <w:p>
      <w:pPr>
        <w:ind w:firstLine="480"/>
        <w:rPr>
          <w:rFonts w:ascii="宋体" w:hAnsi="宋体" w:cs="宋体"/>
        </w:rPr>
      </w:pPr>
      <w:r>
        <w:rPr>
          <w:rFonts w:hint="eastAsia" w:ascii="宋体" w:hAnsi="宋体" w:cs="宋体"/>
        </w:rPr>
        <w:t>a.比选申请人之间协商比选申请报价等比选申请文件的实质性内容；</w:t>
      </w:r>
    </w:p>
    <w:p>
      <w:pPr>
        <w:ind w:firstLine="480"/>
        <w:rPr>
          <w:rFonts w:ascii="宋体" w:hAnsi="宋体" w:cs="宋体"/>
        </w:rPr>
      </w:pPr>
      <w:r>
        <w:rPr>
          <w:rFonts w:hint="eastAsia" w:ascii="宋体" w:hAnsi="宋体" w:cs="宋体"/>
        </w:rPr>
        <w:t>b.比选申请人之间约定中选人；</w:t>
      </w:r>
    </w:p>
    <w:p>
      <w:pPr>
        <w:ind w:firstLine="480"/>
        <w:rPr>
          <w:rFonts w:ascii="宋体" w:hAnsi="宋体" w:cs="宋体"/>
        </w:rPr>
      </w:pPr>
      <w:r>
        <w:rPr>
          <w:rFonts w:hint="eastAsia" w:ascii="宋体" w:hAnsi="宋体" w:cs="宋体"/>
        </w:rPr>
        <w:t>c.比选申请人之间约定部分比选申请人放弃比选申请或中选；</w:t>
      </w:r>
    </w:p>
    <w:p>
      <w:pPr>
        <w:ind w:left="480" w:leftChars="200" w:firstLine="0" w:firstLineChars="0"/>
        <w:rPr>
          <w:rFonts w:ascii="宋体" w:hAnsi="宋体" w:cs="宋体"/>
        </w:rPr>
      </w:pPr>
      <w:r>
        <w:rPr>
          <w:rFonts w:hint="eastAsia" w:ascii="宋体" w:hAnsi="宋体" w:cs="宋体"/>
        </w:rPr>
        <w:t xml:space="preserve">d.属于同一集团、协会、商会等组织成员的比选申请人按照该组织要求协同比选申请； </w:t>
      </w:r>
    </w:p>
    <w:p>
      <w:pPr>
        <w:ind w:left="480" w:leftChars="200" w:firstLine="0" w:firstLineChars="0"/>
        <w:rPr>
          <w:rFonts w:ascii="宋体" w:hAnsi="宋体" w:cs="宋体"/>
        </w:rPr>
      </w:pPr>
      <w:r>
        <w:rPr>
          <w:rFonts w:hint="eastAsia" w:ascii="宋体" w:hAnsi="宋体" w:cs="宋体"/>
        </w:rPr>
        <w:t>e.比选申请人之间为谋取中选或排斥特定比选申请人而采取的其他联合行动。</w:t>
      </w:r>
    </w:p>
    <w:p>
      <w:pPr>
        <w:ind w:firstLine="0" w:firstLineChars="0"/>
        <w:rPr>
          <w:rFonts w:ascii="宋体" w:hAnsi="宋体" w:cs="宋体"/>
        </w:rPr>
      </w:pPr>
      <w:r>
        <w:rPr>
          <w:rFonts w:hint="eastAsia" w:ascii="宋体" w:hAnsi="宋体" w:cs="宋体"/>
        </w:rPr>
        <w:t>（2）有下列情形之一的，视为比选申请人相互串通比选申请：</w:t>
      </w:r>
    </w:p>
    <w:p>
      <w:pPr>
        <w:ind w:firstLine="480"/>
        <w:rPr>
          <w:rFonts w:ascii="宋体" w:hAnsi="宋体" w:cs="宋体"/>
        </w:rPr>
      </w:pPr>
      <w:r>
        <w:rPr>
          <w:rFonts w:hint="eastAsia" w:ascii="宋体" w:hAnsi="宋体" w:cs="宋体"/>
        </w:rPr>
        <w:t>a.不同比选申请人的比选申请文件由同一单位或个人编制；</w:t>
      </w:r>
    </w:p>
    <w:p>
      <w:pPr>
        <w:ind w:firstLine="480"/>
        <w:rPr>
          <w:rFonts w:ascii="宋体" w:hAnsi="宋体" w:cs="宋体"/>
        </w:rPr>
      </w:pPr>
      <w:r>
        <w:rPr>
          <w:rFonts w:hint="eastAsia" w:ascii="宋体" w:hAnsi="宋体" w:cs="宋体"/>
        </w:rPr>
        <w:t>b.不同比选申请人委托同一单位或个人办理比选申请事宜；</w:t>
      </w:r>
    </w:p>
    <w:p>
      <w:pPr>
        <w:ind w:firstLine="480"/>
        <w:rPr>
          <w:rFonts w:ascii="宋体" w:hAnsi="宋体" w:cs="宋体"/>
        </w:rPr>
      </w:pPr>
      <w:r>
        <w:rPr>
          <w:rFonts w:hint="eastAsia" w:ascii="宋体" w:hAnsi="宋体" w:cs="宋体"/>
        </w:rPr>
        <w:t>c.不同比选申请人的比选申请文件载明的项目管理成员为同一人；</w:t>
      </w:r>
    </w:p>
    <w:p>
      <w:pPr>
        <w:ind w:firstLine="480"/>
        <w:rPr>
          <w:rFonts w:ascii="宋体" w:hAnsi="宋体" w:cs="宋体"/>
        </w:rPr>
      </w:pPr>
      <w:r>
        <w:rPr>
          <w:rFonts w:hint="eastAsia" w:ascii="宋体" w:hAnsi="宋体" w:cs="宋体"/>
        </w:rPr>
        <w:t>d.不同比选申请人的比选申请文件异常一致或比选申请报价呈规律性差异；</w:t>
      </w:r>
    </w:p>
    <w:p>
      <w:pPr>
        <w:ind w:firstLine="480"/>
        <w:rPr>
          <w:rFonts w:ascii="宋体" w:hAnsi="宋体" w:cs="宋体"/>
        </w:rPr>
      </w:pPr>
      <w:r>
        <w:rPr>
          <w:rFonts w:hint="eastAsia" w:ascii="宋体" w:hAnsi="宋体" w:cs="宋体"/>
        </w:rPr>
        <w:t>e.不同比选申请人的比选申请文件相互混装；</w:t>
      </w:r>
    </w:p>
    <w:p>
      <w:pPr>
        <w:ind w:firstLine="480"/>
        <w:rPr>
          <w:rFonts w:ascii="宋体" w:hAnsi="宋体" w:cs="宋体"/>
        </w:rPr>
      </w:pPr>
      <w:r>
        <w:rPr>
          <w:rFonts w:hint="eastAsia" w:ascii="宋体" w:hAnsi="宋体" w:cs="宋体"/>
        </w:rPr>
        <w:t>f.不同比选申请人的比选申请保证金从同一单位或个人的账户转出。</w:t>
      </w:r>
    </w:p>
    <w:p>
      <w:pPr>
        <w:ind w:firstLine="0" w:firstLineChars="0"/>
        <w:rPr>
          <w:rFonts w:ascii="宋体" w:hAnsi="宋体" w:cs="宋体"/>
        </w:rPr>
      </w:pPr>
      <w:r>
        <w:rPr>
          <w:rFonts w:hint="eastAsia" w:ascii="宋体" w:hAnsi="宋体" w:cs="宋体"/>
        </w:rPr>
        <w:t>（3）有下列情形之一的，属于比选人与比选申请人串通比选申请：</w:t>
      </w:r>
    </w:p>
    <w:p>
      <w:pPr>
        <w:ind w:firstLine="480"/>
        <w:rPr>
          <w:rFonts w:ascii="宋体" w:hAnsi="宋体" w:cs="宋体"/>
        </w:rPr>
      </w:pPr>
      <w:r>
        <w:rPr>
          <w:rFonts w:hint="eastAsia" w:ascii="宋体" w:hAnsi="宋体" w:cs="宋体"/>
        </w:rPr>
        <w:t>a.比选人在开标前开启比选申请文件并将有关信息泄露给其他比选申请人;</w:t>
      </w:r>
    </w:p>
    <w:p>
      <w:pPr>
        <w:ind w:firstLine="480"/>
        <w:rPr>
          <w:rFonts w:ascii="宋体" w:hAnsi="宋体" w:cs="宋体"/>
        </w:rPr>
      </w:pPr>
      <w:r>
        <w:rPr>
          <w:rFonts w:hint="eastAsia" w:ascii="宋体" w:hAnsi="宋体" w:cs="宋体"/>
        </w:rPr>
        <w:t xml:space="preserve">b.比选人直接或间接向比选申请人泄露标底、评审委员会成员等信息； </w:t>
      </w:r>
    </w:p>
    <w:p>
      <w:pPr>
        <w:ind w:firstLine="480"/>
        <w:rPr>
          <w:rFonts w:ascii="宋体" w:hAnsi="宋体" w:cs="宋体"/>
        </w:rPr>
      </w:pPr>
      <w:r>
        <w:rPr>
          <w:rFonts w:hint="eastAsia" w:ascii="宋体" w:hAnsi="宋体" w:cs="宋体"/>
        </w:rPr>
        <w:t>c.比选人明示或暗示比选申请人压低或抬高比选申请报价；</w:t>
      </w:r>
    </w:p>
    <w:p>
      <w:pPr>
        <w:ind w:firstLine="480"/>
        <w:rPr>
          <w:rFonts w:ascii="宋体" w:hAnsi="宋体" w:cs="宋体"/>
        </w:rPr>
      </w:pPr>
      <w:r>
        <w:rPr>
          <w:rFonts w:hint="eastAsia" w:ascii="宋体" w:hAnsi="宋体" w:cs="宋体"/>
        </w:rPr>
        <w:t>d.比选人授意比选申请人撤换、修改比选申请文件；</w:t>
      </w:r>
    </w:p>
    <w:p>
      <w:pPr>
        <w:ind w:firstLine="480"/>
        <w:rPr>
          <w:rFonts w:ascii="宋体" w:hAnsi="宋体" w:cs="宋体"/>
        </w:rPr>
      </w:pPr>
      <w:r>
        <w:rPr>
          <w:rFonts w:hint="eastAsia" w:ascii="宋体" w:hAnsi="宋体" w:cs="宋体"/>
        </w:rPr>
        <w:t>e.比选人明示或暗示比选申请人为特定比选申请人中选提供方便；</w:t>
      </w:r>
    </w:p>
    <w:p>
      <w:pPr>
        <w:ind w:firstLine="480"/>
        <w:rPr>
          <w:rFonts w:ascii="宋体" w:hAnsi="宋体" w:cs="宋体"/>
        </w:rPr>
      </w:pPr>
      <w:r>
        <w:rPr>
          <w:rFonts w:hint="eastAsia" w:ascii="宋体" w:hAnsi="宋体" w:cs="宋体"/>
        </w:rPr>
        <w:t>f.比选人与比选申请人为谋求特定比选申请人中选而采取的其他串通行为。</w:t>
      </w:r>
    </w:p>
    <w:p>
      <w:pPr>
        <w:ind w:firstLine="0" w:firstLineChars="0"/>
        <w:rPr>
          <w:rFonts w:ascii="宋体" w:hAnsi="宋体" w:cs="宋体"/>
        </w:rPr>
      </w:pPr>
      <w:r>
        <w:rPr>
          <w:rFonts w:hint="eastAsia" w:ascii="宋体" w:hAnsi="宋体" w:cs="宋体"/>
        </w:rPr>
        <w:t>（4）比选申请人有下列情形之一的，属于弄虚作假的行为：</w:t>
      </w:r>
    </w:p>
    <w:p>
      <w:pPr>
        <w:ind w:firstLine="480"/>
        <w:rPr>
          <w:rFonts w:ascii="宋体" w:hAnsi="宋体" w:cs="宋体"/>
        </w:rPr>
      </w:pPr>
      <w:r>
        <w:rPr>
          <w:rFonts w:hint="eastAsia" w:ascii="宋体" w:hAnsi="宋体" w:cs="宋体"/>
        </w:rPr>
        <w:t>a.使用通过受让或租借等方式获取的资格、资质证书比选申请；</w:t>
      </w:r>
    </w:p>
    <w:p>
      <w:pPr>
        <w:ind w:firstLine="480"/>
        <w:rPr>
          <w:rFonts w:ascii="宋体" w:hAnsi="宋体" w:cs="宋体"/>
        </w:rPr>
      </w:pPr>
      <w:r>
        <w:rPr>
          <w:rFonts w:hint="eastAsia" w:ascii="宋体" w:hAnsi="宋体" w:cs="宋体"/>
        </w:rPr>
        <w:t>b.使用伪造、变造的许可证件；</w:t>
      </w:r>
    </w:p>
    <w:p>
      <w:pPr>
        <w:ind w:firstLine="480"/>
        <w:rPr>
          <w:rFonts w:ascii="宋体" w:hAnsi="宋体" w:cs="宋体"/>
        </w:rPr>
      </w:pPr>
      <w:r>
        <w:rPr>
          <w:rFonts w:hint="eastAsia" w:ascii="宋体" w:hAnsi="宋体" w:cs="宋体"/>
        </w:rPr>
        <w:t>c.提供虚假的财务状况或业绩；</w:t>
      </w:r>
    </w:p>
    <w:p>
      <w:pPr>
        <w:ind w:firstLine="480"/>
        <w:rPr>
          <w:rFonts w:ascii="宋体" w:hAnsi="宋体" w:cs="宋体"/>
        </w:rPr>
      </w:pPr>
      <w:r>
        <w:rPr>
          <w:rFonts w:hint="eastAsia" w:ascii="宋体" w:hAnsi="宋体" w:cs="宋体"/>
        </w:rPr>
        <w:t>d.提供虚假的项目负责人或主要技术人员简历、劳动关系证明；</w:t>
      </w:r>
    </w:p>
    <w:p>
      <w:pPr>
        <w:ind w:firstLine="480"/>
        <w:rPr>
          <w:rFonts w:ascii="宋体" w:hAnsi="宋体" w:cs="宋体"/>
        </w:rPr>
      </w:pPr>
      <w:r>
        <w:rPr>
          <w:rFonts w:hint="eastAsia" w:ascii="宋体" w:hAnsi="宋体" w:cs="宋体"/>
        </w:rPr>
        <w:t>e.提供虚假的信用状况；</w:t>
      </w:r>
    </w:p>
    <w:p>
      <w:pPr>
        <w:ind w:firstLine="480"/>
        <w:rPr>
          <w:rFonts w:ascii="宋体" w:hAnsi="宋体" w:cs="宋体"/>
        </w:rPr>
      </w:pPr>
      <w:r>
        <w:rPr>
          <w:rFonts w:hint="eastAsia" w:ascii="宋体" w:hAnsi="宋体" w:cs="宋体"/>
        </w:rPr>
        <w:t>f.其他弄虚作假的行为。</w:t>
      </w:r>
    </w:p>
    <w:p>
      <w:pPr>
        <w:pStyle w:val="6"/>
        <w:spacing w:before="0" w:after="0" w:line="360" w:lineRule="auto"/>
        <w:rPr>
          <w:rFonts w:ascii="宋体" w:hAnsi="宋体" w:cs="宋体"/>
        </w:rPr>
      </w:pPr>
      <w:r>
        <w:rPr>
          <w:rFonts w:hint="eastAsia" w:ascii="宋体" w:hAnsi="宋体" w:cs="宋体"/>
        </w:rPr>
        <w:t>3.4</w:t>
      </w:r>
      <w:r>
        <w:rPr>
          <w:rFonts w:hint="eastAsia" w:ascii="宋体" w:hAnsi="宋体" w:cs="宋体"/>
        </w:rPr>
        <w:tab/>
      </w:r>
      <w:r>
        <w:rPr>
          <w:rFonts w:hint="eastAsia" w:ascii="宋体" w:hAnsi="宋体" w:cs="宋体"/>
        </w:rPr>
        <w:t>比选申请文件的澄清和说明</w:t>
      </w:r>
    </w:p>
    <w:p>
      <w:pPr>
        <w:ind w:firstLine="480"/>
        <w:rPr>
          <w:rFonts w:ascii="宋体" w:hAnsi="宋体" w:cs="宋体"/>
        </w:rPr>
      </w:pPr>
      <w:r>
        <w:rPr>
          <w:rFonts w:hint="eastAsia" w:ascii="宋体" w:hAnsi="宋体" w:cs="宋体"/>
        </w:rPr>
        <w:t>3.4.1</w:t>
      </w:r>
      <w:r>
        <w:rPr>
          <w:rFonts w:hint="eastAsia" w:ascii="宋体" w:hAnsi="宋体" w:cs="宋体"/>
        </w:rPr>
        <w:tab/>
      </w:r>
      <w:r>
        <w:rPr>
          <w:rFonts w:hint="eastAsia" w:ascii="宋体" w:hAnsi="宋体" w:cs="宋体"/>
        </w:rPr>
        <w:t>在评审过程中，评审委员会可以书面形式要求比选申请人对比选申请文件中含义不明确的内容、明显文字或计算错误进行书面澄清或说明。评审委员会不接受比选申请人主动提出的澄清、说明。比选申请人不按评审委员会要求澄清或说明的，评审委员会应否决其比选申请。</w:t>
      </w:r>
    </w:p>
    <w:p>
      <w:pPr>
        <w:ind w:firstLine="480"/>
        <w:rPr>
          <w:rFonts w:ascii="宋体" w:hAnsi="宋体" w:cs="宋体"/>
        </w:rPr>
      </w:pPr>
      <w:r>
        <w:rPr>
          <w:rFonts w:hint="eastAsia" w:ascii="宋体" w:hAnsi="宋体" w:cs="宋体"/>
        </w:rPr>
        <w:t>3.4.2</w:t>
      </w:r>
      <w:r>
        <w:rPr>
          <w:rFonts w:hint="eastAsia" w:ascii="宋体" w:hAnsi="宋体" w:cs="宋体"/>
        </w:rPr>
        <w:tab/>
      </w:r>
      <w:r>
        <w:rPr>
          <w:rFonts w:hint="eastAsia" w:ascii="宋体" w:hAnsi="宋体" w:cs="宋体"/>
        </w:rPr>
        <w:t>澄清和说明不得超出比选申请文件的范围或改变比选申请文件的实质性内容（算术性错误的修正除外）。比选申请人的书面澄清、说明属于比选申请文件的组成部分。</w:t>
      </w:r>
    </w:p>
    <w:p>
      <w:pPr>
        <w:ind w:firstLine="480"/>
        <w:rPr>
          <w:rFonts w:ascii="宋体" w:hAnsi="宋体" w:cs="宋体"/>
        </w:rPr>
      </w:pPr>
      <w:r>
        <w:rPr>
          <w:rFonts w:hint="eastAsia" w:ascii="宋体" w:hAnsi="宋体" w:cs="宋体"/>
        </w:rPr>
        <w:t>3.4.3</w:t>
      </w:r>
      <w:r>
        <w:rPr>
          <w:rFonts w:hint="eastAsia" w:ascii="宋体" w:hAnsi="宋体" w:cs="宋体"/>
        </w:rPr>
        <w:tab/>
      </w:r>
      <w:r>
        <w:rPr>
          <w:rFonts w:hint="eastAsia" w:ascii="宋体" w:hAnsi="宋体" w:cs="宋体"/>
        </w:rPr>
        <w:t>评审委员会不得暗示或诱导比选申请人作出澄清、说明，对比选申请人提交的澄清、说明有疑问的，可以要求比选申请人进一步澄清或说明，直至满足评审委员会的要求。</w:t>
      </w:r>
    </w:p>
    <w:p>
      <w:pPr>
        <w:ind w:firstLine="480"/>
        <w:rPr>
          <w:rFonts w:ascii="宋体" w:hAnsi="宋体" w:cs="宋体"/>
        </w:rPr>
      </w:pPr>
      <w:r>
        <w:rPr>
          <w:rFonts w:hint="eastAsia" w:ascii="宋体" w:hAnsi="宋体" w:cs="宋体"/>
        </w:rPr>
        <w:t>3.4.4</w:t>
      </w:r>
      <w:r>
        <w:rPr>
          <w:rFonts w:hint="eastAsia" w:ascii="宋体" w:hAnsi="宋体" w:cs="宋体"/>
        </w:rPr>
        <w:tab/>
      </w:r>
      <w:r>
        <w:rPr>
          <w:rFonts w:hint="eastAsia" w:ascii="宋体" w:hAnsi="宋体" w:cs="宋体"/>
        </w:rPr>
        <w:t>凡超出比选文件规定的或给发包人带来未曾要求的利益的变化、偏差或其他因素在评审时不予考虑。</w:t>
      </w:r>
    </w:p>
    <w:p>
      <w:pPr>
        <w:pStyle w:val="6"/>
        <w:spacing w:before="0" w:after="0" w:line="360" w:lineRule="auto"/>
        <w:rPr>
          <w:rFonts w:ascii="宋体" w:hAnsi="宋体" w:cs="宋体"/>
        </w:rPr>
      </w:pPr>
      <w:r>
        <w:rPr>
          <w:rFonts w:hint="eastAsia" w:ascii="宋体" w:hAnsi="宋体" w:cs="宋体"/>
        </w:rPr>
        <w:t>3.5</w:t>
      </w:r>
      <w:r>
        <w:rPr>
          <w:rFonts w:hint="eastAsia" w:ascii="宋体" w:hAnsi="宋体" w:cs="宋体"/>
        </w:rPr>
        <w:tab/>
      </w:r>
      <w:r>
        <w:rPr>
          <w:rFonts w:hint="eastAsia" w:ascii="宋体" w:hAnsi="宋体" w:cs="宋体"/>
        </w:rPr>
        <w:t>不得否决比选申请的情形</w:t>
      </w:r>
    </w:p>
    <w:p>
      <w:pPr>
        <w:ind w:firstLine="480"/>
        <w:rPr>
          <w:rFonts w:ascii="宋体" w:hAnsi="宋体" w:cs="宋体"/>
        </w:rPr>
      </w:pPr>
      <w:r>
        <w:rPr>
          <w:rFonts w:hint="eastAsia" w:ascii="宋体" w:hAnsi="宋体" w:cs="宋体"/>
        </w:rPr>
        <w:t>比选申请文件存在第二章“比选申请人须知”第 1.12.3 项所列情形的，均视为细微偏差，</w:t>
      </w:r>
    </w:p>
    <w:p>
      <w:pPr>
        <w:ind w:firstLine="480"/>
        <w:rPr>
          <w:rFonts w:ascii="宋体" w:hAnsi="宋体" w:cs="宋体"/>
        </w:rPr>
      </w:pPr>
      <w:r>
        <w:rPr>
          <w:rFonts w:hint="eastAsia" w:ascii="宋体" w:hAnsi="宋体" w:cs="宋体"/>
        </w:rPr>
        <w:t>评审委员会不得否决比选申请人的比选申请，应按照第二章“比选申请人须知”第 1.12.4 项规定的原则处理。</w:t>
      </w:r>
    </w:p>
    <w:p>
      <w:pPr>
        <w:pStyle w:val="6"/>
        <w:spacing w:before="0" w:after="0" w:line="360" w:lineRule="auto"/>
        <w:rPr>
          <w:rFonts w:ascii="宋体" w:hAnsi="宋体" w:cs="宋体"/>
        </w:rPr>
      </w:pPr>
      <w:r>
        <w:rPr>
          <w:rFonts w:hint="eastAsia" w:ascii="宋体" w:hAnsi="宋体" w:cs="宋体"/>
        </w:rPr>
        <w:t>3.6</w:t>
      </w:r>
      <w:r>
        <w:rPr>
          <w:rFonts w:hint="eastAsia" w:ascii="宋体" w:hAnsi="宋体" w:cs="宋体"/>
        </w:rPr>
        <w:tab/>
      </w:r>
      <w:r>
        <w:rPr>
          <w:rFonts w:hint="eastAsia" w:ascii="宋体" w:hAnsi="宋体" w:cs="宋体"/>
        </w:rPr>
        <w:t>评审结果</w:t>
      </w:r>
    </w:p>
    <w:p>
      <w:pPr>
        <w:ind w:firstLine="480"/>
        <w:rPr>
          <w:rFonts w:ascii="宋体" w:hAnsi="宋体" w:cs="宋体"/>
        </w:rPr>
      </w:pPr>
      <w:r>
        <w:rPr>
          <w:rFonts w:hint="eastAsia" w:ascii="宋体" w:hAnsi="宋体" w:cs="宋体"/>
        </w:rPr>
        <w:t>3.6.1</w:t>
      </w:r>
      <w:r>
        <w:rPr>
          <w:rFonts w:hint="eastAsia" w:ascii="宋体" w:hAnsi="宋体" w:cs="宋体"/>
        </w:rPr>
        <w:tab/>
      </w:r>
      <w:r>
        <w:rPr>
          <w:rFonts w:hint="eastAsia" w:ascii="宋体" w:hAnsi="宋体" w:cs="宋体"/>
        </w:rPr>
        <w:t>除第二章“比选申请人须知”前附表授权直接确定中选人外，评审委员会按照得分由高到低的顺序推荐中选候选人，并标明排序。</w:t>
      </w:r>
    </w:p>
    <w:p>
      <w:pPr>
        <w:ind w:firstLine="480"/>
        <w:rPr>
          <w:rFonts w:ascii="宋体" w:hAnsi="宋体" w:cs="宋体"/>
        </w:rPr>
        <w:sectPr>
          <w:pgSz w:w="11906" w:h="16838"/>
          <w:pgMar w:top="1200" w:right="1797" w:bottom="1238" w:left="1797" w:header="851" w:footer="794" w:gutter="0"/>
          <w:cols w:space="720" w:num="1"/>
          <w:docGrid w:type="lines" w:linePitch="312" w:charSpace="0"/>
        </w:sectPr>
      </w:pPr>
      <w:r>
        <w:rPr>
          <w:rFonts w:hint="eastAsia" w:ascii="宋体" w:hAnsi="宋体" w:cs="宋体"/>
        </w:rPr>
        <w:t>3.6.2</w:t>
      </w:r>
      <w:r>
        <w:rPr>
          <w:rFonts w:hint="eastAsia" w:ascii="宋体" w:hAnsi="宋体" w:cs="宋体"/>
        </w:rPr>
        <w:tab/>
      </w:r>
      <w:r>
        <w:rPr>
          <w:rFonts w:hint="eastAsia" w:ascii="宋体" w:hAnsi="宋体" w:cs="宋体"/>
        </w:rPr>
        <w:t>评审委员会完成评审后，应向比选人提交书面评审报告。</w:t>
      </w:r>
    </w:p>
    <w:p>
      <w:pPr>
        <w:ind w:firstLine="0" w:firstLineChars="0"/>
        <w:jc w:val="center"/>
        <w:outlineLvl w:val="0"/>
        <w:rPr>
          <w:rFonts w:ascii="宋体" w:hAnsi="宋体" w:cs="宋体"/>
          <w:b/>
          <w:bCs/>
          <w:sz w:val="44"/>
          <w:szCs w:val="44"/>
        </w:rPr>
        <w:sectPr>
          <w:pgSz w:w="11906" w:h="16838"/>
          <w:pgMar w:top="1440" w:right="1797" w:bottom="1440" w:left="1797" w:header="851" w:footer="992" w:gutter="0"/>
          <w:cols w:space="720" w:num="1"/>
          <w:docGrid w:type="lines" w:linePitch="312" w:charSpace="0"/>
        </w:sectPr>
      </w:pPr>
      <w:bookmarkStart w:id="9" w:name="_Toc31212"/>
      <w:bookmarkStart w:id="10" w:name="_Toc6816"/>
      <w:r>
        <w:rPr>
          <w:rFonts w:hint="eastAsia" w:ascii="宋体" w:hAnsi="宋体" w:cs="宋体"/>
          <w:b/>
          <w:bCs/>
          <w:sz w:val="44"/>
          <w:szCs w:val="44"/>
        </w:rPr>
        <w:t>第四章  合同条款及格式</w:t>
      </w:r>
      <w:bookmarkEnd w:id="9"/>
      <w:bookmarkEnd w:id="10"/>
    </w:p>
    <w:p>
      <w:pPr>
        <w:pStyle w:val="236"/>
        <w:keepNext/>
        <w:keepLines/>
        <w:pageBreakBefore w:val="0"/>
        <w:widowControl w:val="0"/>
        <w:kinsoku/>
        <w:wordWrap/>
        <w:overflowPunct/>
        <w:topLinePunct w:val="0"/>
        <w:autoSpaceDE/>
        <w:autoSpaceDN/>
        <w:bidi w:val="0"/>
        <w:adjustRightInd/>
        <w:snapToGrid/>
        <w:spacing w:before="0" w:after="0" w:line="360" w:lineRule="auto"/>
        <w:ind w:firstLine="0"/>
        <w:jc w:val="center"/>
        <w:textAlignment w:val="auto"/>
        <w:rPr>
          <w:rFonts w:ascii="宋体" w:hAnsi="宋体" w:eastAsia="宋体"/>
          <w:b/>
          <w:bCs/>
        </w:rPr>
      </w:pPr>
      <w:bookmarkStart w:id="11" w:name="_Toc236473551"/>
      <w:bookmarkStart w:id="12" w:name="_Toc409689585"/>
      <w:bookmarkStart w:id="13" w:name="_Toc152045767"/>
      <w:bookmarkStart w:id="14" w:name="_Toc409688604"/>
      <w:bookmarkStart w:id="15" w:name="_Toc414034648"/>
      <w:bookmarkStart w:id="16" w:name="_Toc235157781"/>
      <w:bookmarkStart w:id="17" w:name="_Toc144974826"/>
      <w:bookmarkStart w:id="18" w:name="_Toc152042546"/>
      <w:bookmarkStart w:id="19" w:name="_Toc179632785"/>
      <w:bookmarkStart w:id="20" w:name="_Toc235158511"/>
      <w:bookmarkStart w:id="21" w:name="_Toc235417536"/>
      <w:r>
        <w:rPr>
          <w:rFonts w:hint="eastAsia" w:ascii="宋体" w:hAnsi="宋体" w:eastAsia="宋体"/>
          <w:b/>
          <w:bCs/>
        </w:rPr>
        <w:t>4.1 合同附件格式</w:t>
      </w:r>
      <w:bookmarkEnd w:id="11"/>
      <w:bookmarkEnd w:id="12"/>
      <w:bookmarkEnd w:id="13"/>
      <w:bookmarkEnd w:id="14"/>
      <w:bookmarkEnd w:id="15"/>
      <w:bookmarkEnd w:id="16"/>
      <w:bookmarkEnd w:id="17"/>
      <w:bookmarkEnd w:id="18"/>
      <w:bookmarkEnd w:id="19"/>
      <w:bookmarkEnd w:id="20"/>
      <w:bookmarkEnd w:id="21"/>
      <w:bookmarkStart w:id="22" w:name="_Toc235157782"/>
      <w:bookmarkStart w:id="23" w:name="_Toc179632786"/>
      <w:bookmarkStart w:id="24" w:name="_Toc152042547"/>
      <w:bookmarkStart w:id="25" w:name="_Toc235417537"/>
      <w:bookmarkStart w:id="26" w:name="_Toc144974827"/>
      <w:bookmarkStart w:id="27" w:name="_Toc414034649"/>
      <w:bookmarkStart w:id="28" w:name="_Toc409688605"/>
      <w:bookmarkStart w:id="29" w:name="_Toc409689586"/>
      <w:bookmarkStart w:id="30" w:name="_Toc152045768"/>
      <w:bookmarkStart w:id="31" w:name="_Toc235158512"/>
    </w:p>
    <w:p>
      <w:pPr>
        <w:keepNext w:val="0"/>
        <w:keepLines w:val="0"/>
        <w:pageBreakBefore w:val="0"/>
        <w:widowControl w:val="0"/>
        <w:kinsoku/>
        <w:wordWrap/>
        <w:overflowPunct/>
        <w:topLinePunct w:val="0"/>
        <w:autoSpaceDE/>
        <w:autoSpaceDN/>
        <w:bidi w:val="0"/>
        <w:adjustRightInd/>
        <w:snapToGrid/>
        <w:ind w:firstLine="480"/>
        <w:textAlignment w:val="auto"/>
        <w:outlineLvl w:val="2"/>
        <w:rPr>
          <w:rFonts w:hint="eastAsia" w:ascii="宋体" w:hAnsi="宋体" w:cs="宋体"/>
          <w:szCs w:val="24"/>
          <w:highlight w:val="magenta"/>
        </w:rPr>
      </w:pPr>
    </w:p>
    <w:p>
      <w:pPr>
        <w:keepNext w:val="0"/>
        <w:keepLines w:val="0"/>
        <w:pageBreakBefore w:val="0"/>
        <w:widowControl w:val="0"/>
        <w:kinsoku/>
        <w:wordWrap/>
        <w:overflowPunct/>
        <w:topLinePunct w:val="0"/>
        <w:autoSpaceDE/>
        <w:autoSpaceDN/>
        <w:bidi w:val="0"/>
        <w:adjustRightInd/>
        <w:snapToGrid/>
        <w:ind w:firstLine="480"/>
        <w:textAlignment w:val="auto"/>
        <w:outlineLvl w:val="2"/>
        <w:rPr>
          <w:rFonts w:ascii="宋体" w:hAnsi="宋体" w:cs="宋体"/>
          <w:szCs w:val="24"/>
          <w:highlight w:val="magenta"/>
        </w:rPr>
      </w:pPr>
      <w:r>
        <w:rPr>
          <w:rFonts w:hint="eastAsia" w:ascii="宋体" w:hAnsi="宋体" w:cs="宋体"/>
          <w:szCs w:val="24"/>
          <w:highlight w:val="none"/>
        </w:rPr>
        <w:t>附件一  合同协议书</w:t>
      </w:r>
      <w:bookmarkEnd w:id="22"/>
      <w:bookmarkEnd w:id="23"/>
      <w:bookmarkEnd w:id="24"/>
      <w:bookmarkEnd w:id="25"/>
      <w:bookmarkEnd w:id="26"/>
      <w:bookmarkEnd w:id="27"/>
      <w:bookmarkEnd w:id="28"/>
      <w:bookmarkEnd w:id="29"/>
      <w:bookmarkEnd w:id="30"/>
      <w:bookmarkEnd w:id="31"/>
    </w:p>
    <w:p>
      <w:pPr>
        <w:adjustRightInd w:val="0"/>
        <w:snapToGrid w:val="0"/>
        <w:ind w:firstLine="480"/>
        <w:jc w:val="center"/>
        <w:rPr>
          <w:rFonts w:hint="eastAsia" w:ascii="宋体" w:hAnsi="宋体" w:eastAsia="宋体" w:cs="Times New Roman"/>
          <w:b/>
          <w:bCs/>
          <w:szCs w:val="24"/>
        </w:rPr>
      </w:pPr>
      <w:r>
        <w:rPr>
          <w:rFonts w:hint="eastAsia" w:ascii="宋体" w:hAnsi="宋体" w:eastAsia="宋体" w:cs="Times New Roman"/>
          <w:b/>
          <w:bCs/>
          <w:szCs w:val="24"/>
          <w:lang w:val="en-US" w:eastAsia="zh-CN"/>
        </w:rPr>
        <w:t>网络安全等级保护测评技术服务项目</w:t>
      </w:r>
    </w:p>
    <w:p>
      <w:pPr>
        <w:adjustRightInd w:val="0"/>
        <w:snapToGrid w:val="0"/>
        <w:ind w:firstLine="480"/>
        <w:jc w:val="center"/>
        <w:rPr>
          <w:rFonts w:hint="eastAsia" w:ascii="宋体" w:hAnsi="宋体" w:eastAsia="宋体" w:cs="Times New Roman"/>
          <w:b/>
          <w:bCs/>
          <w:szCs w:val="24"/>
          <w:lang w:val="en-US" w:eastAsia="zh-CN"/>
        </w:rPr>
      </w:pPr>
      <w:r>
        <w:rPr>
          <w:rFonts w:hint="eastAsia" w:ascii="宋体" w:hAnsi="宋体" w:eastAsia="宋体" w:cs="Times New Roman"/>
          <w:b/>
          <w:bCs/>
          <w:szCs w:val="24"/>
          <w:lang w:val="en-US" w:eastAsia="zh-CN"/>
        </w:rPr>
        <w:t>服务合同</w:t>
      </w:r>
    </w:p>
    <w:p>
      <w:pPr>
        <w:spacing w:line="400" w:lineRule="exact"/>
        <w:ind w:firstLine="0" w:firstLineChars="0"/>
        <w:rPr>
          <w:rFonts w:ascii="宋体" w:hAnsi="宋体" w:cs="宋体"/>
          <w:szCs w:val="24"/>
        </w:rPr>
      </w:pPr>
    </w:p>
    <w:p>
      <w:pPr>
        <w:adjustRightInd w:val="0"/>
        <w:snapToGrid w:val="0"/>
        <w:ind w:firstLine="480"/>
        <w:rPr>
          <w:rFonts w:ascii="宋体" w:hAnsi="宋体"/>
          <w:kern w:val="0"/>
          <w:szCs w:val="24"/>
        </w:rPr>
      </w:pPr>
      <w:r>
        <w:rPr>
          <w:rFonts w:hint="eastAsia" w:ascii="宋体" w:hAnsi="宋体"/>
          <w:szCs w:val="24"/>
        </w:rPr>
        <w:t>鉴于：</w:t>
      </w:r>
    </w:p>
    <w:p>
      <w:pPr>
        <w:adjustRightInd w:val="0"/>
        <w:snapToGrid w:val="0"/>
        <w:ind w:firstLine="480"/>
        <w:rPr>
          <w:rFonts w:ascii="宋体" w:hAnsi="宋体"/>
          <w:szCs w:val="24"/>
        </w:rPr>
      </w:pPr>
      <w:r>
        <w:rPr>
          <w:rFonts w:hint="eastAsia" w:ascii="宋体" w:hAnsi="宋体"/>
          <w:szCs w:val="24"/>
        </w:rPr>
        <w:t>本合同签约各方就本合同书中所描述的技术服务内容、工作条件、费用支付、验收标准、违约责任以及与之相关的技术和法律问题经过平等协商，在真实、充分地表达各自意愿的基础上，根据《中华人民共和国民法典》之规定，达成如下协议，由签约各方共同恪守。</w:t>
      </w:r>
    </w:p>
    <w:p>
      <w:pPr>
        <w:adjustRightInd w:val="0"/>
        <w:snapToGrid w:val="0"/>
        <w:ind w:firstLine="480"/>
        <w:rPr>
          <w:rFonts w:ascii="宋体" w:hAnsi="宋体"/>
          <w:szCs w:val="24"/>
        </w:rPr>
      </w:pPr>
    </w:p>
    <w:p>
      <w:pPr>
        <w:ind w:firstLine="482"/>
        <w:rPr>
          <w:b/>
          <w:bCs/>
        </w:rPr>
      </w:pPr>
      <w:r>
        <w:rPr>
          <w:rFonts w:hint="eastAsia"/>
          <w:b/>
          <w:bCs/>
        </w:rPr>
        <w:t>第一条</w:t>
      </w:r>
      <w:r>
        <w:rPr>
          <w:b/>
          <w:bCs/>
        </w:rPr>
        <w:t xml:space="preserve">  </w:t>
      </w:r>
      <w:r>
        <w:rPr>
          <w:rFonts w:hint="eastAsia"/>
          <w:b/>
          <w:bCs/>
        </w:rPr>
        <w:t>签约方</w:t>
      </w:r>
    </w:p>
    <w:p>
      <w:pPr>
        <w:adjustRightInd w:val="0"/>
        <w:snapToGrid w:val="0"/>
        <w:ind w:firstLine="600" w:firstLineChars="250"/>
        <w:rPr>
          <w:rFonts w:ascii="宋体" w:hAnsi="宋体"/>
          <w:szCs w:val="24"/>
          <w:u w:val="single"/>
        </w:rPr>
      </w:pPr>
      <w:r>
        <w:rPr>
          <w:rFonts w:hint="eastAsia" w:ascii="宋体" w:hAnsi="宋体"/>
          <w:szCs w:val="24"/>
        </w:rPr>
        <w:t>甲方（委托方）：</w:t>
      </w:r>
      <w:r>
        <w:rPr>
          <w:rFonts w:ascii="宋体" w:hAnsi="宋体"/>
          <w:szCs w:val="24"/>
        </w:rPr>
        <w:t xml:space="preserve"> </w:t>
      </w:r>
      <w:r>
        <w:rPr>
          <w:rFonts w:ascii="宋体" w:hAnsi="宋体"/>
          <w:szCs w:val="24"/>
          <w:u w:val="single"/>
        </w:rPr>
        <w:t xml:space="preserve">                         </w:t>
      </w:r>
    </w:p>
    <w:p>
      <w:pPr>
        <w:adjustRightInd w:val="0"/>
        <w:snapToGrid w:val="0"/>
        <w:ind w:firstLine="600" w:firstLineChars="250"/>
        <w:rPr>
          <w:rFonts w:ascii="宋体" w:hAnsi="宋体"/>
          <w:szCs w:val="24"/>
        </w:rPr>
      </w:pPr>
      <w:r>
        <w:rPr>
          <w:rFonts w:hint="eastAsia" w:ascii="宋体" w:hAnsi="宋体"/>
          <w:szCs w:val="24"/>
        </w:rPr>
        <w:t>统一社会信用代码：</w:t>
      </w:r>
    </w:p>
    <w:p>
      <w:pPr>
        <w:adjustRightInd w:val="0"/>
        <w:snapToGrid w:val="0"/>
        <w:ind w:firstLine="600" w:firstLineChars="250"/>
        <w:rPr>
          <w:rFonts w:ascii="宋体" w:hAnsi="宋体"/>
          <w:szCs w:val="24"/>
        </w:rPr>
      </w:pPr>
      <w:r>
        <w:rPr>
          <w:rFonts w:hint="eastAsia" w:ascii="宋体" w:hAnsi="宋体"/>
          <w:szCs w:val="24"/>
        </w:rPr>
        <w:t>法定代表人：</w:t>
      </w:r>
    </w:p>
    <w:p>
      <w:pPr>
        <w:adjustRightInd w:val="0"/>
        <w:snapToGrid w:val="0"/>
        <w:ind w:firstLine="600" w:firstLineChars="250"/>
        <w:rPr>
          <w:rFonts w:ascii="宋体" w:hAnsi="宋体"/>
          <w:szCs w:val="24"/>
        </w:rPr>
      </w:pPr>
      <w:r>
        <w:rPr>
          <w:rFonts w:hint="eastAsia" w:ascii="宋体" w:hAnsi="宋体"/>
          <w:szCs w:val="24"/>
        </w:rPr>
        <w:t>住所地：</w:t>
      </w:r>
    </w:p>
    <w:p>
      <w:pPr>
        <w:adjustRightInd w:val="0"/>
        <w:snapToGrid w:val="0"/>
        <w:ind w:firstLine="600" w:firstLineChars="250"/>
        <w:rPr>
          <w:rFonts w:ascii="宋体" w:hAnsi="宋体"/>
          <w:szCs w:val="24"/>
          <w:u w:val="single"/>
        </w:rPr>
      </w:pPr>
    </w:p>
    <w:p>
      <w:pPr>
        <w:adjustRightInd w:val="0"/>
        <w:snapToGrid w:val="0"/>
        <w:ind w:firstLine="600" w:firstLineChars="250"/>
        <w:rPr>
          <w:rFonts w:ascii="宋体" w:hAnsi="宋体"/>
          <w:b/>
          <w:szCs w:val="24"/>
          <w:u w:val="single"/>
        </w:rPr>
      </w:pPr>
      <w:r>
        <w:rPr>
          <w:rFonts w:hint="eastAsia" w:ascii="宋体" w:hAnsi="宋体"/>
          <w:szCs w:val="24"/>
        </w:rPr>
        <w:t>乙方（受托方）：</w:t>
      </w:r>
      <w:r>
        <w:rPr>
          <w:rFonts w:ascii="宋体" w:hAnsi="宋体"/>
          <w:szCs w:val="24"/>
        </w:rPr>
        <w:t xml:space="preserve"> </w:t>
      </w:r>
      <w:r>
        <w:rPr>
          <w:rFonts w:ascii="宋体" w:hAnsi="宋体"/>
          <w:szCs w:val="24"/>
          <w:u w:val="single"/>
        </w:rPr>
        <w:t xml:space="preserve">                         </w:t>
      </w:r>
    </w:p>
    <w:p>
      <w:pPr>
        <w:adjustRightInd w:val="0"/>
        <w:snapToGrid w:val="0"/>
        <w:ind w:firstLine="600" w:firstLineChars="250"/>
        <w:rPr>
          <w:rFonts w:ascii="宋体" w:hAnsi="宋体"/>
          <w:szCs w:val="24"/>
        </w:rPr>
      </w:pPr>
      <w:r>
        <w:rPr>
          <w:rFonts w:hint="eastAsia" w:ascii="宋体" w:hAnsi="宋体"/>
          <w:szCs w:val="24"/>
        </w:rPr>
        <w:t>统一社会信用代码：</w:t>
      </w:r>
      <w:r>
        <w:rPr>
          <w:rFonts w:ascii="宋体" w:hAnsi="宋体"/>
          <w:szCs w:val="24"/>
        </w:rPr>
        <w:t xml:space="preserve"> </w:t>
      </w:r>
    </w:p>
    <w:p>
      <w:pPr>
        <w:adjustRightInd w:val="0"/>
        <w:snapToGrid w:val="0"/>
        <w:ind w:firstLine="600" w:firstLineChars="250"/>
        <w:rPr>
          <w:rFonts w:ascii="宋体" w:hAnsi="宋体"/>
          <w:szCs w:val="24"/>
        </w:rPr>
      </w:pPr>
      <w:r>
        <w:rPr>
          <w:rFonts w:hint="eastAsia" w:ascii="宋体" w:hAnsi="宋体"/>
          <w:szCs w:val="24"/>
        </w:rPr>
        <w:t>法定代表人：</w:t>
      </w:r>
    </w:p>
    <w:p>
      <w:pPr>
        <w:adjustRightInd w:val="0"/>
        <w:snapToGrid w:val="0"/>
        <w:ind w:firstLine="600" w:firstLineChars="250"/>
        <w:rPr>
          <w:rFonts w:ascii="宋体" w:hAnsi="宋体"/>
          <w:szCs w:val="24"/>
        </w:rPr>
      </w:pPr>
      <w:r>
        <w:rPr>
          <w:rFonts w:hint="eastAsia" w:ascii="宋体" w:hAnsi="宋体"/>
          <w:szCs w:val="24"/>
        </w:rPr>
        <w:t>住所地：</w:t>
      </w:r>
      <w:r>
        <w:rPr>
          <w:rFonts w:ascii="宋体" w:hAnsi="宋体"/>
          <w:szCs w:val="24"/>
        </w:rPr>
        <w:t xml:space="preserve"> </w:t>
      </w:r>
    </w:p>
    <w:p>
      <w:pPr>
        <w:ind w:firstLine="482"/>
        <w:rPr>
          <w:b/>
          <w:bCs/>
        </w:rPr>
      </w:pPr>
      <w:r>
        <w:rPr>
          <w:rFonts w:hint="eastAsia"/>
          <w:b/>
          <w:bCs/>
        </w:rPr>
        <w:t>第二条</w:t>
      </w:r>
      <w:r>
        <w:rPr>
          <w:b/>
          <w:bCs/>
        </w:rPr>
        <w:t xml:space="preserve">  </w:t>
      </w:r>
      <w:r>
        <w:rPr>
          <w:rFonts w:hint="eastAsia"/>
          <w:b/>
          <w:bCs/>
        </w:rPr>
        <w:t>合同性质</w:t>
      </w:r>
    </w:p>
    <w:p>
      <w:pPr>
        <w:adjustRightInd w:val="0"/>
        <w:snapToGrid w:val="0"/>
        <w:ind w:firstLine="600" w:firstLineChars="250"/>
        <w:rPr>
          <w:rFonts w:ascii="宋体" w:hAnsi="宋体"/>
          <w:szCs w:val="24"/>
        </w:rPr>
      </w:pPr>
      <w:r>
        <w:rPr>
          <w:rFonts w:hint="eastAsia" w:ascii="宋体" w:hAnsi="宋体"/>
          <w:szCs w:val="24"/>
        </w:rPr>
        <w:t>本合同属于：</w:t>
      </w:r>
      <w:r>
        <w:rPr>
          <w:rFonts w:hint="eastAsia" w:ascii="宋体" w:hAnsi="宋体"/>
          <w:szCs w:val="24"/>
          <w:lang w:val="en-US" w:eastAsia="zh-CN"/>
        </w:rPr>
        <w:t xml:space="preserve">    </w:t>
      </w:r>
      <w:r>
        <w:rPr>
          <w:rFonts w:ascii="宋体" w:hAnsi="宋体"/>
          <w:szCs w:val="24"/>
        </w:rPr>
        <w:t>1</w:t>
      </w:r>
      <w:r>
        <w:rPr>
          <w:rFonts w:hint="eastAsia" w:ascii="宋体" w:hAnsi="宋体"/>
          <w:szCs w:val="24"/>
        </w:rPr>
        <w:t>、技术服务合同</w:t>
      </w:r>
      <w:r>
        <w:rPr>
          <w:rFonts w:ascii="宋体" w:hAnsi="宋体"/>
          <w:szCs w:val="24"/>
        </w:rPr>
        <w:t xml:space="preserve">   </w:t>
      </w:r>
      <w:r>
        <w:rPr>
          <w:rFonts w:hint="eastAsia" w:ascii="宋体" w:hAnsi="宋体"/>
          <w:szCs w:val="24"/>
          <w:lang w:eastAsia="zh-CN"/>
        </w:rPr>
        <w:t>☑</w:t>
      </w:r>
    </w:p>
    <w:p>
      <w:pPr>
        <w:adjustRightInd w:val="0"/>
        <w:snapToGrid w:val="0"/>
        <w:ind w:firstLine="480"/>
        <w:rPr>
          <w:rFonts w:hint="eastAsia" w:ascii="宋体" w:hAnsi="宋体" w:eastAsia="宋体"/>
          <w:szCs w:val="24"/>
          <w:lang w:eastAsia="zh-CN"/>
        </w:rPr>
      </w:pPr>
      <w:r>
        <w:rPr>
          <w:rFonts w:ascii="宋体" w:hAnsi="宋体"/>
          <w:szCs w:val="24"/>
        </w:rPr>
        <w:t xml:space="preserve">                 2</w:t>
      </w:r>
      <w:r>
        <w:rPr>
          <w:rFonts w:hint="eastAsia" w:ascii="宋体" w:hAnsi="宋体"/>
          <w:szCs w:val="24"/>
        </w:rPr>
        <w:t>、技术培训合同</w:t>
      </w:r>
      <w:r>
        <w:rPr>
          <w:rFonts w:ascii="宋体" w:hAnsi="宋体"/>
          <w:szCs w:val="24"/>
        </w:rPr>
        <w:t xml:space="preserve">   </w:t>
      </w:r>
      <w:r>
        <w:rPr>
          <w:rFonts w:hint="eastAsia" w:ascii="宋体" w:hAnsi="宋体"/>
          <w:szCs w:val="24"/>
          <w:lang w:eastAsia="zh-CN"/>
        </w:rPr>
        <w:t>□</w:t>
      </w:r>
    </w:p>
    <w:p>
      <w:pPr>
        <w:adjustRightInd w:val="0"/>
        <w:snapToGrid w:val="0"/>
        <w:ind w:firstLine="480"/>
        <w:rPr>
          <w:rFonts w:ascii="宋体" w:hAnsi="宋体"/>
          <w:szCs w:val="24"/>
        </w:rPr>
      </w:pPr>
      <w:r>
        <w:rPr>
          <w:rFonts w:ascii="宋体" w:hAnsi="宋体"/>
          <w:szCs w:val="24"/>
        </w:rPr>
        <w:t xml:space="preserve">                 3</w:t>
      </w:r>
      <w:r>
        <w:rPr>
          <w:rFonts w:hint="eastAsia" w:ascii="宋体" w:hAnsi="宋体"/>
          <w:szCs w:val="24"/>
        </w:rPr>
        <w:t>、技术中介合同</w:t>
      </w:r>
      <w:r>
        <w:rPr>
          <w:rFonts w:ascii="宋体" w:hAnsi="宋体"/>
          <w:szCs w:val="24"/>
        </w:rPr>
        <w:t xml:space="preserve">   </w:t>
      </w:r>
      <w:r>
        <w:rPr>
          <w:rFonts w:hint="eastAsia" w:ascii="宋体" w:hAnsi="宋体"/>
          <w:szCs w:val="24"/>
        </w:rPr>
        <w:t>□</w:t>
      </w:r>
      <w:r>
        <w:rPr>
          <w:rFonts w:ascii="宋体" w:hAnsi="宋体"/>
          <w:szCs w:val="24"/>
        </w:rPr>
        <w:tab/>
      </w:r>
      <w:r>
        <w:rPr>
          <w:rFonts w:ascii="宋体" w:hAnsi="宋体"/>
          <w:szCs w:val="24"/>
        </w:rPr>
        <w:tab/>
      </w:r>
      <w:r>
        <w:rPr>
          <w:rFonts w:ascii="宋体" w:hAnsi="宋体"/>
          <w:szCs w:val="24"/>
        </w:rPr>
        <w:tab/>
      </w:r>
    </w:p>
    <w:p>
      <w:pPr>
        <w:adjustRightInd w:val="0"/>
        <w:snapToGrid w:val="0"/>
        <w:ind w:firstLine="480"/>
        <w:rPr>
          <w:rFonts w:ascii="宋体" w:hAnsi="宋体"/>
          <w:szCs w:val="24"/>
        </w:rPr>
      </w:pPr>
    </w:p>
    <w:p>
      <w:pPr>
        <w:ind w:firstLine="482"/>
        <w:rPr>
          <w:b/>
          <w:bCs/>
        </w:rPr>
      </w:pPr>
      <w:r>
        <w:rPr>
          <w:rFonts w:hint="eastAsia"/>
          <w:b/>
          <w:bCs/>
        </w:rPr>
        <w:t>第三条</w:t>
      </w:r>
      <w:r>
        <w:rPr>
          <w:b/>
          <w:bCs/>
        </w:rPr>
        <w:t xml:space="preserve">  </w:t>
      </w:r>
      <w:r>
        <w:rPr>
          <w:rFonts w:hint="eastAsia"/>
          <w:b/>
          <w:bCs/>
        </w:rPr>
        <w:t>签约时间和地点</w:t>
      </w:r>
    </w:p>
    <w:p>
      <w:pPr>
        <w:adjustRightInd w:val="0"/>
        <w:snapToGrid w:val="0"/>
        <w:ind w:firstLine="600" w:firstLineChars="250"/>
        <w:rPr>
          <w:rFonts w:ascii="宋体" w:hAnsi="宋体"/>
          <w:szCs w:val="24"/>
        </w:rPr>
      </w:pPr>
      <w:r>
        <w:rPr>
          <w:rFonts w:hint="eastAsia" w:ascii="宋体" w:hAnsi="宋体"/>
          <w:szCs w:val="24"/>
        </w:rPr>
        <w:t>本合同由上述签约方于</w:t>
      </w:r>
      <w:r>
        <w:rPr>
          <w:rFonts w:ascii="宋体" w:hAnsi="宋体"/>
          <w:color w:val="auto"/>
          <w:szCs w:val="24"/>
          <w:u w:val="single"/>
        </w:rPr>
        <w:t xml:space="preserve">    </w:t>
      </w:r>
      <w:r>
        <w:rPr>
          <w:rFonts w:hint="eastAsia" w:ascii="宋体" w:hAnsi="宋体"/>
          <w:color w:val="auto"/>
          <w:szCs w:val="24"/>
        </w:rPr>
        <w:t>年</w:t>
      </w:r>
      <w:r>
        <w:rPr>
          <w:rFonts w:ascii="宋体" w:hAnsi="宋体"/>
          <w:color w:val="auto"/>
          <w:szCs w:val="24"/>
          <w:u w:val="single"/>
        </w:rPr>
        <w:t xml:space="preserve">    </w:t>
      </w:r>
      <w:r>
        <w:rPr>
          <w:rFonts w:hint="eastAsia" w:ascii="宋体" w:hAnsi="宋体"/>
          <w:color w:val="auto"/>
          <w:szCs w:val="24"/>
        </w:rPr>
        <w:t>月</w:t>
      </w:r>
      <w:r>
        <w:rPr>
          <w:rFonts w:ascii="宋体" w:hAnsi="宋体"/>
          <w:color w:val="auto"/>
          <w:szCs w:val="24"/>
          <w:u w:val="single"/>
        </w:rPr>
        <w:t xml:space="preserve">    </w:t>
      </w:r>
      <w:r>
        <w:rPr>
          <w:rFonts w:hint="eastAsia" w:ascii="宋体" w:hAnsi="宋体"/>
          <w:color w:val="auto"/>
          <w:szCs w:val="24"/>
        </w:rPr>
        <w:t>日</w:t>
      </w:r>
      <w:r>
        <w:rPr>
          <w:rFonts w:hint="eastAsia" w:ascii="宋体" w:hAnsi="宋体"/>
          <w:szCs w:val="24"/>
        </w:rPr>
        <w:t>在</w:t>
      </w:r>
      <w:r>
        <w:rPr>
          <w:rFonts w:ascii="宋体" w:hAnsi="宋体"/>
          <w:szCs w:val="24"/>
          <w:u w:val="single"/>
        </w:rPr>
        <w:t xml:space="preserve">          </w:t>
      </w:r>
      <w:r>
        <w:rPr>
          <w:rFonts w:hint="eastAsia" w:ascii="宋体" w:hAnsi="宋体"/>
          <w:szCs w:val="24"/>
        </w:rPr>
        <w:t>签订。</w:t>
      </w:r>
    </w:p>
    <w:p>
      <w:pPr>
        <w:adjustRightInd w:val="0"/>
        <w:snapToGrid w:val="0"/>
        <w:ind w:firstLine="480"/>
        <w:rPr>
          <w:rFonts w:ascii="宋体" w:hAnsi="宋体"/>
          <w:szCs w:val="24"/>
        </w:rPr>
      </w:pPr>
    </w:p>
    <w:p>
      <w:pPr>
        <w:ind w:firstLine="482"/>
        <w:rPr>
          <w:b/>
          <w:bCs/>
        </w:rPr>
      </w:pPr>
      <w:r>
        <w:rPr>
          <w:rFonts w:hint="eastAsia"/>
          <w:b/>
          <w:bCs/>
        </w:rPr>
        <w:t>第四条</w:t>
      </w:r>
      <w:r>
        <w:rPr>
          <w:b/>
          <w:bCs/>
        </w:rPr>
        <w:t xml:space="preserve">  </w:t>
      </w:r>
      <w:r>
        <w:rPr>
          <w:rFonts w:hint="eastAsia"/>
          <w:b/>
          <w:bCs/>
        </w:rPr>
        <w:t>项目名称</w:t>
      </w:r>
    </w:p>
    <w:p>
      <w:pPr>
        <w:adjustRightInd w:val="0"/>
        <w:snapToGrid w:val="0"/>
        <w:rPr>
          <w:rFonts w:ascii="宋体" w:hAnsi="宋体"/>
          <w:szCs w:val="24"/>
        </w:rPr>
      </w:pPr>
      <w:r>
        <w:rPr>
          <w:rFonts w:hint="eastAsia" w:ascii="宋体" w:hAnsi="宋体"/>
          <w:color w:val="auto"/>
          <w:szCs w:val="24"/>
          <w:lang w:eastAsia="zh-CN"/>
        </w:rPr>
        <w:t>网络安全等级保护测评技术服务项目</w:t>
      </w:r>
      <w:r>
        <w:rPr>
          <w:rFonts w:hint="eastAsia" w:ascii="宋体" w:hAnsi="宋体"/>
          <w:szCs w:val="24"/>
        </w:rPr>
        <w:t>。</w:t>
      </w:r>
    </w:p>
    <w:p>
      <w:pPr>
        <w:adjustRightInd w:val="0"/>
        <w:snapToGrid w:val="0"/>
        <w:ind w:firstLine="480"/>
        <w:rPr>
          <w:rFonts w:ascii="宋体" w:hAnsi="宋体"/>
          <w:szCs w:val="24"/>
        </w:rPr>
      </w:pPr>
    </w:p>
    <w:p>
      <w:pPr>
        <w:ind w:firstLine="482"/>
        <w:rPr>
          <w:rFonts w:hint="eastAsia" w:ascii="Times New Roman" w:hAnsi="Times New Roman" w:eastAsia="宋体" w:cs="Times New Roman"/>
          <w:b/>
          <w:bCs/>
        </w:rPr>
      </w:pPr>
      <w:r>
        <w:rPr>
          <w:rFonts w:hint="eastAsia" w:ascii="Times New Roman" w:hAnsi="Times New Roman" w:eastAsia="宋体" w:cs="Times New Roman"/>
          <w:b/>
          <w:bCs/>
        </w:rPr>
        <w:t>第五条  服务内容</w:t>
      </w:r>
    </w:p>
    <w:p>
      <w:pPr>
        <w:adjustRightInd w:val="0"/>
        <w:snapToGrid w:val="0"/>
        <w:ind w:firstLine="480"/>
        <w:rPr>
          <w:rFonts w:ascii="宋体" w:hAnsi="宋体"/>
          <w:szCs w:val="24"/>
        </w:rPr>
      </w:pPr>
      <w:r>
        <w:rPr>
          <w:rFonts w:ascii="宋体" w:hAnsi="宋体"/>
          <w:szCs w:val="24"/>
        </w:rPr>
        <w:t xml:space="preserve">5.1  </w:t>
      </w:r>
      <w:r>
        <w:rPr>
          <w:rFonts w:hint="eastAsia" w:ascii="宋体" w:hAnsi="宋体"/>
          <w:szCs w:val="24"/>
        </w:rPr>
        <w:t>服务的要求和方式：</w:t>
      </w:r>
    </w:p>
    <w:p>
      <w:pPr>
        <w:adjustRightInd w:val="0"/>
        <w:snapToGrid w:val="0"/>
        <w:rPr>
          <w:rFonts w:ascii="宋体" w:hAnsi="宋体"/>
          <w:szCs w:val="24"/>
        </w:rPr>
      </w:pPr>
      <w:r>
        <w:rPr>
          <w:rFonts w:hint="eastAsia" w:ascii="宋体" w:hAnsi="宋体"/>
          <w:szCs w:val="24"/>
          <w:lang w:val="en-US" w:eastAsia="zh-CN"/>
        </w:rPr>
        <w:t>受托方</w:t>
      </w:r>
      <w:r>
        <w:rPr>
          <w:rFonts w:hint="eastAsia" w:ascii="宋体" w:hAnsi="宋体"/>
          <w:szCs w:val="24"/>
        </w:rPr>
        <w:t>从项目实施到项目验收结束，按工作指定的要求，进行</w:t>
      </w:r>
      <w:r>
        <w:rPr>
          <w:rFonts w:ascii="宋体" w:hAnsi="宋体"/>
          <w:szCs w:val="24"/>
          <w:u w:val="single"/>
        </w:rPr>
        <w:t xml:space="preserve"> </w:t>
      </w:r>
      <w:r>
        <w:rPr>
          <w:rFonts w:hint="eastAsia" w:ascii="宋体" w:hAnsi="宋体"/>
          <w:szCs w:val="24"/>
          <w:u w:val="single"/>
        </w:rPr>
        <w:t>网络安全等级保护测评</w:t>
      </w:r>
      <w:r>
        <w:rPr>
          <w:rFonts w:ascii="宋体" w:hAnsi="宋体"/>
          <w:szCs w:val="24"/>
          <w:u w:val="single"/>
        </w:rPr>
        <w:t xml:space="preserve"> </w:t>
      </w:r>
      <w:r>
        <w:rPr>
          <w:rFonts w:hint="eastAsia" w:ascii="宋体" w:hAnsi="宋体"/>
          <w:szCs w:val="24"/>
          <w:u w:val="none"/>
          <w:lang w:val="en-US" w:eastAsia="zh-CN"/>
        </w:rPr>
        <w:t>全过程</w:t>
      </w:r>
      <w:r>
        <w:rPr>
          <w:rFonts w:hint="eastAsia" w:ascii="宋体" w:hAnsi="宋体"/>
          <w:szCs w:val="24"/>
        </w:rPr>
        <w:t>技术服务。</w:t>
      </w:r>
    </w:p>
    <w:p>
      <w:pPr>
        <w:adjustRightInd w:val="0"/>
        <w:snapToGrid w:val="0"/>
        <w:ind w:firstLine="480"/>
        <w:rPr>
          <w:rFonts w:ascii="宋体" w:hAnsi="宋体"/>
          <w:szCs w:val="24"/>
        </w:rPr>
      </w:pPr>
      <w:r>
        <w:rPr>
          <w:rFonts w:ascii="宋体" w:hAnsi="宋体"/>
          <w:szCs w:val="24"/>
        </w:rPr>
        <w:t xml:space="preserve">5.2  </w:t>
      </w:r>
      <w:r>
        <w:rPr>
          <w:rFonts w:hint="eastAsia" w:ascii="宋体" w:hAnsi="宋体"/>
          <w:szCs w:val="24"/>
        </w:rPr>
        <w:t>技术指标和参数：</w:t>
      </w:r>
    </w:p>
    <w:p>
      <w:pPr>
        <w:adjustRightInd w:val="0"/>
        <w:snapToGrid w:val="0"/>
        <w:rPr>
          <w:rFonts w:ascii="宋体" w:hAnsi="宋体"/>
          <w:szCs w:val="24"/>
        </w:rPr>
      </w:pPr>
      <w:r>
        <w:rPr>
          <w:rFonts w:hint="eastAsia" w:ascii="宋体" w:hAnsi="宋体"/>
          <w:szCs w:val="24"/>
          <w:lang w:val="en-US" w:eastAsia="zh-CN"/>
        </w:rPr>
        <w:t>受托方</w:t>
      </w:r>
      <w:r>
        <w:rPr>
          <w:rFonts w:hint="eastAsia" w:ascii="宋体" w:hAnsi="宋体"/>
          <w:szCs w:val="24"/>
        </w:rPr>
        <w:t>根据</w:t>
      </w:r>
      <w:r>
        <w:rPr>
          <w:rFonts w:hint="eastAsia" w:ascii="宋体" w:hAnsi="宋体"/>
          <w:color w:val="auto"/>
          <w:szCs w:val="24"/>
        </w:rPr>
        <w:t>《信息安全技术</w:t>
      </w:r>
      <w:r>
        <w:rPr>
          <w:rFonts w:ascii="宋体" w:hAnsi="宋体"/>
          <w:color w:val="auto"/>
          <w:szCs w:val="24"/>
        </w:rPr>
        <w:t xml:space="preserve"> </w:t>
      </w:r>
      <w:r>
        <w:rPr>
          <w:rFonts w:hint="eastAsia" w:ascii="宋体" w:hAnsi="宋体"/>
          <w:color w:val="auto"/>
          <w:szCs w:val="24"/>
        </w:rPr>
        <w:t>网络安全等级保护基本要求》（</w:t>
      </w:r>
      <w:r>
        <w:rPr>
          <w:rFonts w:ascii="宋体" w:hAnsi="宋体"/>
          <w:color w:val="auto"/>
          <w:szCs w:val="24"/>
        </w:rPr>
        <w:t>GB/T 22239-2019</w:t>
      </w:r>
      <w:r>
        <w:rPr>
          <w:rFonts w:hint="eastAsia" w:ascii="宋体" w:hAnsi="宋体"/>
          <w:color w:val="auto"/>
          <w:szCs w:val="24"/>
        </w:rPr>
        <w:t>）（《信息安全技术</w:t>
      </w:r>
      <w:r>
        <w:rPr>
          <w:rFonts w:ascii="宋体" w:hAnsi="宋体"/>
          <w:color w:val="auto"/>
          <w:szCs w:val="24"/>
        </w:rPr>
        <w:t xml:space="preserve"> </w:t>
      </w:r>
      <w:r>
        <w:rPr>
          <w:rFonts w:hint="eastAsia" w:ascii="宋体" w:hAnsi="宋体"/>
          <w:color w:val="auto"/>
          <w:szCs w:val="24"/>
        </w:rPr>
        <w:t>信息安全风险评估规范》（</w:t>
      </w:r>
      <w:r>
        <w:rPr>
          <w:rFonts w:ascii="宋体" w:hAnsi="宋体"/>
          <w:color w:val="auto"/>
          <w:szCs w:val="24"/>
        </w:rPr>
        <w:t>GB/T 20984-2007</w:t>
      </w:r>
      <w:r>
        <w:rPr>
          <w:rFonts w:hint="eastAsia" w:ascii="宋体" w:hAnsi="宋体"/>
          <w:color w:val="auto"/>
          <w:szCs w:val="24"/>
        </w:rPr>
        <w:t>））等相关标准法规的要求，对</w:t>
      </w:r>
      <w:r>
        <w:rPr>
          <w:rFonts w:hint="eastAsia" w:ascii="宋体" w:hAnsi="宋体"/>
          <w:szCs w:val="24"/>
        </w:rPr>
        <w:t>委托</w:t>
      </w:r>
      <w:r>
        <w:rPr>
          <w:rFonts w:hint="eastAsia" w:ascii="宋体" w:hAnsi="宋体"/>
          <w:color w:val="auto"/>
          <w:szCs w:val="24"/>
          <w:lang w:val="en-US" w:eastAsia="zh-CN"/>
        </w:rPr>
        <w:t>方以下信息</w:t>
      </w:r>
      <w:r>
        <w:rPr>
          <w:rFonts w:hint="eastAsia" w:ascii="宋体" w:hAnsi="宋体"/>
          <w:color w:val="auto"/>
          <w:szCs w:val="24"/>
        </w:rPr>
        <w:t>系统</w:t>
      </w:r>
      <w:r>
        <w:rPr>
          <w:rFonts w:hint="eastAsia" w:ascii="宋体" w:hAnsi="宋体"/>
          <w:szCs w:val="24"/>
        </w:rPr>
        <w:t>进行等级保护测评，</w:t>
      </w:r>
      <w:r>
        <w:rPr>
          <w:rFonts w:hint="eastAsia" w:ascii="宋体" w:hAnsi="宋体"/>
          <w:szCs w:val="24"/>
          <w:lang w:val="en-US" w:eastAsia="zh-CN"/>
        </w:rPr>
        <w:t>并</w:t>
      </w:r>
      <w:r>
        <w:rPr>
          <w:rFonts w:hint="eastAsia" w:ascii="宋体" w:hAnsi="宋体"/>
          <w:szCs w:val="24"/>
        </w:rPr>
        <w:t>提供符合公安部门要求的等级保护测评报告。</w:t>
      </w:r>
    </w:p>
    <w:tbl>
      <w:tblPr>
        <w:tblStyle w:val="42"/>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2150"/>
        <w:gridCol w:w="1448"/>
        <w:gridCol w:w="4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ind w:firstLine="0" w:firstLineChars="0"/>
              <w:jc w:val="center"/>
              <w:rPr>
                <w:rFonts w:ascii="宋体" w:hAnsi="宋体" w:cs="宋体"/>
              </w:rPr>
            </w:pPr>
            <w:r>
              <w:rPr>
                <w:rFonts w:hint="eastAsia" w:ascii="宋体" w:hAnsi="宋体" w:cs="宋体"/>
              </w:rPr>
              <w:t>序号</w:t>
            </w:r>
          </w:p>
        </w:tc>
        <w:tc>
          <w:tcPr>
            <w:tcW w:w="2150" w:type="dxa"/>
            <w:vAlign w:val="center"/>
          </w:tcPr>
          <w:p>
            <w:pPr>
              <w:ind w:firstLine="0" w:firstLineChars="0"/>
              <w:jc w:val="center"/>
              <w:rPr>
                <w:rFonts w:ascii="宋体" w:hAnsi="宋体" w:cs="宋体"/>
              </w:rPr>
            </w:pPr>
            <w:r>
              <w:rPr>
                <w:rFonts w:hint="eastAsia" w:ascii="宋体" w:hAnsi="宋体" w:cs="宋体"/>
              </w:rPr>
              <w:t>信息系统名称</w:t>
            </w:r>
          </w:p>
        </w:tc>
        <w:tc>
          <w:tcPr>
            <w:tcW w:w="1448" w:type="dxa"/>
            <w:vAlign w:val="center"/>
          </w:tcPr>
          <w:p>
            <w:pPr>
              <w:ind w:firstLine="0" w:firstLineChars="0"/>
              <w:jc w:val="center"/>
              <w:rPr>
                <w:rFonts w:ascii="宋体" w:hAnsi="宋体" w:cs="宋体"/>
              </w:rPr>
            </w:pPr>
            <w:r>
              <w:rPr>
                <w:rFonts w:hint="eastAsia" w:ascii="宋体" w:hAnsi="宋体" w:cs="宋体"/>
              </w:rPr>
              <w:t>等保级别</w:t>
            </w:r>
          </w:p>
        </w:tc>
        <w:tc>
          <w:tcPr>
            <w:tcW w:w="4199" w:type="dxa"/>
            <w:vAlign w:val="center"/>
          </w:tcPr>
          <w:p>
            <w:pPr>
              <w:ind w:firstLine="0" w:firstLineChars="0"/>
              <w:jc w:val="center"/>
              <w:rPr>
                <w:rFonts w:hint="eastAsia" w:ascii="宋体" w:hAnsi="宋体" w:eastAsia="宋体" w:cs="宋体"/>
                <w:lang w:val="en-US" w:eastAsia="zh-CN"/>
              </w:rPr>
            </w:pPr>
            <w:r>
              <w:rPr>
                <w:rFonts w:hint="eastAsia" w:ascii="宋体" w:hAnsi="宋体" w:cs="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tabs>
                <w:tab w:val="left" w:pos="474"/>
              </w:tabs>
              <w:ind w:firstLine="0" w:firstLineChars="0"/>
              <w:jc w:val="center"/>
              <w:rPr>
                <w:rFonts w:ascii="宋体" w:hAnsi="宋体" w:cs="宋体"/>
              </w:rPr>
            </w:pPr>
            <w:r>
              <w:rPr>
                <w:rFonts w:hint="eastAsia" w:ascii="宋体" w:hAnsi="宋体" w:cs="宋体"/>
              </w:rPr>
              <w:t>1</w:t>
            </w:r>
          </w:p>
        </w:tc>
        <w:tc>
          <w:tcPr>
            <w:tcW w:w="2150" w:type="dxa"/>
            <w:vAlign w:val="center"/>
          </w:tcPr>
          <w:p>
            <w:pPr>
              <w:tabs>
                <w:tab w:val="left" w:pos="474"/>
              </w:tabs>
              <w:ind w:firstLine="0" w:firstLineChars="0"/>
              <w:jc w:val="center"/>
              <w:rPr>
                <w:rFonts w:ascii="宋体" w:hAnsi="宋体" w:cs="宋体"/>
              </w:rPr>
            </w:pPr>
            <w:r>
              <w:rPr>
                <w:rFonts w:hint="eastAsia" w:ascii="宋体" w:hAnsi="宋体" w:cs="宋体"/>
              </w:rPr>
              <w:t>集团大数据平台</w:t>
            </w:r>
          </w:p>
        </w:tc>
        <w:tc>
          <w:tcPr>
            <w:tcW w:w="1448" w:type="dxa"/>
            <w:vAlign w:val="center"/>
          </w:tcPr>
          <w:p>
            <w:pPr>
              <w:ind w:firstLine="0" w:firstLineChars="0"/>
              <w:jc w:val="center"/>
              <w:rPr>
                <w:rFonts w:ascii="宋体" w:hAnsi="宋体" w:cs="宋体"/>
              </w:rPr>
            </w:pPr>
            <w:r>
              <w:rPr>
                <w:rFonts w:hint="eastAsia" w:ascii="宋体" w:hAnsi="宋体" w:cs="宋体"/>
              </w:rPr>
              <w:t>第三级</w:t>
            </w:r>
          </w:p>
        </w:tc>
        <w:tc>
          <w:tcPr>
            <w:tcW w:w="4199" w:type="dxa"/>
            <w:vAlign w:val="center"/>
          </w:tcPr>
          <w:p>
            <w:pPr>
              <w:ind w:firstLine="0" w:firstLineChars="0"/>
              <w:jc w:val="left"/>
              <w:rPr>
                <w:rFonts w:hint="default" w:ascii="宋体" w:hAnsi="宋体" w:eastAsia="宋体" w:cs="宋体"/>
                <w:lang w:val="en-US" w:eastAsia="zh-CN"/>
              </w:rPr>
            </w:pPr>
            <w:r>
              <w:rPr>
                <w:rFonts w:hint="eastAsia" w:ascii="宋体" w:hAnsi="宋体" w:cs="宋体"/>
              </w:rPr>
              <w:t>集团大数据平台</w:t>
            </w:r>
            <w:r>
              <w:rPr>
                <w:rFonts w:hint="eastAsia" w:ascii="宋体" w:hAnsi="宋体" w:cs="宋体"/>
                <w:lang w:eastAsia="zh-CN"/>
              </w:rPr>
              <w:t>（</w:t>
            </w:r>
            <w:r>
              <w:rPr>
                <w:rFonts w:hint="eastAsia" w:ascii="宋体" w:hAnsi="宋体" w:cs="宋体"/>
                <w:lang w:val="en-US" w:eastAsia="zh-CN"/>
              </w:rPr>
              <w:t>软件系统</w:t>
            </w:r>
            <w:r>
              <w:rPr>
                <w:rFonts w:hint="eastAsia" w:ascii="宋体" w:hAnsi="宋体" w:cs="宋体"/>
                <w:lang w:eastAsia="zh-CN"/>
              </w:rPr>
              <w:t>）</w:t>
            </w:r>
            <w:r>
              <w:rPr>
                <w:rFonts w:hint="eastAsia" w:ascii="宋体" w:hAnsi="宋体" w:cs="宋体"/>
                <w:lang w:val="en-US" w:eastAsia="zh-CN"/>
              </w:rPr>
              <w:t>和承载</w:t>
            </w:r>
            <w:r>
              <w:rPr>
                <w:rFonts w:hint="eastAsia" w:ascii="宋体" w:hAnsi="宋体" w:cs="宋体"/>
              </w:rPr>
              <w:t>集团大数据平台</w:t>
            </w:r>
            <w:r>
              <w:rPr>
                <w:rFonts w:hint="eastAsia" w:ascii="宋体" w:hAnsi="宋体" w:cs="宋体"/>
                <w:lang w:eastAsia="zh-CN"/>
              </w:rPr>
              <w:t>（</w:t>
            </w:r>
            <w:r>
              <w:rPr>
                <w:rFonts w:hint="eastAsia" w:ascii="宋体" w:hAnsi="宋体" w:cs="宋体"/>
                <w:lang w:val="en-US" w:eastAsia="zh-CN"/>
              </w:rPr>
              <w:t>软件系统</w:t>
            </w:r>
            <w:r>
              <w:rPr>
                <w:rFonts w:hint="eastAsia" w:ascii="宋体" w:hAnsi="宋体" w:cs="宋体"/>
                <w:lang w:eastAsia="zh-CN"/>
              </w:rPr>
              <w:t>）</w:t>
            </w:r>
            <w:r>
              <w:rPr>
                <w:rFonts w:hint="eastAsia" w:ascii="宋体" w:hAnsi="宋体" w:cs="宋体"/>
                <w:lang w:val="en-US" w:eastAsia="zh-CN"/>
              </w:rPr>
              <w:t>的机房物理环境，分别按照第三级标准进行备案和测评，并出具测评报告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ind w:firstLine="0" w:firstLineChars="0"/>
              <w:jc w:val="center"/>
              <w:rPr>
                <w:rFonts w:ascii="宋体" w:hAnsi="宋体" w:cs="宋体"/>
              </w:rPr>
            </w:pPr>
            <w:r>
              <w:rPr>
                <w:rFonts w:hint="eastAsia" w:ascii="宋体" w:hAnsi="宋体" w:cs="宋体"/>
              </w:rPr>
              <w:t>2</w:t>
            </w:r>
          </w:p>
        </w:tc>
        <w:tc>
          <w:tcPr>
            <w:tcW w:w="2150" w:type="dxa"/>
            <w:vAlign w:val="center"/>
          </w:tcPr>
          <w:p>
            <w:pPr>
              <w:ind w:firstLine="0" w:firstLineChars="0"/>
              <w:jc w:val="center"/>
              <w:rPr>
                <w:rFonts w:ascii="宋体" w:hAnsi="宋体" w:cs="宋体"/>
              </w:rPr>
            </w:pPr>
            <w:r>
              <w:rPr>
                <w:rFonts w:hint="eastAsia" w:ascii="宋体" w:hAnsi="宋体" w:cs="宋体"/>
              </w:rPr>
              <w:t>公司比选平台</w:t>
            </w:r>
          </w:p>
        </w:tc>
        <w:tc>
          <w:tcPr>
            <w:tcW w:w="1448" w:type="dxa"/>
            <w:vAlign w:val="center"/>
          </w:tcPr>
          <w:p>
            <w:pPr>
              <w:ind w:firstLine="0" w:firstLineChars="0"/>
              <w:jc w:val="center"/>
              <w:rPr>
                <w:rFonts w:ascii="宋体" w:hAnsi="宋体" w:cs="宋体"/>
              </w:rPr>
            </w:pPr>
            <w:r>
              <w:rPr>
                <w:rFonts w:hint="eastAsia" w:ascii="宋体" w:hAnsi="宋体" w:cs="宋体"/>
              </w:rPr>
              <w:t>第二级</w:t>
            </w:r>
          </w:p>
        </w:tc>
        <w:tc>
          <w:tcPr>
            <w:tcW w:w="4199" w:type="dxa"/>
            <w:vAlign w:val="center"/>
          </w:tcPr>
          <w:p>
            <w:pPr>
              <w:ind w:firstLine="0" w:firstLineChars="0"/>
              <w:jc w:val="center"/>
              <w:rPr>
                <w:rFonts w:hint="eastAsia" w:ascii="宋体" w:hAnsi="宋体" w:eastAsia="宋体" w:cs="宋体"/>
                <w:lang w:val="en-US" w:eastAsia="zh-CN"/>
              </w:rPr>
            </w:pPr>
            <w:r>
              <w:rPr>
                <w:rFonts w:hint="eastAsia" w:ascii="宋体" w:hAnsi="宋体" w:cs="宋体"/>
                <w:lang w:val="en-US" w:eastAsia="zh-CN"/>
              </w:rPr>
              <w:t>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0" w:type="dxa"/>
            <w:vAlign w:val="center"/>
          </w:tcPr>
          <w:p>
            <w:pPr>
              <w:ind w:firstLine="0" w:firstLineChars="0"/>
              <w:jc w:val="center"/>
              <w:rPr>
                <w:rFonts w:ascii="宋体" w:hAnsi="宋体" w:cs="宋体"/>
              </w:rPr>
            </w:pPr>
            <w:r>
              <w:rPr>
                <w:rFonts w:hint="eastAsia" w:ascii="宋体" w:hAnsi="宋体" w:cs="宋体"/>
              </w:rPr>
              <w:t>3</w:t>
            </w:r>
          </w:p>
        </w:tc>
        <w:tc>
          <w:tcPr>
            <w:tcW w:w="2150" w:type="dxa"/>
            <w:vAlign w:val="center"/>
          </w:tcPr>
          <w:p>
            <w:pPr>
              <w:ind w:firstLine="0" w:firstLineChars="0"/>
              <w:jc w:val="center"/>
              <w:rPr>
                <w:rFonts w:ascii="宋体" w:hAnsi="宋体" w:cs="宋体"/>
              </w:rPr>
            </w:pPr>
            <w:r>
              <w:rPr>
                <w:rFonts w:hint="eastAsia" w:ascii="宋体" w:hAnsi="宋体" w:cs="宋体"/>
              </w:rPr>
              <w:t>川高系统办公网</w:t>
            </w:r>
          </w:p>
        </w:tc>
        <w:tc>
          <w:tcPr>
            <w:tcW w:w="1448" w:type="dxa"/>
            <w:vAlign w:val="center"/>
          </w:tcPr>
          <w:p>
            <w:pPr>
              <w:ind w:firstLine="0" w:firstLineChars="0"/>
              <w:jc w:val="center"/>
              <w:rPr>
                <w:rFonts w:ascii="宋体" w:hAnsi="宋体" w:cs="宋体"/>
              </w:rPr>
            </w:pPr>
            <w:r>
              <w:rPr>
                <w:rFonts w:hint="eastAsia" w:ascii="宋体" w:hAnsi="宋体" w:cs="宋体"/>
              </w:rPr>
              <w:t>第三级</w:t>
            </w:r>
          </w:p>
        </w:tc>
        <w:tc>
          <w:tcPr>
            <w:tcW w:w="4199" w:type="dxa"/>
            <w:vAlign w:val="center"/>
          </w:tcPr>
          <w:p>
            <w:pPr>
              <w:ind w:firstLine="0" w:firstLineChars="0"/>
              <w:jc w:val="center"/>
              <w:rPr>
                <w:rFonts w:hint="eastAsia" w:ascii="宋体" w:hAnsi="宋体" w:eastAsia="宋体" w:cs="宋体"/>
                <w:lang w:val="en-US" w:eastAsia="zh-CN"/>
              </w:rPr>
            </w:pPr>
            <w:r>
              <w:rPr>
                <w:rFonts w:hint="eastAsia" w:ascii="宋体" w:hAnsi="宋体" w:cs="宋体"/>
                <w:lang w:val="en-US" w:eastAsia="zh-CN"/>
              </w:rPr>
              <w:t>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0" w:type="dxa"/>
            <w:vAlign w:val="center"/>
          </w:tcPr>
          <w:p>
            <w:pPr>
              <w:ind w:firstLine="0" w:firstLineChars="0"/>
              <w:jc w:val="center"/>
              <w:rPr>
                <w:rFonts w:ascii="宋体" w:hAnsi="宋体" w:cs="宋体"/>
              </w:rPr>
            </w:pPr>
            <w:r>
              <w:rPr>
                <w:rFonts w:hint="eastAsia" w:ascii="宋体" w:hAnsi="宋体" w:cs="宋体"/>
              </w:rPr>
              <w:t>4</w:t>
            </w:r>
          </w:p>
        </w:tc>
        <w:tc>
          <w:tcPr>
            <w:tcW w:w="2150" w:type="dxa"/>
            <w:vAlign w:val="center"/>
          </w:tcPr>
          <w:p>
            <w:pPr>
              <w:ind w:firstLine="0" w:firstLineChars="0"/>
              <w:jc w:val="center"/>
              <w:rPr>
                <w:rFonts w:ascii="宋体" w:hAnsi="宋体" w:cs="宋体"/>
              </w:rPr>
            </w:pPr>
            <w:r>
              <w:rPr>
                <w:rFonts w:hint="eastAsia" w:ascii="宋体" w:hAnsi="宋体" w:cs="宋体"/>
              </w:rPr>
              <w:t>川高系统官方网站</w:t>
            </w:r>
          </w:p>
        </w:tc>
        <w:tc>
          <w:tcPr>
            <w:tcW w:w="1448" w:type="dxa"/>
            <w:vAlign w:val="center"/>
          </w:tcPr>
          <w:p>
            <w:pPr>
              <w:ind w:firstLine="0" w:firstLineChars="0"/>
              <w:jc w:val="center"/>
              <w:rPr>
                <w:rFonts w:ascii="宋体" w:hAnsi="宋体" w:cs="宋体"/>
              </w:rPr>
            </w:pPr>
            <w:r>
              <w:rPr>
                <w:rFonts w:hint="eastAsia" w:ascii="宋体" w:hAnsi="宋体" w:cs="宋体"/>
              </w:rPr>
              <w:t>第二级</w:t>
            </w:r>
          </w:p>
        </w:tc>
        <w:tc>
          <w:tcPr>
            <w:tcW w:w="4199" w:type="dxa"/>
            <w:vAlign w:val="center"/>
          </w:tcPr>
          <w:p>
            <w:pPr>
              <w:ind w:firstLine="0" w:firstLineChars="0"/>
              <w:jc w:val="center"/>
              <w:rPr>
                <w:rFonts w:hint="eastAsia" w:ascii="宋体" w:hAnsi="宋体" w:eastAsia="宋体" w:cs="宋体"/>
                <w:lang w:val="en-US" w:eastAsia="zh-CN"/>
              </w:rPr>
            </w:pPr>
            <w:r>
              <w:rPr>
                <w:rFonts w:hint="eastAsia" w:ascii="宋体" w:hAnsi="宋体" w:cs="宋体"/>
                <w:lang w:val="en-US" w:eastAsia="zh-CN"/>
              </w:rPr>
              <w:t>软件系统</w:t>
            </w:r>
          </w:p>
        </w:tc>
      </w:tr>
    </w:tbl>
    <w:p>
      <w:pPr>
        <w:adjustRightInd w:val="0"/>
        <w:snapToGrid w:val="0"/>
        <w:ind w:left="0" w:leftChars="0" w:firstLine="0" w:firstLineChars="0"/>
        <w:rPr>
          <w:rFonts w:ascii="宋体" w:hAnsi="宋体"/>
          <w:szCs w:val="24"/>
        </w:rPr>
      </w:pPr>
    </w:p>
    <w:p>
      <w:pPr>
        <w:ind w:firstLine="482"/>
        <w:rPr>
          <w:b/>
          <w:bCs/>
        </w:rPr>
      </w:pPr>
      <w:r>
        <w:rPr>
          <w:rFonts w:hint="eastAsia"/>
          <w:b/>
          <w:bCs/>
        </w:rPr>
        <w:t>第六条</w:t>
      </w:r>
      <w:r>
        <w:rPr>
          <w:b/>
          <w:bCs/>
        </w:rPr>
        <w:t xml:space="preserve">  </w:t>
      </w:r>
      <w:r>
        <w:rPr>
          <w:rFonts w:hint="eastAsia"/>
          <w:b/>
          <w:bCs/>
        </w:rPr>
        <w:t>计划安排</w:t>
      </w:r>
    </w:p>
    <w:p>
      <w:pPr>
        <w:keepNext w:val="0"/>
        <w:keepLines w:val="0"/>
        <w:pageBreakBefore w:val="0"/>
        <w:widowControl w:val="0"/>
        <w:numPr>
          <w:ilvl w:val="0"/>
          <w:numId w:val="0"/>
        </w:numPr>
        <w:kinsoku/>
        <w:wordWrap/>
        <w:overflowPunct/>
        <w:topLinePunct w:val="0"/>
        <w:autoSpaceDE/>
        <w:autoSpaceDN/>
        <w:bidi w:val="0"/>
        <w:adjustRightInd w:val="0"/>
        <w:snapToGrid w:val="0"/>
        <w:ind w:leftChars="200"/>
        <w:jc w:val="left"/>
        <w:textAlignment w:val="auto"/>
        <w:rPr>
          <w:rFonts w:ascii="宋体" w:hAnsi="宋体"/>
          <w:color w:val="auto"/>
          <w:szCs w:val="24"/>
        </w:rPr>
      </w:pPr>
      <w:r>
        <w:rPr>
          <w:rFonts w:hint="eastAsia" w:ascii="宋体" w:hAnsi="宋体"/>
          <w:szCs w:val="24"/>
          <w:lang w:val="en-US" w:eastAsia="zh-CN"/>
        </w:rPr>
        <w:t xml:space="preserve">6.1  </w:t>
      </w:r>
      <w:r>
        <w:rPr>
          <w:rFonts w:hint="eastAsia" w:ascii="宋体" w:hAnsi="宋体"/>
          <w:szCs w:val="24"/>
        </w:rPr>
        <w:t>受托方提供服务的地点：</w:t>
      </w:r>
      <w:r>
        <w:rPr>
          <w:rFonts w:hint="eastAsia" w:ascii="宋体" w:hAnsi="宋体"/>
          <w:color w:val="auto"/>
          <w:szCs w:val="24"/>
        </w:rPr>
        <w:t>成都市</w:t>
      </w:r>
    </w:p>
    <w:p>
      <w:pPr>
        <w:keepNext w:val="0"/>
        <w:keepLines w:val="0"/>
        <w:pageBreakBefore w:val="0"/>
        <w:widowControl w:val="0"/>
        <w:kinsoku/>
        <w:wordWrap/>
        <w:overflowPunct/>
        <w:topLinePunct w:val="0"/>
        <w:autoSpaceDE/>
        <w:autoSpaceDN/>
        <w:bidi w:val="0"/>
        <w:adjustRightInd w:val="0"/>
        <w:snapToGrid w:val="0"/>
        <w:ind w:firstLine="480" w:firstLineChars="200"/>
        <w:jc w:val="left"/>
        <w:textAlignment w:val="auto"/>
        <w:rPr>
          <w:rFonts w:ascii="宋体" w:hAnsi="宋体"/>
          <w:color w:val="auto"/>
          <w:szCs w:val="24"/>
        </w:rPr>
      </w:pPr>
      <w:r>
        <w:rPr>
          <w:rFonts w:ascii="宋体" w:hAnsi="宋体"/>
          <w:color w:val="auto"/>
          <w:szCs w:val="24"/>
        </w:rPr>
        <w:t xml:space="preserve">6.2  </w:t>
      </w:r>
      <w:r>
        <w:rPr>
          <w:rFonts w:hint="eastAsia" w:ascii="宋体" w:hAnsi="宋体"/>
          <w:color w:val="auto"/>
          <w:szCs w:val="24"/>
        </w:rPr>
        <w:t>受托方提供服务的期限：</w:t>
      </w:r>
      <w:r>
        <w:rPr>
          <w:rFonts w:ascii="宋体" w:hAnsi="宋体"/>
          <w:color w:val="auto"/>
          <w:szCs w:val="24"/>
          <w:u w:val="single"/>
        </w:rPr>
        <w:t xml:space="preserve">    </w:t>
      </w:r>
      <w:r>
        <w:rPr>
          <w:rFonts w:hint="eastAsia" w:ascii="宋体" w:hAnsi="宋体"/>
          <w:color w:val="auto"/>
          <w:szCs w:val="24"/>
        </w:rPr>
        <w:t>年</w:t>
      </w:r>
      <w:r>
        <w:rPr>
          <w:rFonts w:ascii="宋体" w:hAnsi="宋体"/>
          <w:color w:val="auto"/>
          <w:szCs w:val="24"/>
          <w:u w:val="single"/>
        </w:rPr>
        <w:t xml:space="preserve">    </w:t>
      </w:r>
      <w:r>
        <w:rPr>
          <w:rFonts w:hint="eastAsia" w:ascii="宋体" w:hAnsi="宋体"/>
          <w:color w:val="auto"/>
          <w:szCs w:val="24"/>
        </w:rPr>
        <w:t>月</w:t>
      </w:r>
      <w:r>
        <w:rPr>
          <w:rFonts w:ascii="宋体" w:hAnsi="宋体"/>
          <w:color w:val="auto"/>
          <w:szCs w:val="24"/>
          <w:u w:val="single"/>
        </w:rPr>
        <w:t xml:space="preserve">    </w:t>
      </w:r>
      <w:r>
        <w:rPr>
          <w:rFonts w:hint="eastAsia" w:ascii="宋体" w:hAnsi="宋体"/>
          <w:color w:val="auto"/>
          <w:szCs w:val="24"/>
        </w:rPr>
        <w:t>日至</w:t>
      </w:r>
      <w:r>
        <w:rPr>
          <w:rFonts w:ascii="宋体" w:hAnsi="宋体"/>
          <w:color w:val="auto"/>
          <w:szCs w:val="24"/>
          <w:u w:val="single"/>
        </w:rPr>
        <w:t xml:space="preserve">    </w:t>
      </w:r>
      <w:r>
        <w:rPr>
          <w:rFonts w:hint="eastAsia" w:ascii="宋体" w:hAnsi="宋体"/>
          <w:color w:val="auto"/>
          <w:szCs w:val="24"/>
        </w:rPr>
        <w:t>年</w:t>
      </w:r>
      <w:r>
        <w:rPr>
          <w:rFonts w:ascii="宋体" w:hAnsi="宋体"/>
          <w:color w:val="auto"/>
          <w:szCs w:val="24"/>
          <w:u w:val="single"/>
        </w:rPr>
        <w:t xml:space="preserve">    </w:t>
      </w:r>
      <w:r>
        <w:rPr>
          <w:rFonts w:hint="eastAsia" w:ascii="宋体" w:hAnsi="宋体"/>
          <w:color w:val="auto"/>
          <w:szCs w:val="24"/>
        </w:rPr>
        <w:t>月</w:t>
      </w:r>
      <w:r>
        <w:rPr>
          <w:rFonts w:ascii="宋体" w:hAnsi="宋体"/>
          <w:color w:val="auto"/>
          <w:szCs w:val="24"/>
          <w:u w:val="single"/>
        </w:rPr>
        <w:t xml:space="preserve">    </w:t>
      </w:r>
      <w:r>
        <w:rPr>
          <w:rFonts w:hint="eastAsia" w:ascii="宋体" w:hAnsi="宋体"/>
          <w:color w:val="auto"/>
          <w:szCs w:val="24"/>
        </w:rPr>
        <w:t>日</w:t>
      </w:r>
      <w:r>
        <w:rPr>
          <w:rFonts w:ascii="宋体" w:hAnsi="宋体"/>
          <w:color w:val="auto"/>
          <w:szCs w:val="24"/>
        </w:rPr>
        <w:t xml:space="preserve"> </w:t>
      </w:r>
    </w:p>
    <w:p>
      <w:pPr>
        <w:adjustRightInd w:val="0"/>
        <w:snapToGrid w:val="0"/>
        <w:ind w:firstLine="480"/>
        <w:jc w:val="left"/>
        <w:rPr>
          <w:rFonts w:ascii="宋体" w:hAnsi="宋体"/>
          <w:szCs w:val="24"/>
        </w:rPr>
      </w:pPr>
    </w:p>
    <w:p>
      <w:pPr>
        <w:ind w:firstLine="482"/>
        <w:rPr>
          <w:b/>
          <w:bCs/>
        </w:rPr>
      </w:pPr>
      <w:r>
        <w:rPr>
          <w:rFonts w:hint="eastAsia"/>
          <w:b/>
          <w:bCs/>
        </w:rPr>
        <w:t>第七条</w:t>
      </w:r>
      <w:r>
        <w:rPr>
          <w:b/>
          <w:bCs/>
        </w:rPr>
        <w:t xml:space="preserve">  </w:t>
      </w:r>
      <w:r>
        <w:rPr>
          <w:rFonts w:hint="eastAsia"/>
          <w:b/>
          <w:bCs/>
        </w:rPr>
        <w:t>工作条件</w:t>
      </w:r>
    </w:p>
    <w:p>
      <w:pPr>
        <w:adjustRightInd w:val="0"/>
        <w:snapToGrid w:val="0"/>
        <w:ind w:firstLine="480"/>
        <w:jc w:val="left"/>
        <w:rPr>
          <w:rFonts w:ascii="宋体" w:hAnsi="宋体"/>
          <w:szCs w:val="24"/>
        </w:rPr>
      </w:pPr>
      <w:r>
        <w:rPr>
          <w:rFonts w:ascii="宋体" w:hAnsi="宋体"/>
          <w:szCs w:val="24"/>
        </w:rPr>
        <w:t xml:space="preserve">7.1  </w:t>
      </w:r>
      <w:r>
        <w:rPr>
          <w:rFonts w:hint="eastAsia" w:ascii="宋体" w:hAnsi="宋体"/>
          <w:szCs w:val="24"/>
        </w:rPr>
        <w:t>委托方为受托方提供如下条件：（包括：资料、数据、材料等）：</w:t>
      </w:r>
    </w:p>
    <w:p>
      <w:pPr>
        <w:adjustRightInd w:val="0"/>
        <w:snapToGrid w:val="0"/>
        <w:ind w:firstLine="480"/>
        <w:jc w:val="left"/>
        <w:rPr>
          <w:rFonts w:ascii="宋体" w:hAnsi="宋体"/>
          <w:szCs w:val="24"/>
        </w:rPr>
      </w:pPr>
      <w:r>
        <w:rPr>
          <w:rFonts w:hint="eastAsia" w:ascii="宋体" w:hAnsi="宋体"/>
          <w:szCs w:val="24"/>
        </w:rPr>
        <w:t>（</w:t>
      </w:r>
      <w:r>
        <w:rPr>
          <w:rFonts w:ascii="宋体" w:hAnsi="宋体"/>
          <w:szCs w:val="24"/>
        </w:rPr>
        <w:t>1</w:t>
      </w:r>
      <w:r>
        <w:rPr>
          <w:rFonts w:hint="eastAsia" w:ascii="宋体" w:hAnsi="宋体"/>
          <w:szCs w:val="24"/>
        </w:rPr>
        <w:t>）提供与</w:t>
      </w:r>
      <w:r>
        <w:rPr>
          <w:rFonts w:hint="eastAsia" w:ascii="宋体" w:hAnsi="宋体"/>
          <w:szCs w:val="24"/>
          <w:lang w:val="en-US" w:eastAsia="zh-CN"/>
        </w:rPr>
        <w:t>网络安全等保测评服务</w:t>
      </w:r>
      <w:r>
        <w:rPr>
          <w:rFonts w:hint="eastAsia" w:ascii="宋体" w:hAnsi="宋体"/>
          <w:szCs w:val="24"/>
        </w:rPr>
        <w:t>相关的资料。</w:t>
      </w:r>
    </w:p>
    <w:p>
      <w:pPr>
        <w:adjustRightInd w:val="0"/>
        <w:snapToGrid w:val="0"/>
        <w:ind w:firstLine="480"/>
        <w:jc w:val="left"/>
        <w:rPr>
          <w:rFonts w:ascii="宋体" w:hAnsi="宋体"/>
          <w:szCs w:val="24"/>
        </w:rPr>
      </w:pPr>
      <w:r>
        <w:rPr>
          <w:rFonts w:hint="eastAsia" w:ascii="宋体" w:hAnsi="宋体"/>
          <w:szCs w:val="24"/>
        </w:rPr>
        <w:t>（</w:t>
      </w:r>
      <w:r>
        <w:rPr>
          <w:rFonts w:ascii="宋体" w:hAnsi="宋体"/>
          <w:szCs w:val="24"/>
        </w:rPr>
        <w:t>2</w:t>
      </w:r>
      <w:r>
        <w:rPr>
          <w:rFonts w:hint="eastAsia" w:ascii="宋体" w:hAnsi="宋体"/>
          <w:szCs w:val="24"/>
        </w:rPr>
        <w:t>）提供场地、设施和试验条件等包括：基本的办公设备及办公环境。</w:t>
      </w:r>
    </w:p>
    <w:p>
      <w:pPr>
        <w:adjustRightInd w:val="0"/>
        <w:snapToGrid w:val="0"/>
        <w:ind w:firstLine="480"/>
        <w:jc w:val="left"/>
        <w:rPr>
          <w:rFonts w:ascii="宋体" w:hAnsi="宋体"/>
          <w:color w:val="FF0000"/>
          <w:szCs w:val="24"/>
        </w:rPr>
      </w:pPr>
      <w:r>
        <w:rPr>
          <w:rFonts w:ascii="宋体" w:hAnsi="宋体"/>
          <w:szCs w:val="24"/>
        </w:rPr>
        <w:t xml:space="preserve">7.2  </w:t>
      </w:r>
      <w:r>
        <w:rPr>
          <w:rFonts w:hint="eastAsia" w:ascii="宋体" w:hAnsi="宋体"/>
          <w:szCs w:val="24"/>
        </w:rPr>
        <w:t>提供上述工作条件时间：</w:t>
      </w:r>
      <w:r>
        <w:rPr>
          <w:rFonts w:ascii="宋体" w:hAnsi="宋体"/>
          <w:color w:val="auto"/>
          <w:szCs w:val="24"/>
          <w:u w:val="single"/>
        </w:rPr>
        <w:t xml:space="preserve">    </w:t>
      </w:r>
      <w:r>
        <w:rPr>
          <w:rFonts w:hint="eastAsia" w:ascii="宋体" w:hAnsi="宋体"/>
          <w:color w:val="auto"/>
          <w:szCs w:val="24"/>
        </w:rPr>
        <w:t>年</w:t>
      </w:r>
      <w:r>
        <w:rPr>
          <w:rFonts w:ascii="宋体" w:hAnsi="宋体"/>
          <w:color w:val="auto"/>
          <w:szCs w:val="24"/>
          <w:u w:val="single"/>
        </w:rPr>
        <w:t xml:space="preserve">    </w:t>
      </w:r>
      <w:r>
        <w:rPr>
          <w:rFonts w:hint="eastAsia" w:ascii="宋体" w:hAnsi="宋体"/>
          <w:color w:val="auto"/>
          <w:szCs w:val="24"/>
        </w:rPr>
        <w:t>月</w:t>
      </w:r>
      <w:r>
        <w:rPr>
          <w:rFonts w:ascii="宋体" w:hAnsi="宋体"/>
          <w:color w:val="auto"/>
          <w:szCs w:val="24"/>
          <w:u w:val="single"/>
        </w:rPr>
        <w:t xml:space="preserve">    </w:t>
      </w:r>
      <w:r>
        <w:rPr>
          <w:rFonts w:hint="eastAsia" w:ascii="宋体" w:hAnsi="宋体"/>
          <w:color w:val="auto"/>
          <w:szCs w:val="24"/>
        </w:rPr>
        <w:t>日</w:t>
      </w:r>
      <w:r>
        <w:rPr>
          <w:rFonts w:ascii="宋体" w:hAnsi="宋体"/>
          <w:color w:val="FF0000"/>
          <w:szCs w:val="24"/>
        </w:rPr>
        <w:t xml:space="preserve"> </w:t>
      </w:r>
    </w:p>
    <w:p>
      <w:pPr>
        <w:adjustRightInd w:val="0"/>
        <w:snapToGrid w:val="0"/>
        <w:ind w:firstLine="480"/>
        <w:jc w:val="left"/>
        <w:rPr>
          <w:rFonts w:ascii="宋体" w:hAnsi="宋体"/>
          <w:szCs w:val="24"/>
        </w:rPr>
      </w:pPr>
    </w:p>
    <w:p>
      <w:pPr>
        <w:ind w:firstLine="482"/>
        <w:rPr>
          <w:b/>
          <w:bCs/>
        </w:rPr>
      </w:pPr>
      <w:r>
        <w:rPr>
          <w:rFonts w:hint="eastAsia"/>
          <w:b/>
          <w:bCs/>
        </w:rPr>
        <w:t>第八条</w:t>
      </w:r>
      <w:r>
        <w:rPr>
          <w:b/>
          <w:bCs/>
        </w:rPr>
        <w:t xml:space="preserve">  </w:t>
      </w:r>
      <w:r>
        <w:rPr>
          <w:rFonts w:hint="eastAsia"/>
          <w:b/>
          <w:bCs/>
        </w:rPr>
        <w:t>保密要求</w:t>
      </w:r>
    </w:p>
    <w:p>
      <w:pPr>
        <w:adjustRightInd w:val="0"/>
        <w:snapToGrid w:val="0"/>
        <w:ind w:firstLine="480"/>
        <w:jc w:val="left"/>
        <w:rPr>
          <w:rFonts w:ascii="宋体" w:hAnsi="宋体"/>
          <w:szCs w:val="24"/>
        </w:rPr>
      </w:pPr>
      <w:r>
        <w:rPr>
          <w:rFonts w:ascii="宋体" w:hAnsi="宋体"/>
          <w:szCs w:val="24"/>
        </w:rPr>
        <w:t xml:space="preserve">8.1  </w:t>
      </w:r>
      <w:r>
        <w:rPr>
          <w:rFonts w:hint="eastAsia" w:ascii="宋体" w:hAnsi="宋体"/>
          <w:szCs w:val="24"/>
        </w:rPr>
        <w:t>保密范围</w:t>
      </w:r>
      <w:r>
        <w:rPr>
          <w:rFonts w:ascii="宋体" w:hAnsi="宋体"/>
          <w:szCs w:val="24"/>
        </w:rPr>
        <w:t>:</w:t>
      </w:r>
    </w:p>
    <w:p>
      <w:pPr>
        <w:adjustRightInd w:val="0"/>
        <w:snapToGrid w:val="0"/>
        <w:ind w:firstLine="480"/>
        <w:jc w:val="left"/>
        <w:rPr>
          <w:rFonts w:ascii="宋体" w:hAnsi="宋体"/>
          <w:szCs w:val="24"/>
        </w:rPr>
      </w:pPr>
      <w:r>
        <w:rPr>
          <w:rFonts w:hint="eastAsia" w:ascii="宋体" w:hAnsi="宋体"/>
          <w:szCs w:val="24"/>
          <w:lang w:val="en-US" w:eastAsia="zh-CN"/>
        </w:rPr>
        <w:t>委托方</w:t>
      </w:r>
      <w:r>
        <w:rPr>
          <w:rFonts w:hint="eastAsia" w:ascii="宋体" w:hAnsi="宋体"/>
          <w:szCs w:val="24"/>
        </w:rPr>
        <w:t>提供的相关资料和文档，只限于</w:t>
      </w:r>
      <w:r>
        <w:rPr>
          <w:rFonts w:hint="eastAsia" w:ascii="宋体" w:hAnsi="宋体"/>
          <w:szCs w:val="24"/>
          <w:lang w:val="en-US" w:eastAsia="zh-CN"/>
        </w:rPr>
        <w:t>受托</w:t>
      </w:r>
      <w:r>
        <w:rPr>
          <w:rFonts w:hint="eastAsia" w:ascii="宋体" w:hAnsi="宋体"/>
          <w:szCs w:val="24"/>
        </w:rPr>
        <w:t>方工作范围使用，不得以任何形式</w:t>
      </w:r>
      <w:r>
        <w:rPr>
          <w:rFonts w:hint="eastAsia" w:ascii="宋体" w:hAnsi="宋体"/>
          <w:szCs w:val="24"/>
          <w:lang w:val="en-US" w:eastAsia="zh-CN"/>
        </w:rPr>
        <w:t>提供</w:t>
      </w:r>
      <w:r>
        <w:rPr>
          <w:rFonts w:hint="eastAsia" w:ascii="宋体" w:hAnsi="宋体"/>
          <w:szCs w:val="24"/>
        </w:rPr>
        <w:t>给第三方。</w:t>
      </w:r>
    </w:p>
    <w:p>
      <w:pPr>
        <w:adjustRightInd w:val="0"/>
        <w:snapToGrid w:val="0"/>
        <w:ind w:firstLine="480"/>
        <w:jc w:val="left"/>
        <w:rPr>
          <w:rFonts w:ascii="宋体" w:hAnsi="宋体"/>
          <w:szCs w:val="24"/>
        </w:rPr>
      </w:pPr>
      <w:r>
        <w:rPr>
          <w:rFonts w:ascii="宋体" w:hAnsi="宋体"/>
          <w:szCs w:val="24"/>
        </w:rPr>
        <w:t xml:space="preserve">8.2  </w:t>
      </w:r>
      <w:r>
        <w:rPr>
          <w:rFonts w:hint="eastAsia" w:ascii="宋体" w:hAnsi="宋体"/>
          <w:szCs w:val="24"/>
        </w:rPr>
        <w:t>保密期限</w:t>
      </w:r>
      <w:r>
        <w:rPr>
          <w:rFonts w:ascii="宋体" w:hAnsi="宋体"/>
          <w:szCs w:val="24"/>
        </w:rPr>
        <w:t>:</w:t>
      </w:r>
      <w:r>
        <w:rPr>
          <w:rFonts w:hint="eastAsia" w:ascii="宋体" w:hAnsi="宋体"/>
          <w:szCs w:val="24"/>
        </w:rPr>
        <w:t>长期</w:t>
      </w:r>
    </w:p>
    <w:p>
      <w:pPr>
        <w:adjustRightInd w:val="0"/>
        <w:snapToGrid w:val="0"/>
        <w:ind w:firstLine="480"/>
        <w:jc w:val="left"/>
        <w:rPr>
          <w:rFonts w:ascii="宋体" w:hAnsi="宋体"/>
          <w:szCs w:val="24"/>
        </w:rPr>
      </w:pPr>
    </w:p>
    <w:p>
      <w:pPr>
        <w:ind w:firstLine="482"/>
        <w:rPr>
          <w:b/>
          <w:bCs/>
        </w:rPr>
      </w:pPr>
      <w:r>
        <w:rPr>
          <w:rFonts w:hint="eastAsia"/>
          <w:b/>
          <w:bCs/>
        </w:rPr>
        <w:t>第九条</w:t>
      </w:r>
      <w:r>
        <w:rPr>
          <w:b/>
          <w:bCs/>
        </w:rPr>
        <w:t xml:space="preserve">  </w:t>
      </w:r>
      <w:r>
        <w:rPr>
          <w:rFonts w:hint="eastAsia"/>
          <w:b/>
          <w:bCs/>
        </w:rPr>
        <w:t>验收标准和方法</w:t>
      </w:r>
    </w:p>
    <w:p>
      <w:pPr>
        <w:adjustRightInd w:val="0"/>
        <w:snapToGrid w:val="0"/>
        <w:ind w:firstLine="480"/>
        <w:jc w:val="left"/>
        <w:rPr>
          <w:rFonts w:ascii="宋体" w:hAnsi="宋体"/>
          <w:szCs w:val="24"/>
        </w:rPr>
      </w:pPr>
      <w:r>
        <w:rPr>
          <w:rFonts w:ascii="宋体" w:hAnsi="宋体"/>
          <w:szCs w:val="24"/>
        </w:rPr>
        <w:t xml:space="preserve">9.1  </w:t>
      </w:r>
      <w:r>
        <w:rPr>
          <w:rFonts w:hint="eastAsia" w:ascii="宋体" w:hAnsi="宋体"/>
          <w:szCs w:val="24"/>
        </w:rPr>
        <w:t>验收时间和地点：</w:t>
      </w:r>
    </w:p>
    <w:p>
      <w:pPr>
        <w:adjustRightInd w:val="0"/>
        <w:snapToGrid w:val="0"/>
        <w:ind w:firstLine="600" w:firstLineChars="250"/>
        <w:jc w:val="left"/>
        <w:rPr>
          <w:rFonts w:ascii="宋体" w:hAnsi="宋体"/>
          <w:szCs w:val="24"/>
        </w:rPr>
      </w:pPr>
      <w:r>
        <w:rPr>
          <w:rFonts w:hint="eastAsia" w:ascii="宋体" w:hAnsi="宋体"/>
          <w:szCs w:val="24"/>
        </w:rPr>
        <w:t>在</w:t>
      </w:r>
      <w:r>
        <w:rPr>
          <w:rFonts w:hint="eastAsia" w:ascii="宋体" w:hAnsi="宋体"/>
          <w:szCs w:val="24"/>
          <w:lang w:val="en-US" w:eastAsia="zh-CN"/>
        </w:rPr>
        <w:t>受托</w:t>
      </w:r>
      <w:r>
        <w:rPr>
          <w:rFonts w:hint="eastAsia" w:ascii="宋体" w:hAnsi="宋体"/>
          <w:szCs w:val="24"/>
        </w:rPr>
        <w:t>方提供等级保护测评报告后</w:t>
      </w:r>
      <w:r>
        <w:rPr>
          <w:rFonts w:ascii="宋体" w:hAnsi="宋体"/>
          <w:szCs w:val="24"/>
        </w:rPr>
        <w:t>5</w:t>
      </w:r>
      <w:r>
        <w:rPr>
          <w:rFonts w:hint="eastAsia" w:ascii="宋体" w:hAnsi="宋体"/>
          <w:szCs w:val="24"/>
        </w:rPr>
        <w:t>个工作日内进行验收，最迟不超过</w:t>
      </w:r>
      <w:r>
        <w:rPr>
          <w:rFonts w:ascii="宋体" w:hAnsi="宋体"/>
          <w:color w:val="auto"/>
          <w:szCs w:val="24"/>
          <w:u w:val="single"/>
        </w:rPr>
        <w:t xml:space="preserve"> 10 </w:t>
      </w:r>
      <w:r>
        <w:rPr>
          <w:rFonts w:hint="eastAsia" w:ascii="宋体" w:hAnsi="宋体"/>
          <w:szCs w:val="24"/>
        </w:rPr>
        <w:t>个工作日必须验收完毕。</w:t>
      </w:r>
    </w:p>
    <w:p>
      <w:pPr>
        <w:adjustRightInd w:val="0"/>
        <w:snapToGrid w:val="0"/>
        <w:ind w:firstLine="480"/>
        <w:jc w:val="left"/>
        <w:rPr>
          <w:rFonts w:ascii="宋体" w:hAnsi="宋体"/>
          <w:szCs w:val="24"/>
        </w:rPr>
      </w:pPr>
      <w:r>
        <w:rPr>
          <w:rFonts w:ascii="宋体" w:hAnsi="宋体"/>
          <w:szCs w:val="24"/>
        </w:rPr>
        <w:t xml:space="preserve">9.2  </w:t>
      </w:r>
      <w:r>
        <w:rPr>
          <w:rFonts w:hint="eastAsia" w:ascii="宋体" w:hAnsi="宋体"/>
          <w:szCs w:val="24"/>
        </w:rPr>
        <w:t>验收方法：</w:t>
      </w:r>
    </w:p>
    <w:p>
      <w:pPr>
        <w:adjustRightInd w:val="0"/>
        <w:snapToGrid w:val="0"/>
        <w:ind w:firstLine="600" w:firstLineChars="250"/>
        <w:jc w:val="left"/>
        <w:rPr>
          <w:rFonts w:ascii="宋体" w:hAnsi="宋体"/>
          <w:szCs w:val="24"/>
        </w:rPr>
      </w:pPr>
      <w:r>
        <w:rPr>
          <w:rFonts w:hint="eastAsia" w:ascii="宋体" w:hAnsi="宋体"/>
          <w:szCs w:val="24"/>
          <w:lang w:val="en-US" w:eastAsia="zh-CN"/>
        </w:rPr>
        <w:t>等级保护测评报高</w:t>
      </w:r>
      <w:r>
        <w:rPr>
          <w:rFonts w:hint="eastAsia" w:ascii="宋体" w:hAnsi="宋体"/>
          <w:szCs w:val="24"/>
        </w:rPr>
        <w:t>符合委托</w:t>
      </w:r>
      <w:r>
        <w:rPr>
          <w:rFonts w:hint="eastAsia" w:ascii="宋体" w:hAnsi="宋体"/>
          <w:color w:val="auto"/>
          <w:szCs w:val="24"/>
          <w:lang w:val="en-US" w:eastAsia="zh-CN"/>
        </w:rPr>
        <w:t>方</w:t>
      </w:r>
      <w:r>
        <w:rPr>
          <w:rFonts w:hint="eastAsia" w:ascii="宋体" w:hAnsi="宋体"/>
          <w:szCs w:val="24"/>
        </w:rPr>
        <w:t>要求</w:t>
      </w:r>
      <w:r>
        <w:rPr>
          <w:rFonts w:hint="eastAsia" w:ascii="宋体" w:hAnsi="宋体"/>
          <w:szCs w:val="24"/>
          <w:lang w:eastAsia="zh-CN"/>
        </w:rPr>
        <w:t>，</w:t>
      </w:r>
      <w:r>
        <w:rPr>
          <w:rFonts w:hint="eastAsia" w:ascii="宋体" w:hAnsi="宋体"/>
          <w:szCs w:val="24"/>
        </w:rPr>
        <w:t>并得到当地公安网安部门的认可。</w:t>
      </w:r>
    </w:p>
    <w:p>
      <w:pPr>
        <w:adjustRightInd w:val="0"/>
        <w:snapToGrid w:val="0"/>
        <w:ind w:firstLine="600" w:firstLineChars="250"/>
        <w:jc w:val="left"/>
        <w:rPr>
          <w:rFonts w:ascii="宋体" w:hAnsi="宋体"/>
          <w:szCs w:val="24"/>
        </w:rPr>
      </w:pPr>
    </w:p>
    <w:p>
      <w:pPr>
        <w:ind w:firstLine="482"/>
        <w:rPr>
          <w:b/>
          <w:bCs/>
        </w:rPr>
      </w:pPr>
      <w:r>
        <w:rPr>
          <w:rFonts w:hint="eastAsia"/>
          <w:b/>
          <w:bCs/>
        </w:rPr>
        <w:t>第十条</w:t>
      </w:r>
      <w:r>
        <w:rPr>
          <w:b/>
          <w:bCs/>
        </w:rPr>
        <w:t xml:space="preserve">  </w:t>
      </w:r>
      <w:r>
        <w:rPr>
          <w:rFonts w:hint="eastAsia"/>
          <w:b/>
          <w:bCs/>
        </w:rPr>
        <w:t>费用及支付方式</w:t>
      </w:r>
    </w:p>
    <w:p>
      <w:pPr>
        <w:adjustRightInd w:val="0"/>
        <w:snapToGrid w:val="0"/>
        <w:ind w:firstLine="480"/>
        <w:jc w:val="left"/>
        <w:rPr>
          <w:rFonts w:hint="eastAsia" w:ascii="宋体" w:hAnsi="宋体" w:eastAsia="宋体" w:cs="Times New Roman"/>
          <w:szCs w:val="24"/>
          <w:lang w:eastAsia="zh-CN"/>
        </w:rPr>
      </w:pPr>
      <w:r>
        <w:rPr>
          <w:rFonts w:ascii="宋体" w:hAnsi="宋体"/>
          <w:szCs w:val="24"/>
        </w:rPr>
        <w:t>10.1</w:t>
      </w:r>
      <w:r>
        <w:rPr>
          <w:rFonts w:ascii="宋体" w:hAnsi="宋体"/>
        </w:rPr>
        <w:t xml:space="preserve">  </w:t>
      </w:r>
      <w:r>
        <w:rPr>
          <w:rFonts w:hint="eastAsia" w:ascii="宋体" w:hAnsi="宋体"/>
          <w:szCs w:val="24"/>
        </w:rPr>
        <w:t>本合同费用总额为</w:t>
      </w:r>
      <w:r>
        <w:rPr>
          <w:rFonts w:ascii="宋体" w:hAnsi="宋体"/>
          <w:color w:val="auto"/>
          <w:szCs w:val="24"/>
          <w:u w:val="single"/>
        </w:rPr>
        <w:t xml:space="preserve">           </w:t>
      </w:r>
      <w:r>
        <w:rPr>
          <w:rFonts w:hint="eastAsia" w:ascii="宋体" w:hAnsi="宋体"/>
          <w:color w:val="auto"/>
          <w:szCs w:val="24"/>
        </w:rPr>
        <w:t>元（大写：</w:t>
      </w:r>
      <w:r>
        <w:rPr>
          <w:rFonts w:ascii="宋体" w:hAnsi="宋体"/>
          <w:color w:val="auto"/>
          <w:szCs w:val="24"/>
          <w:u w:val="single"/>
        </w:rPr>
        <w:t xml:space="preserve">           </w:t>
      </w:r>
      <w:r>
        <w:rPr>
          <w:rFonts w:hint="eastAsia" w:ascii="宋体" w:hAnsi="宋体"/>
          <w:color w:val="auto"/>
          <w:szCs w:val="24"/>
        </w:rPr>
        <w:t>）</w:t>
      </w:r>
      <w:r>
        <w:rPr>
          <w:rFonts w:hint="eastAsia" w:ascii="宋体" w:hAnsi="宋体"/>
          <w:color w:val="auto"/>
          <w:szCs w:val="24"/>
          <w:lang w:eastAsia="zh-CN"/>
        </w:rPr>
        <w:t>，</w:t>
      </w:r>
      <w:r>
        <w:rPr>
          <w:rFonts w:hint="eastAsia" w:ascii="宋体" w:hAnsi="宋体" w:eastAsia="宋体" w:cs="Times New Roman"/>
          <w:szCs w:val="24"/>
        </w:rPr>
        <w:t>合同金额包含税金，税率为</w:t>
      </w:r>
      <w:r>
        <w:rPr>
          <w:rFonts w:hint="eastAsia" w:ascii="宋体" w:hAnsi="宋体" w:eastAsia="宋体" w:cs="Times New Roman"/>
          <w:szCs w:val="24"/>
          <w:u w:val="single"/>
        </w:rPr>
        <w:t xml:space="preserve">      </w:t>
      </w:r>
      <w:r>
        <w:rPr>
          <w:rFonts w:hint="eastAsia" w:ascii="宋体" w:hAnsi="宋体" w:eastAsia="宋体" w:cs="Times New Roman"/>
          <w:szCs w:val="24"/>
        </w:rPr>
        <w:t>%</w:t>
      </w:r>
      <w:r>
        <w:rPr>
          <w:rFonts w:hint="eastAsia" w:ascii="宋体" w:hAnsi="宋体" w:eastAsia="宋体" w:cs="Times New Roman"/>
          <w:szCs w:val="24"/>
          <w:lang w:eastAsia="zh-CN"/>
        </w:rPr>
        <w:t>，</w:t>
      </w:r>
      <w:r>
        <w:rPr>
          <w:rFonts w:hint="eastAsia" w:ascii="宋体" w:hAnsi="宋体" w:eastAsia="宋体" w:cs="Times New Roman"/>
          <w:szCs w:val="24"/>
          <w:lang w:val="en-US" w:eastAsia="zh-CN"/>
        </w:rPr>
        <w:t>税金为</w:t>
      </w:r>
      <w:r>
        <w:rPr>
          <w:rFonts w:ascii="宋体" w:hAnsi="宋体"/>
          <w:color w:val="auto"/>
          <w:szCs w:val="24"/>
          <w:u w:val="single"/>
        </w:rPr>
        <w:t xml:space="preserve">           </w:t>
      </w:r>
      <w:r>
        <w:rPr>
          <w:rFonts w:hint="eastAsia" w:ascii="宋体" w:hAnsi="宋体"/>
          <w:color w:val="auto"/>
          <w:szCs w:val="24"/>
        </w:rPr>
        <w:t>元</w:t>
      </w:r>
      <w:r>
        <w:rPr>
          <w:rFonts w:hint="eastAsia" w:ascii="宋体" w:hAnsi="宋体" w:eastAsia="宋体" w:cs="Times New Roman"/>
          <w:szCs w:val="24"/>
          <w:lang w:eastAsia="zh-CN"/>
        </w:rPr>
        <w:t>。</w:t>
      </w:r>
    </w:p>
    <w:tbl>
      <w:tblPr>
        <w:tblStyle w:val="41"/>
        <w:tblW w:w="9067" w:type="dxa"/>
        <w:tblInd w:w="0" w:type="dxa"/>
        <w:tblLayout w:type="fixed"/>
        <w:tblCellMar>
          <w:top w:w="0" w:type="dxa"/>
          <w:left w:w="108" w:type="dxa"/>
          <w:bottom w:w="0" w:type="dxa"/>
          <w:right w:w="108" w:type="dxa"/>
        </w:tblCellMar>
      </w:tblPr>
      <w:tblGrid>
        <w:gridCol w:w="679"/>
        <w:gridCol w:w="2013"/>
        <w:gridCol w:w="1072"/>
        <w:gridCol w:w="737"/>
        <w:gridCol w:w="725"/>
        <w:gridCol w:w="1274"/>
        <w:gridCol w:w="1274"/>
        <w:gridCol w:w="1293"/>
      </w:tblGrid>
      <w:tr>
        <w:tblPrEx>
          <w:tblCellMar>
            <w:top w:w="0" w:type="dxa"/>
            <w:left w:w="108" w:type="dxa"/>
            <w:bottom w:w="0" w:type="dxa"/>
            <w:right w:w="108" w:type="dxa"/>
          </w:tblCellMar>
        </w:tblPrEx>
        <w:trPr>
          <w:trHeight w:val="620" w:hRule="atLeast"/>
        </w:trPr>
        <w:tc>
          <w:tcPr>
            <w:tcW w:w="67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编号</w:t>
            </w:r>
          </w:p>
        </w:tc>
        <w:tc>
          <w:tcPr>
            <w:tcW w:w="2013" w:type="dxa"/>
            <w:tcBorders>
              <w:top w:val="single" w:color="auto" w:sz="4" w:space="0"/>
              <w:left w:val="nil"/>
              <w:bottom w:val="single" w:color="auto" w:sz="4" w:space="0"/>
              <w:right w:val="single" w:color="auto" w:sz="4" w:space="0"/>
            </w:tcBorders>
            <w:shd w:val="clear" w:color="auto" w:fill="auto"/>
            <w:vAlign w:val="center"/>
          </w:tcPr>
          <w:p>
            <w:pPr>
              <w:pStyle w:val="2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信息系统名称</w:t>
            </w:r>
          </w:p>
        </w:tc>
        <w:tc>
          <w:tcPr>
            <w:tcW w:w="1072" w:type="dxa"/>
            <w:tcBorders>
              <w:top w:val="single" w:color="auto" w:sz="4" w:space="0"/>
              <w:left w:val="nil"/>
              <w:bottom w:val="single" w:color="auto" w:sz="4" w:space="0"/>
              <w:right w:val="single" w:color="auto" w:sz="4" w:space="0"/>
            </w:tcBorders>
            <w:shd w:val="clear" w:color="auto" w:fill="auto"/>
            <w:vAlign w:val="center"/>
          </w:tcPr>
          <w:p>
            <w:pPr>
              <w:pStyle w:val="2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等保级别</w:t>
            </w:r>
          </w:p>
        </w:tc>
        <w:tc>
          <w:tcPr>
            <w:tcW w:w="737" w:type="dxa"/>
            <w:tcBorders>
              <w:top w:val="single" w:color="auto" w:sz="4" w:space="0"/>
              <w:left w:val="nil"/>
              <w:bottom w:val="single" w:color="auto" w:sz="4" w:space="0"/>
              <w:right w:val="single" w:color="auto" w:sz="4" w:space="0"/>
            </w:tcBorders>
            <w:shd w:val="clear" w:color="auto" w:fill="auto"/>
            <w:vAlign w:val="center"/>
          </w:tcPr>
          <w:p>
            <w:pPr>
              <w:pStyle w:val="2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725" w:type="dxa"/>
            <w:tcBorders>
              <w:top w:val="single" w:color="auto" w:sz="4" w:space="0"/>
              <w:left w:val="nil"/>
              <w:bottom w:val="single" w:color="auto" w:sz="4" w:space="0"/>
              <w:right w:val="single" w:color="auto" w:sz="4" w:space="0"/>
            </w:tcBorders>
            <w:shd w:val="clear" w:color="auto" w:fill="auto"/>
            <w:vAlign w:val="center"/>
          </w:tcPr>
          <w:p>
            <w:pPr>
              <w:pStyle w:val="214"/>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1274" w:type="dxa"/>
            <w:tcBorders>
              <w:top w:val="single" w:color="auto" w:sz="4" w:space="0"/>
              <w:left w:val="nil"/>
              <w:bottom w:val="single" w:color="auto" w:sz="4" w:space="0"/>
              <w:right w:val="single" w:color="auto" w:sz="4" w:space="0"/>
            </w:tcBorders>
            <w:shd w:val="clear" w:color="auto" w:fill="auto"/>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单价（元）</w:t>
            </w:r>
          </w:p>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（不含税）</w:t>
            </w:r>
          </w:p>
        </w:tc>
        <w:tc>
          <w:tcPr>
            <w:tcW w:w="1274" w:type="dxa"/>
            <w:tcBorders>
              <w:top w:val="single" w:color="auto" w:sz="4" w:space="0"/>
              <w:left w:val="nil"/>
              <w:bottom w:val="single" w:color="auto" w:sz="4" w:space="0"/>
              <w:right w:val="single" w:color="auto" w:sz="4" w:space="0"/>
            </w:tcBorders>
            <w:shd w:val="clear" w:color="auto" w:fill="auto"/>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单价（元）</w:t>
            </w:r>
          </w:p>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（含税）</w:t>
            </w:r>
          </w:p>
        </w:tc>
        <w:tc>
          <w:tcPr>
            <w:tcW w:w="1293" w:type="dxa"/>
            <w:tcBorders>
              <w:top w:val="single" w:color="auto" w:sz="4" w:space="0"/>
              <w:left w:val="nil"/>
              <w:bottom w:val="single" w:color="auto" w:sz="4" w:space="0"/>
              <w:right w:val="single" w:color="auto" w:sz="4" w:space="0"/>
            </w:tcBorders>
            <w:shd w:val="clear" w:color="auto" w:fill="auto"/>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合价（元）</w:t>
            </w:r>
          </w:p>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（含税）</w:t>
            </w:r>
          </w:p>
        </w:tc>
      </w:tr>
      <w:tr>
        <w:tblPrEx>
          <w:tblCellMar>
            <w:top w:w="0" w:type="dxa"/>
            <w:left w:w="108" w:type="dxa"/>
            <w:bottom w:w="0" w:type="dxa"/>
            <w:right w:w="108" w:type="dxa"/>
          </w:tblCellMar>
        </w:tblPrEx>
        <w:trPr>
          <w:trHeight w:val="402" w:hRule="atLeast"/>
        </w:trPr>
        <w:tc>
          <w:tcPr>
            <w:tcW w:w="679" w:type="dxa"/>
            <w:tcBorders>
              <w:top w:val="nil"/>
              <w:left w:val="single" w:color="auto" w:sz="4" w:space="0"/>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013" w:type="dxa"/>
            <w:tcBorders>
              <w:top w:val="nil"/>
              <w:left w:val="single" w:color="auto" w:sz="4" w:space="0"/>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集团大数据平台</w:t>
            </w:r>
          </w:p>
        </w:tc>
        <w:tc>
          <w:tcPr>
            <w:tcW w:w="1072" w:type="dxa"/>
            <w:tcBorders>
              <w:top w:val="nil"/>
              <w:left w:val="nil"/>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第三级</w:t>
            </w:r>
          </w:p>
        </w:tc>
        <w:tc>
          <w:tcPr>
            <w:tcW w:w="737"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项</w:t>
            </w:r>
          </w:p>
        </w:tc>
        <w:tc>
          <w:tcPr>
            <w:tcW w:w="725"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1274"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color w:val="auto"/>
                <w:sz w:val="21"/>
                <w:szCs w:val="21"/>
              </w:rPr>
            </w:pPr>
          </w:p>
        </w:tc>
        <w:tc>
          <w:tcPr>
            <w:tcW w:w="1274"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color w:val="auto"/>
                <w:sz w:val="21"/>
                <w:szCs w:val="21"/>
              </w:rPr>
            </w:pPr>
          </w:p>
        </w:tc>
        <w:tc>
          <w:tcPr>
            <w:tcW w:w="1293"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20" w:hRule="atLeast"/>
        </w:trPr>
        <w:tc>
          <w:tcPr>
            <w:tcW w:w="679" w:type="dxa"/>
            <w:tcBorders>
              <w:top w:val="single" w:color="auto" w:sz="4" w:space="0"/>
              <w:left w:val="single" w:color="auto" w:sz="4" w:space="0"/>
              <w:bottom w:val="single" w:color="auto" w:sz="4" w:space="0"/>
              <w:right w:val="single" w:color="auto" w:sz="4" w:space="0"/>
            </w:tcBorders>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013" w:type="dxa"/>
            <w:tcBorders>
              <w:top w:val="single" w:color="auto" w:sz="4" w:space="0"/>
              <w:left w:val="single" w:color="auto" w:sz="4" w:space="0"/>
              <w:bottom w:val="single" w:color="auto" w:sz="4" w:space="0"/>
              <w:right w:val="single" w:color="auto" w:sz="4" w:space="0"/>
            </w:tcBorders>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公司比选平台</w:t>
            </w:r>
          </w:p>
        </w:tc>
        <w:tc>
          <w:tcPr>
            <w:tcW w:w="1072" w:type="dxa"/>
            <w:tcBorders>
              <w:top w:val="nil"/>
              <w:left w:val="nil"/>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第二级</w:t>
            </w:r>
          </w:p>
        </w:tc>
        <w:tc>
          <w:tcPr>
            <w:tcW w:w="73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ind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项</w:t>
            </w:r>
          </w:p>
        </w:tc>
        <w:tc>
          <w:tcPr>
            <w:tcW w:w="725"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1274"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color w:val="auto"/>
                <w:sz w:val="21"/>
                <w:szCs w:val="21"/>
              </w:rPr>
            </w:pPr>
          </w:p>
        </w:tc>
        <w:tc>
          <w:tcPr>
            <w:tcW w:w="1274"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color w:val="auto"/>
                <w:sz w:val="21"/>
                <w:szCs w:val="21"/>
              </w:rPr>
            </w:pPr>
          </w:p>
        </w:tc>
        <w:tc>
          <w:tcPr>
            <w:tcW w:w="1293"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32" w:hRule="atLeast"/>
        </w:trPr>
        <w:tc>
          <w:tcPr>
            <w:tcW w:w="679" w:type="dxa"/>
            <w:tcBorders>
              <w:top w:val="single" w:color="auto" w:sz="4" w:space="0"/>
              <w:left w:val="single" w:color="auto" w:sz="4" w:space="0"/>
              <w:bottom w:val="single" w:color="auto" w:sz="4" w:space="0"/>
              <w:right w:val="single" w:color="auto" w:sz="4" w:space="0"/>
            </w:tcBorders>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013" w:type="dxa"/>
            <w:tcBorders>
              <w:top w:val="single" w:color="auto" w:sz="4" w:space="0"/>
              <w:left w:val="single" w:color="auto" w:sz="4" w:space="0"/>
              <w:bottom w:val="single" w:color="auto" w:sz="4" w:space="0"/>
              <w:right w:val="single" w:color="auto" w:sz="4" w:space="0"/>
            </w:tcBorders>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川高系统办公网</w:t>
            </w:r>
          </w:p>
        </w:tc>
        <w:tc>
          <w:tcPr>
            <w:tcW w:w="1072" w:type="dxa"/>
            <w:tcBorders>
              <w:top w:val="nil"/>
              <w:left w:val="nil"/>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第三级</w:t>
            </w:r>
          </w:p>
        </w:tc>
        <w:tc>
          <w:tcPr>
            <w:tcW w:w="73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ind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项</w:t>
            </w:r>
          </w:p>
        </w:tc>
        <w:tc>
          <w:tcPr>
            <w:tcW w:w="725"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1274"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color w:val="auto"/>
                <w:sz w:val="21"/>
                <w:szCs w:val="21"/>
              </w:rPr>
            </w:pPr>
          </w:p>
        </w:tc>
        <w:tc>
          <w:tcPr>
            <w:tcW w:w="1274"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color w:val="auto"/>
                <w:sz w:val="21"/>
                <w:szCs w:val="21"/>
              </w:rPr>
            </w:pPr>
          </w:p>
        </w:tc>
        <w:tc>
          <w:tcPr>
            <w:tcW w:w="1293"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300" w:hRule="atLeast"/>
        </w:trPr>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013" w:type="dxa"/>
            <w:tcBorders>
              <w:top w:val="single" w:color="auto" w:sz="4" w:space="0"/>
              <w:left w:val="nil"/>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川高系统官方网站</w:t>
            </w:r>
          </w:p>
        </w:tc>
        <w:tc>
          <w:tcPr>
            <w:tcW w:w="1072" w:type="dxa"/>
            <w:tcBorders>
              <w:top w:val="nil"/>
              <w:left w:val="nil"/>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第二级</w:t>
            </w:r>
          </w:p>
        </w:tc>
        <w:tc>
          <w:tcPr>
            <w:tcW w:w="73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beforeAutospacing="0" w:afterAutospacing="0"/>
              <w:ind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项</w:t>
            </w:r>
          </w:p>
        </w:tc>
        <w:tc>
          <w:tcPr>
            <w:tcW w:w="725"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w:t>
            </w:r>
          </w:p>
        </w:tc>
        <w:tc>
          <w:tcPr>
            <w:tcW w:w="1274"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color w:val="auto"/>
                <w:sz w:val="21"/>
                <w:szCs w:val="21"/>
              </w:rPr>
            </w:pPr>
          </w:p>
        </w:tc>
        <w:tc>
          <w:tcPr>
            <w:tcW w:w="1274"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color w:val="auto"/>
                <w:sz w:val="21"/>
                <w:szCs w:val="21"/>
              </w:rPr>
            </w:pPr>
          </w:p>
        </w:tc>
        <w:tc>
          <w:tcPr>
            <w:tcW w:w="1293"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val="0"/>
              <w:spacing w:before="0" w:beforeAutospacing="0" w:after="0" w:afterAutospacing="0"/>
              <w:jc w:val="center"/>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430" w:hRule="atLeast"/>
        </w:trPr>
        <w:tc>
          <w:tcPr>
            <w:tcW w:w="7774" w:type="dxa"/>
            <w:gridSpan w:val="7"/>
            <w:tcBorders>
              <w:top w:val="single" w:color="auto" w:sz="4" w:space="0"/>
              <w:left w:val="single" w:color="auto" w:sz="4" w:space="0"/>
              <w:bottom w:val="single" w:color="auto" w:sz="4" w:space="0"/>
              <w:right w:val="single" w:color="auto" w:sz="4" w:space="0"/>
            </w:tcBorders>
            <w:vAlign w:val="center"/>
          </w:tcPr>
          <w:p>
            <w:pPr>
              <w:pStyle w:val="214"/>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合计金额（大写）：</w:t>
            </w:r>
          </w:p>
        </w:tc>
        <w:tc>
          <w:tcPr>
            <w:tcW w:w="1293" w:type="dxa"/>
            <w:tcBorders>
              <w:top w:val="single" w:color="auto" w:sz="4" w:space="0"/>
              <w:left w:val="single" w:color="auto" w:sz="4" w:space="0"/>
              <w:bottom w:val="single" w:color="auto" w:sz="4" w:space="0"/>
              <w:right w:val="single" w:color="auto" w:sz="4" w:space="0"/>
            </w:tcBorders>
            <w:vAlign w:val="center"/>
          </w:tcPr>
          <w:p>
            <w:pPr>
              <w:pStyle w:val="214"/>
              <w:jc w:val="both"/>
              <w:rPr>
                <w:rFonts w:hint="eastAsia" w:ascii="宋体" w:hAnsi="宋体" w:eastAsia="宋体" w:cs="宋体"/>
                <w:b/>
                <w:bCs/>
                <w:color w:val="auto"/>
                <w:sz w:val="21"/>
                <w:szCs w:val="21"/>
              </w:rPr>
            </w:pPr>
          </w:p>
        </w:tc>
      </w:tr>
    </w:tbl>
    <w:p>
      <w:pPr>
        <w:adjustRightInd w:val="0"/>
        <w:snapToGrid w:val="0"/>
        <w:ind w:left="0" w:leftChars="0" w:firstLine="0" w:firstLineChars="0"/>
        <w:jc w:val="left"/>
        <w:rPr>
          <w:rFonts w:ascii="宋体" w:hAnsi="宋体"/>
          <w:color w:val="auto"/>
          <w:szCs w:val="24"/>
        </w:rPr>
      </w:pPr>
      <w:r>
        <w:rPr>
          <w:rFonts w:ascii="宋体" w:hAnsi="宋体"/>
          <w:color w:val="auto"/>
          <w:szCs w:val="24"/>
        </w:rPr>
        <w:t xml:space="preserve">     </w:t>
      </w:r>
    </w:p>
    <w:p>
      <w:pPr>
        <w:adjustRightInd w:val="0"/>
        <w:snapToGrid w:val="0"/>
        <w:ind w:firstLine="480"/>
        <w:jc w:val="left"/>
        <w:rPr>
          <w:rFonts w:ascii="宋体" w:hAnsi="宋体"/>
          <w:szCs w:val="24"/>
        </w:rPr>
      </w:pPr>
      <w:r>
        <w:rPr>
          <w:rFonts w:hint="eastAsia" w:ascii="宋体" w:hAnsi="宋体"/>
          <w:color w:val="auto"/>
          <w:szCs w:val="24"/>
        </w:rPr>
        <w:t>其中：（</w:t>
      </w:r>
      <w:r>
        <w:rPr>
          <w:rFonts w:ascii="宋体" w:hAnsi="宋体"/>
          <w:color w:val="auto"/>
          <w:szCs w:val="24"/>
        </w:rPr>
        <w:t>1</w:t>
      </w:r>
      <w:r>
        <w:rPr>
          <w:rFonts w:hint="eastAsia" w:ascii="宋体" w:hAnsi="宋体"/>
          <w:color w:val="auto"/>
          <w:szCs w:val="24"/>
        </w:rPr>
        <w:t>）技术服务报酬为</w:t>
      </w:r>
      <w:r>
        <w:rPr>
          <w:rFonts w:ascii="宋体" w:hAnsi="宋体"/>
          <w:color w:val="auto"/>
          <w:szCs w:val="24"/>
          <w:u w:val="single"/>
        </w:rPr>
        <w:t xml:space="preserve">            </w:t>
      </w:r>
      <w:r>
        <w:rPr>
          <w:rFonts w:hint="eastAsia" w:ascii="宋体" w:hAnsi="宋体"/>
          <w:color w:val="auto"/>
          <w:szCs w:val="24"/>
        </w:rPr>
        <w:t>元；</w:t>
      </w:r>
    </w:p>
    <w:p>
      <w:pPr>
        <w:adjustRightInd w:val="0"/>
        <w:snapToGrid w:val="0"/>
        <w:ind w:firstLine="480"/>
        <w:rPr>
          <w:rFonts w:ascii="宋体" w:hAnsi="宋体"/>
          <w:szCs w:val="24"/>
        </w:rPr>
      </w:pPr>
      <w:r>
        <w:rPr>
          <w:rFonts w:ascii="宋体" w:hAnsi="宋体"/>
          <w:szCs w:val="24"/>
        </w:rPr>
        <w:t xml:space="preserve">      </w:t>
      </w:r>
      <w:r>
        <w:rPr>
          <w:rFonts w:hint="eastAsia" w:ascii="宋体" w:hAnsi="宋体"/>
          <w:szCs w:val="24"/>
        </w:rPr>
        <w:t>（</w:t>
      </w:r>
      <w:r>
        <w:rPr>
          <w:rFonts w:ascii="宋体" w:hAnsi="宋体"/>
          <w:szCs w:val="24"/>
        </w:rPr>
        <w:t>2</w:t>
      </w:r>
      <w:r>
        <w:rPr>
          <w:rFonts w:hint="eastAsia" w:ascii="宋体" w:hAnsi="宋体"/>
          <w:szCs w:val="24"/>
        </w:rPr>
        <w:t>）购置相关设备、资料等费用为</w:t>
      </w:r>
      <w:r>
        <w:rPr>
          <w:rFonts w:ascii="宋体" w:hAnsi="宋体"/>
          <w:szCs w:val="24"/>
          <w:u w:val="single"/>
        </w:rPr>
        <w:t xml:space="preserve">   </w:t>
      </w:r>
      <w:r>
        <w:rPr>
          <w:rFonts w:hint="eastAsia" w:ascii="宋体" w:hAnsi="宋体"/>
          <w:szCs w:val="24"/>
          <w:u w:val="single"/>
        </w:rPr>
        <w:t>无</w:t>
      </w:r>
      <w:r>
        <w:rPr>
          <w:rFonts w:ascii="宋体" w:hAnsi="宋体"/>
          <w:szCs w:val="24"/>
          <w:u w:val="single"/>
        </w:rPr>
        <w:t xml:space="preserve">     </w:t>
      </w:r>
      <w:r>
        <w:rPr>
          <w:rFonts w:hint="eastAsia" w:ascii="宋体" w:hAnsi="宋体"/>
          <w:szCs w:val="24"/>
        </w:rPr>
        <w:t>元；</w:t>
      </w:r>
    </w:p>
    <w:p>
      <w:pPr>
        <w:adjustRightInd w:val="0"/>
        <w:snapToGrid w:val="0"/>
        <w:ind w:firstLine="480"/>
        <w:rPr>
          <w:rFonts w:ascii="宋体" w:hAnsi="宋体"/>
          <w:szCs w:val="24"/>
        </w:rPr>
      </w:pPr>
      <w:r>
        <w:rPr>
          <w:rFonts w:ascii="宋体" w:hAnsi="宋体"/>
          <w:szCs w:val="24"/>
        </w:rPr>
        <w:t xml:space="preserve">      </w:t>
      </w:r>
      <w:r>
        <w:rPr>
          <w:rFonts w:hint="eastAsia" w:ascii="宋体" w:hAnsi="宋体"/>
          <w:szCs w:val="24"/>
        </w:rPr>
        <w:t>（</w:t>
      </w:r>
      <w:r>
        <w:rPr>
          <w:rFonts w:ascii="宋体" w:hAnsi="宋体"/>
          <w:szCs w:val="24"/>
        </w:rPr>
        <w:t>3</w:t>
      </w:r>
      <w:r>
        <w:rPr>
          <w:rFonts w:hint="eastAsia" w:ascii="宋体" w:hAnsi="宋体"/>
          <w:szCs w:val="24"/>
        </w:rPr>
        <w:t>）技术中介活动经费为</w:t>
      </w:r>
      <w:r>
        <w:rPr>
          <w:rFonts w:ascii="宋体" w:hAnsi="宋体"/>
          <w:szCs w:val="24"/>
          <w:u w:val="single"/>
        </w:rPr>
        <w:t xml:space="preserve">     </w:t>
      </w:r>
      <w:r>
        <w:rPr>
          <w:rFonts w:hint="eastAsia" w:ascii="宋体" w:hAnsi="宋体"/>
          <w:szCs w:val="24"/>
          <w:u w:val="single"/>
        </w:rPr>
        <w:t>无</w:t>
      </w:r>
      <w:r>
        <w:rPr>
          <w:rFonts w:ascii="宋体" w:hAnsi="宋体"/>
          <w:szCs w:val="24"/>
          <w:u w:val="single"/>
        </w:rPr>
        <w:t xml:space="preserve">    </w:t>
      </w:r>
      <w:r>
        <w:rPr>
          <w:rFonts w:hint="eastAsia" w:ascii="宋体" w:hAnsi="宋体"/>
          <w:szCs w:val="24"/>
        </w:rPr>
        <w:t>元；</w:t>
      </w:r>
    </w:p>
    <w:p>
      <w:pPr>
        <w:adjustRightInd w:val="0"/>
        <w:snapToGrid w:val="0"/>
        <w:ind w:firstLine="480"/>
        <w:rPr>
          <w:rFonts w:ascii="宋体" w:hAnsi="宋体"/>
          <w:szCs w:val="24"/>
        </w:rPr>
      </w:pPr>
      <w:r>
        <w:rPr>
          <w:rFonts w:ascii="宋体" w:hAnsi="宋体"/>
          <w:szCs w:val="24"/>
        </w:rPr>
        <w:t xml:space="preserve">10.2  </w:t>
      </w:r>
      <w:r>
        <w:rPr>
          <w:rFonts w:hint="eastAsia" w:ascii="宋体" w:hAnsi="宋体"/>
          <w:szCs w:val="24"/>
        </w:rPr>
        <w:t>服务合同委托方费用，按以下第</w:t>
      </w:r>
      <w:r>
        <w:rPr>
          <w:rFonts w:hint="eastAsia" w:ascii="宋体" w:hAnsi="宋体"/>
          <w:color w:val="auto"/>
          <w:szCs w:val="24"/>
          <w:u w:val="single"/>
        </w:rPr>
        <w:t>（</w:t>
      </w:r>
      <w:r>
        <w:rPr>
          <w:rFonts w:ascii="宋体" w:hAnsi="宋体"/>
          <w:color w:val="auto"/>
          <w:szCs w:val="24"/>
          <w:u w:val="single"/>
        </w:rPr>
        <w:t>2</w:t>
      </w:r>
      <w:r>
        <w:rPr>
          <w:rFonts w:hint="eastAsia" w:ascii="宋体" w:hAnsi="宋体"/>
          <w:color w:val="auto"/>
          <w:szCs w:val="24"/>
          <w:u w:val="single"/>
        </w:rPr>
        <w:t>）</w:t>
      </w:r>
      <w:r>
        <w:rPr>
          <w:rFonts w:hint="eastAsia" w:ascii="宋体" w:hAnsi="宋体"/>
          <w:szCs w:val="24"/>
        </w:rPr>
        <w:t>种方式支付：</w:t>
      </w:r>
    </w:p>
    <w:p>
      <w:pPr>
        <w:adjustRightInd w:val="0"/>
        <w:snapToGrid w:val="0"/>
        <w:ind w:firstLine="480"/>
        <w:rPr>
          <w:rFonts w:ascii="宋体" w:hAnsi="宋体"/>
          <w:szCs w:val="24"/>
        </w:rPr>
      </w:pPr>
      <w:r>
        <w:rPr>
          <w:rFonts w:ascii="宋体" w:hAnsi="宋体"/>
          <w:szCs w:val="24"/>
        </w:rPr>
        <w:t xml:space="preserve">      </w:t>
      </w:r>
      <w:r>
        <w:rPr>
          <w:rFonts w:hint="eastAsia" w:ascii="宋体" w:hAnsi="宋体"/>
          <w:szCs w:val="24"/>
        </w:rPr>
        <w:t>（</w:t>
      </w:r>
      <w:r>
        <w:rPr>
          <w:rFonts w:ascii="宋体" w:hAnsi="宋体"/>
          <w:szCs w:val="24"/>
        </w:rPr>
        <w:t>1</w:t>
      </w:r>
      <w:r>
        <w:rPr>
          <w:rFonts w:hint="eastAsia" w:ascii="宋体" w:hAnsi="宋体"/>
          <w:szCs w:val="24"/>
        </w:rPr>
        <w:t>）一次总付，支付时间和方式</w:t>
      </w:r>
      <w:r>
        <w:rPr>
          <w:rFonts w:ascii="宋体" w:hAnsi="宋体"/>
          <w:szCs w:val="24"/>
        </w:rPr>
        <w:t>:</w:t>
      </w:r>
    </w:p>
    <w:p>
      <w:pPr>
        <w:adjustRightInd w:val="0"/>
        <w:snapToGrid w:val="0"/>
        <w:ind w:firstLine="480"/>
        <w:rPr>
          <w:rFonts w:ascii="宋体" w:hAnsi="宋体"/>
          <w:szCs w:val="24"/>
        </w:rPr>
      </w:pPr>
      <w:r>
        <w:rPr>
          <w:rFonts w:ascii="宋体" w:hAnsi="宋体"/>
          <w:szCs w:val="24"/>
        </w:rPr>
        <w:t xml:space="preserve">      </w:t>
      </w:r>
      <w:r>
        <w:rPr>
          <w:rFonts w:hint="eastAsia" w:ascii="宋体" w:hAnsi="宋体"/>
          <w:szCs w:val="24"/>
        </w:rPr>
        <w:t>（</w:t>
      </w:r>
      <w:r>
        <w:rPr>
          <w:rFonts w:ascii="宋体" w:hAnsi="宋体"/>
          <w:szCs w:val="24"/>
        </w:rPr>
        <w:t>2</w:t>
      </w:r>
      <w:r>
        <w:rPr>
          <w:rFonts w:hint="eastAsia" w:ascii="宋体" w:hAnsi="宋体"/>
          <w:szCs w:val="24"/>
        </w:rPr>
        <w:t>）分期支付，支付时间和方式：</w:t>
      </w:r>
    </w:p>
    <w:p>
      <w:pPr>
        <w:keepNext w:val="0"/>
        <w:keepLines w:val="0"/>
        <w:pageBreakBefore w:val="0"/>
        <w:widowControl w:val="0"/>
        <w:tabs>
          <w:tab w:val="left" w:pos="1820"/>
        </w:tabs>
        <w:kinsoku/>
        <w:wordWrap/>
        <w:overflowPunct/>
        <w:topLinePunct w:val="0"/>
        <w:autoSpaceDE/>
        <w:autoSpaceDN/>
        <w:bidi w:val="0"/>
        <w:adjustRightInd w:val="0"/>
        <w:snapToGrid w:val="0"/>
        <w:ind w:left="480" w:leftChars="200" w:firstLine="480" w:firstLineChars="200"/>
        <w:jc w:val="left"/>
        <w:textAlignment w:val="auto"/>
        <w:rPr>
          <w:rFonts w:hint="eastAsia" w:ascii="宋体" w:hAnsi="宋体" w:eastAsia="宋体"/>
          <w:szCs w:val="24"/>
          <w:highlight w:val="none"/>
          <w:lang w:eastAsia="zh-CN"/>
        </w:rPr>
      </w:pPr>
      <w:r>
        <w:rPr>
          <w:rFonts w:hint="eastAsia" w:ascii="宋体" w:hAnsi="宋体"/>
          <w:szCs w:val="24"/>
          <w:lang w:val="en-US" w:eastAsia="zh-CN"/>
        </w:rPr>
        <w:t>合同</w:t>
      </w:r>
      <w:r>
        <w:rPr>
          <w:rFonts w:hint="eastAsia" w:ascii="宋体" w:hAnsi="宋体"/>
          <w:szCs w:val="24"/>
        </w:rPr>
        <w:t>签订后</w:t>
      </w:r>
      <w:r>
        <w:rPr>
          <w:rFonts w:hint="eastAsia" w:ascii="宋体" w:hAnsi="宋体"/>
          <w:szCs w:val="24"/>
          <w:u w:val="single"/>
          <w:lang w:val="en-US" w:eastAsia="zh-CN"/>
        </w:rPr>
        <w:t>10</w:t>
      </w:r>
      <w:r>
        <w:rPr>
          <w:rFonts w:hint="eastAsia" w:ascii="宋体" w:hAnsi="宋体"/>
          <w:szCs w:val="24"/>
        </w:rPr>
        <w:t>个工作日内，委托方支付</w:t>
      </w:r>
      <w:r>
        <w:rPr>
          <w:rFonts w:hint="eastAsia" w:ascii="宋体" w:hAnsi="宋体"/>
          <w:szCs w:val="24"/>
          <w:lang w:val="en-US" w:eastAsia="zh-CN"/>
        </w:rPr>
        <w:t>合同</w:t>
      </w:r>
      <w:r>
        <w:rPr>
          <w:rFonts w:hint="eastAsia" w:ascii="宋体" w:hAnsi="宋体"/>
          <w:szCs w:val="24"/>
        </w:rPr>
        <w:t>总</w:t>
      </w:r>
      <w:r>
        <w:rPr>
          <w:rFonts w:hint="eastAsia" w:ascii="宋体" w:hAnsi="宋体"/>
          <w:szCs w:val="24"/>
          <w:highlight w:val="none"/>
        </w:rPr>
        <w:t>额的</w:t>
      </w:r>
      <w:r>
        <w:rPr>
          <w:rFonts w:hint="eastAsia" w:ascii="宋体" w:hAnsi="宋体"/>
          <w:color w:val="auto"/>
          <w:szCs w:val="24"/>
          <w:highlight w:val="none"/>
          <w:lang w:val="en-US" w:eastAsia="zh-CN"/>
        </w:rPr>
        <w:t>3</w:t>
      </w:r>
      <w:r>
        <w:rPr>
          <w:rFonts w:ascii="宋体" w:hAnsi="宋体"/>
          <w:color w:val="auto"/>
          <w:szCs w:val="24"/>
          <w:highlight w:val="none"/>
        </w:rPr>
        <w:t>0%</w:t>
      </w:r>
      <w:r>
        <w:rPr>
          <w:rFonts w:hint="eastAsia" w:ascii="宋体" w:hAnsi="宋体"/>
          <w:color w:val="auto"/>
          <w:szCs w:val="24"/>
          <w:highlight w:val="none"/>
          <w:lang w:val="en-US" w:eastAsia="zh-CN"/>
        </w:rPr>
        <w:t>作为预付款</w:t>
      </w:r>
      <w:r>
        <w:rPr>
          <w:rFonts w:hint="eastAsia" w:ascii="宋体" w:hAnsi="宋体"/>
          <w:szCs w:val="24"/>
          <w:highlight w:val="none"/>
          <w:lang w:eastAsia="zh-CN"/>
        </w:rPr>
        <w:t>，</w:t>
      </w:r>
      <w:r>
        <w:rPr>
          <w:rFonts w:hint="eastAsia" w:ascii="宋体" w:hAnsi="宋体"/>
          <w:szCs w:val="24"/>
          <w:highlight w:val="none"/>
          <w:lang w:val="en-US" w:eastAsia="zh-CN"/>
        </w:rPr>
        <w:t>付款金额为</w:t>
      </w:r>
      <w:r>
        <w:rPr>
          <w:rFonts w:ascii="宋体" w:hAnsi="宋体"/>
          <w:color w:val="auto"/>
          <w:szCs w:val="24"/>
          <w:highlight w:val="none"/>
          <w:u w:val="single"/>
        </w:rPr>
        <w:t xml:space="preserve">            </w:t>
      </w:r>
      <w:r>
        <w:rPr>
          <w:rFonts w:hint="eastAsia" w:ascii="宋体" w:hAnsi="宋体"/>
          <w:color w:val="auto"/>
          <w:szCs w:val="24"/>
          <w:highlight w:val="none"/>
        </w:rPr>
        <w:t>元</w:t>
      </w:r>
      <w:r>
        <w:rPr>
          <w:rFonts w:hint="eastAsia" w:ascii="宋体" w:hAnsi="宋体"/>
          <w:color w:val="auto"/>
          <w:szCs w:val="24"/>
          <w:highlight w:val="none"/>
          <w:lang w:eastAsia="zh-CN"/>
        </w:rPr>
        <w:t>，</w:t>
      </w:r>
      <w:r>
        <w:rPr>
          <w:rFonts w:hint="eastAsia" w:ascii="宋体" w:hAnsi="宋体"/>
          <w:szCs w:val="24"/>
          <w:highlight w:val="none"/>
        </w:rPr>
        <w:t>付款方式为：</w:t>
      </w:r>
      <w:r>
        <w:rPr>
          <w:rFonts w:hint="eastAsia" w:ascii="宋体" w:hAnsi="宋体"/>
          <w:szCs w:val="24"/>
          <w:highlight w:val="none"/>
          <w:u w:val="words"/>
        </w:rPr>
        <w:t>银行转账</w:t>
      </w:r>
      <w:r>
        <w:rPr>
          <w:rFonts w:hint="eastAsia" w:ascii="宋体" w:hAnsi="宋体"/>
          <w:szCs w:val="24"/>
          <w:highlight w:val="none"/>
          <w:u w:val="none"/>
          <w:lang w:eastAsia="zh-CN"/>
        </w:rPr>
        <w:t>。</w:t>
      </w:r>
    </w:p>
    <w:p>
      <w:pPr>
        <w:keepNext w:val="0"/>
        <w:keepLines w:val="0"/>
        <w:pageBreakBefore w:val="0"/>
        <w:widowControl w:val="0"/>
        <w:tabs>
          <w:tab w:val="left" w:pos="1820"/>
        </w:tabs>
        <w:kinsoku/>
        <w:wordWrap/>
        <w:overflowPunct/>
        <w:topLinePunct w:val="0"/>
        <w:autoSpaceDE/>
        <w:autoSpaceDN/>
        <w:bidi w:val="0"/>
        <w:adjustRightInd w:val="0"/>
        <w:snapToGrid w:val="0"/>
        <w:ind w:left="480" w:leftChars="200" w:firstLine="480" w:firstLineChars="200"/>
        <w:jc w:val="left"/>
        <w:textAlignment w:val="auto"/>
        <w:rPr>
          <w:rFonts w:hint="eastAsia" w:ascii="宋体" w:hAnsi="宋体" w:eastAsia="宋体"/>
          <w:szCs w:val="24"/>
          <w:lang w:eastAsia="zh-CN"/>
        </w:rPr>
      </w:pPr>
      <w:r>
        <w:rPr>
          <w:rFonts w:hint="eastAsia" w:ascii="宋体" w:hAnsi="宋体"/>
          <w:szCs w:val="24"/>
          <w:highlight w:val="none"/>
        </w:rPr>
        <w:t>项目验收后</w:t>
      </w:r>
      <w:r>
        <w:rPr>
          <w:rFonts w:hint="eastAsia" w:ascii="宋体" w:hAnsi="宋体"/>
          <w:szCs w:val="24"/>
          <w:highlight w:val="none"/>
          <w:u w:val="single"/>
          <w:lang w:val="en-US" w:eastAsia="zh-CN"/>
        </w:rPr>
        <w:t>10</w:t>
      </w:r>
      <w:r>
        <w:rPr>
          <w:rFonts w:hint="eastAsia" w:ascii="宋体" w:hAnsi="宋体"/>
          <w:szCs w:val="24"/>
          <w:highlight w:val="none"/>
        </w:rPr>
        <w:t>个工作日内，</w:t>
      </w:r>
      <w:r>
        <w:rPr>
          <w:rFonts w:hint="eastAsia" w:ascii="宋体" w:hAnsi="宋体"/>
          <w:szCs w:val="24"/>
        </w:rPr>
        <w:t>委托方</w:t>
      </w:r>
      <w:r>
        <w:rPr>
          <w:rFonts w:hint="eastAsia" w:ascii="宋体" w:hAnsi="宋体"/>
          <w:szCs w:val="24"/>
          <w:highlight w:val="none"/>
        </w:rPr>
        <w:t>支付</w:t>
      </w:r>
      <w:r>
        <w:rPr>
          <w:rFonts w:hint="eastAsia" w:ascii="宋体" w:hAnsi="宋体"/>
          <w:szCs w:val="24"/>
          <w:highlight w:val="none"/>
          <w:lang w:val="en-US" w:eastAsia="zh-CN"/>
        </w:rPr>
        <w:t>合同</w:t>
      </w:r>
      <w:r>
        <w:rPr>
          <w:rFonts w:hint="eastAsia" w:ascii="宋体" w:hAnsi="宋体"/>
          <w:szCs w:val="24"/>
          <w:highlight w:val="none"/>
        </w:rPr>
        <w:t>总额的</w:t>
      </w:r>
      <w:r>
        <w:rPr>
          <w:rFonts w:hint="eastAsia" w:ascii="宋体" w:hAnsi="宋体"/>
          <w:color w:val="auto"/>
          <w:szCs w:val="24"/>
          <w:highlight w:val="none"/>
          <w:lang w:val="en-US" w:eastAsia="zh-CN"/>
        </w:rPr>
        <w:t>7</w:t>
      </w:r>
      <w:r>
        <w:rPr>
          <w:rFonts w:ascii="宋体" w:hAnsi="宋体"/>
          <w:color w:val="auto"/>
          <w:szCs w:val="24"/>
          <w:highlight w:val="none"/>
        </w:rPr>
        <w:t>0%</w:t>
      </w:r>
      <w:r>
        <w:rPr>
          <w:rFonts w:hint="eastAsia" w:ascii="宋体" w:hAnsi="宋体"/>
          <w:szCs w:val="24"/>
          <w:lang w:eastAsia="zh-CN"/>
        </w:rPr>
        <w:t>，</w:t>
      </w:r>
      <w:r>
        <w:rPr>
          <w:rFonts w:hint="eastAsia" w:ascii="宋体" w:hAnsi="宋体"/>
          <w:szCs w:val="24"/>
          <w:lang w:val="en-US" w:eastAsia="zh-CN"/>
        </w:rPr>
        <w:t>付款金额为</w:t>
      </w:r>
      <w:r>
        <w:rPr>
          <w:rFonts w:ascii="宋体" w:hAnsi="宋体"/>
          <w:color w:val="auto"/>
          <w:szCs w:val="24"/>
          <w:u w:val="single"/>
        </w:rPr>
        <w:t xml:space="preserve">            </w:t>
      </w:r>
      <w:r>
        <w:rPr>
          <w:rFonts w:hint="eastAsia" w:ascii="宋体" w:hAnsi="宋体"/>
          <w:color w:val="auto"/>
          <w:szCs w:val="24"/>
        </w:rPr>
        <w:t>元</w:t>
      </w:r>
      <w:r>
        <w:rPr>
          <w:rFonts w:hint="eastAsia" w:ascii="宋体" w:hAnsi="宋体"/>
          <w:color w:val="auto"/>
          <w:szCs w:val="24"/>
          <w:lang w:eastAsia="zh-CN"/>
        </w:rPr>
        <w:t>，</w:t>
      </w:r>
      <w:r>
        <w:rPr>
          <w:rFonts w:hint="eastAsia" w:ascii="宋体" w:hAnsi="宋体"/>
          <w:szCs w:val="24"/>
        </w:rPr>
        <w:t>付款方式为：</w:t>
      </w:r>
      <w:r>
        <w:rPr>
          <w:rFonts w:hint="eastAsia" w:ascii="宋体" w:hAnsi="宋体"/>
          <w:szCs w:val="24"/>
          <w:u w:val="words"/>
        </w:rPr>
        <w:t>银行转</w:t>
      </w:r>
      <w:r>
        <w:rPr>
          <w:rFonts w:hint="eastAsia" w:ascii="宋体" w:hAnsi="宋体" w:eastAsia="宋体" w:cs="Times New Roman"/>
          <w:szCs w:val="24"/>
        </w:rPr>
        <w:t>账</w:t>
      </w:r>
      <w:r>
        <w:rPr>
          <w:rFonts w:hint="eastAsia" w:ascii="宋体" w:hAnsi="宋体" w:eastAsia="宋体" w:cs="Times New Roman"/>
          <w:szCs w:val="24"/>
          <w:lang w:eastAsia="zh-CN"/>
        </w:rPr>
        <w:t>。</w:t>
      </w:r>
      <w:r>
        <w:rPr>
          <w:rFonts w:hint="eastAsia" w:ascii="宋体" w:hAnsi="宋体" w:eastAsia="宋体" w:cs="Times New Roman"/>
          <w:szCs w:val="24"/>
          <w:lang w:val="en-US" w:eastAsia="zh-CN"/>
        </w:rPr>
        <w:t>付款前</w:t>
      </w:r>
      <w:r>
        <w:rPr>
          <w:rFonts w:hint="eastAsia" w:ascii="宋体" w:hAnsi="宋体" w:cs="宋体"/>
          <w:kern w:val="0"/>
          <w:sz w:val="24"/>
          <w:lang w:val="en-US" w:eastAsia="zh-CN"/>
        </w:rPr>
        <w:t>受托</w:t>
      </w:r>
      <w:r>
        <w:rPr>
          <w:rFonts w:hint="eastAsia" w:ascii="宋体" w:hAnsi="宋体" w:cs="宋体"/>
          <w:kern w:val="0"/>
          <w:sz w:val="24"/>
        </w:rPr>
        <w:t>方</w:t>
      </w:r>
      <w:r>
        <w:rPr>
          <w:rFonts w:hint="eastAsia" w:ascii="宋体" w:hAnsi="宋体" w:cs="宋体"/>
          <w:kern w:val="0"/>
          <w:sz w:val="24"/>
          <w:lang w:val="en-US" w:eastAsia="zh-CN"/>
        </w:rPr>
        <w:t>需</w:t>
      </w:r>
      <w:r>
        <w:rPr>
          <w:rFonts w:hint="eastAsia" w:ascii="宋体" w:hAnsi="宋体" w:cs="宋体"/>
          <w:kern w:val="0"/>
          <w:sz w:val="24"/>
        </w:rPr>
        <w:t>向</w:t>
      </w:r>
      <w:r>
        <w:rPr>
          <w:rFonts w:hint="eastAsia" w:ascii="宋体" w:hAnsi="宋体"/>
          <w:szCs w:val="24"/>
        </w:rPr>
        <w:t>委托方</w:t>
      </w:r>
      <w:r>
        <w:rPr>
          <w:rFonts w:hint="eastAsia" w:ascii="宋体" w:hAnsi="宋体" w:cs="宋体"/>
          <w:kern w:val="0"/>
          <w:sz w:val="24"/>
        </w:rPr>
        <w:t>开具符合</w:t>
      </w:r>
      <w:r>
        <w:rPr>
          <w:rFonts w:hint="eastAsia" w:ascii="宋体" w:hAnsi="宋体" w:cs="宋体"/>
          <w:kern w:val="0"/>
          <w:sz w:val="24"/>
          <w:lang w:val="en-US" w:eastAsia="zh-CN"/>
        </w:rPr>
        <w:t>委托方要求</w:t>
      </w:r>
      <w:r>
        <w:rPr>
          <w:rFonts w:hint="eastAsia" w:ascii="宋体" w:hAnsi="宋体" w:cs="宋体"/>
          <w:kern w:val="0"/>
          <w:sz w:val="24"/>
        </w:rPr>
        <w:t>的税率为</w:t>
      </w:r>
      <w:r>
        <w:rPr>
          <w:rFonts w:hint="eastAsia" w:ascii="宋体" w:hAnsi="宋体" w:eastAsia="宋体" w:cs="Times New Roman"/>
          <w:szCs w:val="24"/>
          <w:u w:val="single"/>
        </w:rPr>
        <w:t xml:space="preserve">    </w:t>
      </w:r>
      <w:r>
        <w:rPr>
          <w:rFonts w:hint="eastAsia" w:ascii="宋体" w:hAnsi="宋体" w:cs="宋体"/>
          <w:kern w:val="0"/>
          <w:sz w:val="24"/>
        </w:rPr>
        <w:t>%的增值税专用发票，</w:t>
      </w:r>
      <w:r>
        <w:rPr>
          <w:rFonts w:hint="eastAsia" w:ascii="宋体" w:hAnsi="宋体" w:cs="宋体"/>
          <w:kern w:val="0"/>
          <w:sz w:val="24"/>
          <w:lang w:eastAsia="zh-Hans"/>
        </w:rPr>
        <w:t>否则</w:t>
      </w:r>
      <w:r>
        <w:rPr>
          <w:rFonts w:hint="eastAsia" w:ascii="宋体" w:hAnsi="宋体"/>
          <w:szCs w:val="24"/>
        </w:rPr>
        <w:t>委托方</w:t>
      </w:r>
      <w:r>
        <w:rPr>
          <w:rFonts w:hint="eastAsia" w:ascii="宋体" w:hAnsi="宋体" w:cs="宋体"/>
          <w:kern w:val="0"/>
          <w:sz w:val="24"/>
          <w:lang w:eastAsia="zh-Hans"/>
        </w:rPr>
        <w:t>有权拒付任何费用，且不视为</w:t>
      </w:r>
      <w:r>
        <w:rPr>
          <w:rFonts w:hint="eastAsia" w:ascii="宋体" w:hAnsi="宋体"/>
          <w:szCs w:val="24"/>
        </w:rPr>
        <w:t>委托方</w:t>
      </w:r>
      <w:r>
        <w:rPr>
          <w:rFonts w:hint="eastAsia" w:ascii="宋体" w:hAnsi="宋体" w:cs="宋体"/>
          <w:kern w:val="0"/>
          <w:sz w:val="24"/>
          <w:lang w:eastAsia="zh-Hans"/>
        </w:rPr>
        <w:t>违约</w:t>
      </w:r>
      <w:r>
        <w:rPr>
          <w:rFonts w:hint="eastAsia" w:ascii="宋体" w:hAnsi="宋体" w:cs="宋体"/>
          <w:kern w:val="0"/>
          <w:sz w:val="24"/>
        </w:rPr>
        <w:t>。</w:t>
      </w:r>
    </w:p>
    <w:p>
      <w:pPr>
        <w:tabs>
          <w:tab w:val="left" w:pos="1820"/>
        </w:tabs>
        <w:adjustRightInd w:val="0"/>
        <w:snapToGrid w:val="0"/>
        <w:ind w:left="365" w:leftChars="152" w:firstLine="1320" w:firstLineChars="550"/>
        <w:rPr>
          <w:rFonts w:ascii="宋体" w:hAnsi="宋体"/>
          <w:szCs w:val="24"/>
        </w:rPr>
      </w:pPr>
    </w:p>
    <w:p>
      <w:pPr>
        <w:ind w:firstLine="482"/>
        <w:rPr>
          <w:b/>
          <w:bCs/>
        </w:rPr>
      </w:pPr>
      <w:r>
        <w:rPr>
          <w:rFonts w:hint="eastAsia"/>
          <w:b/>
          <w:bCs/>
        </w:rPr>
        <w:t>第十一条</w:t>
      </w:r>
      <w:r>
        <w:rPr>
          <w:b/>
          <w:bCs/>
        </w:rPr>
        <w:t xml:space="preserve">  </w:t>
      </w:r>
      <w:r>
        <w:rPr>
          <w:rFonts w:hint="eastAsia"/>
          <w:b/>
          <w:bCs/>
        </w:rPr>
        <w:t>费用结算办法</w:t>
      </w:r>
    </w:p>
    <w:p>
      <w:pPr>
        <w:adjustRightInd w:val="0"/>
        <w:snapToGrid w:val="0"/>
        <w:ind w:firstLine="480"/>
        <w:rPr>
          <w:rFonts w:ascii="宋体" w:hAnsi="宋体"/>
          <w:szCs w:val="24"/>
        </w:rPr>
      </w:pPr>
      <w:r>
        <w:rPr>
          <w:rFonts w:ascii="宋体" w:hAnsi="宋体"/>
          <w:szCs w:val="24"/>
        </w:rPr>
        <w:t xml:space="preserve">11.1   </w:t>
      </w:r>
      <w:r>
        <w:rPr>
          <w:rFonts w:hint="eastAsia" w:ascii="宋体" w:hAnsi="宋体"/>
          <w:szCs w:val="24"/>
        </w:rPr>
        <w:t>费用使用方式：</w:t>
      </w:r>
    </w:p>
    <w:p>
      <w:pPr>
        <w:adjustRightInd w:val="0"/>
        <w:snapToGrid w:val="0"/>
        <w:ind w:firstLine="1840" w:firstLineChars="767"/>
        <w:rPr>
          <w:rFonts w:hint="eastAsia" w:ascii="宋体" w:hAnsi="宋体" w:eastAsia="宋体"/>
          <w:szCs w:val="24"/>
          <w:lang w:eastAsia="zh-CN"/>
        </w:rPr>
      </w:pPr>
      <w:r>
        <w:rPr>
          <w:rFonts w:hint="eastAsia" w:ascii="宋体" w:hAnsi="宋体"/>
          <w:szCs w:val="24"/>
        </w:rPr>
        <w:t>（</w:t>
      </w:r>
      <w:r>
        <w:rPr>
          <w:rFonts w:ascii="宋体" w:hAnsi="宋体"/>
          <w:szCs w:val="24"/>
        </w:rPr>
        <w:t>1</w:t>
      </w:r>
      <w:r>
        <w:rPr>
          <w:rFonts w:hint="eastAsia" w:ascii="宋体" w:hAnsi="宋体"/>
          <w:szCs w:val="24"/>
        </w:rPr>
        <w:t>）包干使用</w:t>
      </w:r>
      <w:r>
        <w:rPr>
          <w:rFonts w:ascii="宋体" w:hAnsi="宋体"/>
          <w:szCs w:val="24"/>
        </w:rPr>
        <w:t xml:space="preserve">        </w:t>
      </w:r>
      <w:r>
        <w:rPr>
          <w:rFonts w:hint="eastAsia" w:ascii="宋体" w:hAnsi="宋体"/>
          <w:szCs w:val="24"/>
          <w:lang w:eastAsia="zh-CN"/>
        </w:rPr>
        <w:t>☑</w:t>
      </w:r>
    </w:p>
    <w:p>
      <w:pPr>
        <w:adjustRightInd w:val="0"/>
        <w:snapToGrid w:val="0"/>
        <w:ind w:firstLine="1840" w:firstLineChars="767"/>
        <w:rPr>
          <w:rFonts w:ascii="宋体" w:hAnsi="宋体"/>
          <w:szCs w:val="24"/>
        </w:rPr>
      </w:pPr>
      <w:r>
        <w:rPr>
          <w:rFonts w:hint="eastAsia" w:ascii="宋体" w:hAnsi="宋体"/>
          <w:szCs w:val="24"/>
        </w:rPr>
        <w:t>（</w:t>
      </w:r>
      <w:r>
        <w:rPr>
          <w:rFonts w:ascii="宋体" w:hAnsi="宋体"/>
          <w:szCs w:val="24"/>
        </w:rPr>
        <w:t>2</w:t>
      </w:r>
      <w:r>
        <w:rPr>
          <w:rFonts w:hint="eastAsia" w:ascii="宋体" w:hAnsi="宋体"/>
          <w:szCs w:val="24"/>
        </w:rPr>
        <w:t>）按实际支出使用</w:t>
      </w:r>
      <w:r>
        <w:rPr>
          <w:rFonts w:ascii="宋体" w:hAnsi="宋体"/>
          <w:szCs w:val="24"/>
        </w:rPr>
        <w:t xml:space="preserve">  </w:t>
      </w:r>
      <w:r>
        <w:rPr>
          <w:rFonts w:hint="eastAsia" w:ascii="宋体" w:hAnsi="宋体"/>
          <w:szCs w:val="24"/>
        </w:rPr>
        <w:t>□</w:t>
      </w:r>
    </w:p>
    <w:p>
      <w:pPr>
        <w:adjustRightInd w:val="0"/>
        <w:snapToGrid w:val="0"/>
        <w:ind w:firstLine="480"/>
        <w:rPr>
          <w:rFonts w:ascii="宋体" w:hAnsi="宋体"/>
          <w:szCs w:val="24"/>
        </w:rPr>
      </w:pPr>
      <w:r>
        <w:rPr>
          <w:rFonts w:ascii="宋体" w:hAnsi="宋体"/>
          <w:szCs w:val="24"/>
        </w:rPr>
        <w:t xml:space="preserve">11.2   </w:t>
      </w:r>
      <w:r>
        <w:rPr>
          <w:rFonts w:hint="eastAsia" w:ascii="宋体" w:hAnsi="宋体"/>
          <w:szCs w:val="24"/>
        </w:rPr>
        <w:t>实际支出后的结余费用，签约方按如下约定处理：无</w:t>
      </w:r>
    </w:p>
    <w:p>
      <w:pPr>
        <w:adjustRightInd w:val="0"/>
        <w:snapToGrid w:val="0"/>
        <w:ind w:firstLine="480"/>
        <w:rPr>
          <w:rFonts w:ascii="宋体" w:hAnsi="宋体"/>
          <w:szCs w:val="24"/>
        </w:rPr>
      </w:pPr>
      <w:r>
        <w:rPr>
          <w:rFonts w:ascii="宋体" w:hAnsi="宋体"/>
          <w:szCs w:val="24"/>
        </w:rPr>
        <w:t xml:space="preserve">11.3   </w:t>
      </w:r>
      <w:r>
        <w:rPr>
          <w:rFonts w:hint="eastAsia" w:ascii="宋体" w:hAnsi="宋体"/>
          <w:szCs w:val="24"/>
        </w:rPr>
        <w:t>服务过程中购置的相关设备、器材、资料等财产按如下约定处理：无</w:t>
      </w:r>
    </w:p>
    <w:p>
      <w:pPr>
        <w:adjustRightInd w:val="0"/>
        <w:snapToGrid w:val="0"/>
        <w:ind w:firstLine="480"/>
        <w:rPr>
          <w:rFonts w:ascii="宋体" w:hAnsi="宋体"/>
          <w:szCs w:val="24"/>
        </w:rPr>
      </w:pPr>
    </w:p>
    <w:p>
      <w:pPr>
        <w:ind w:firstLine="482"/>
        <w:rPr>
          <w:b/>
          <w:bCs/>
        </w:rPr>
      </w:pPr>
      <w:r>
        <w:rPr>
          <w:rFonts w:hint="eastAsia"/>
          <w:b/>
          <w:bCs/>
        </w:rPr>
        <w:t>第十二条</w:t>
      </w:r>
      <w:r>
        <w:rPr>
          <w:b/>
          <w:bCs/>
        </w:rPr>
        <w:t xml:space="preserve">  </w:t>
      </w:r>
      <w:r>
        <w:rPr>
          <w:rFonts w:hint="eastAsia"/>
          <w:b/>
          <w:bCs/>
        </w:rPr>
        <w:t>违约责任</w:t>
      </w:r>
    </w:p>
    <w:p>
      <w:pPr>
        <w:tabs>
          <w:tab w:val="left" w:pos="1820"/>
        </w:tabs>
        <w:adjustRightInd w:val="0"/>
        <w:snapToGrid w:val="0"/>
        <w:ind w:firstLine="480"/>
        <w:rPr>
          <w:rFonts w:ascii="宋体" w:hAnsi="宋体"/>
          <w:szCs w:val="24"/>
        </w:rPr>
      </w:pPr>
      <w:r>
        <w:rPr>
          <w:rFonts w:ascii="宋体" w:hAnsi="宋体"/>
          <w:szCs w:val="24"/>
        </w:rPr>
        <w:t xml:space="preserve">12.1   </w:t>
      </w:r>
      <w:r>
        <w:rPr>
          <w:rFonts w:hint="eastAsia" w:ascii="宋体" w:hAnsi="宋体"/>
          <w:szCs w:val="24"/>
        </w:rPr>
        <w:t>任何签约方违反本合同约定的，按以下方式承担违约责任：</w:t>
      </w:r>
    </w:p>
    <w:p>
      <w:pPr>
        <w:keepNext w:val="0"/>
        <w:keepLines w:val="0"/>
        <w:pageBreakBefore w:val="0"/>
        <w:widowControl w:val="0"/>
        <w:tabs>
          <w:tab w:val="left" w:pos="1820"/>
        </w:tabs>
        <w:kinsoku/>
        <w:wordWrap/>
        <w:overflowPunct/>
        <w:topLinePunct w:val="0"/>
        <w:autoSpaceDE/>
        <w:autoSpaceDN/>
        <w:bidi w:val="0"/>
        <w:adjustRightInd w:val="0"/>
        <w:snapToGrid w:val="0"/>
        <w:ind w:left="480" w:leftChars="200" w:firstLine="480" w:firstLineChars="200"/>
        <w:jc w:val="left"/>
        <w:textAlignment w:val="auto"/>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（1）一般违约：任何一方存在违约行为但尚不足以致使合同解除或无法履行的，按合同总标的</w:t>
      </w:r>
      <w:r>
        <w:rPr>
          <w:rFonts w:hint="eastAsia" w:ascii="宋体" w:hAnsi="宋体" w:eastAsia="宋体" w:cs="Times New Roman"/>
          <w:szCs w:val="24"/>
          <w:u w:val="single"/>
          <w:lang w:val="en-US" w:eastAsia="zh-CN"/>
        </w:rPr>
        <w:t xml:space="preserve"> 0.5 %</w:t>
      </w:r>
      <w:r>
        <w:rPr>
          <w:rFonts w:hint="eastAsia" w:ascii="宋体" w:hAnsi="宋体" w:eastAsia="宋体" w:cs="Times New Roman"/>
          <w:szCs w:val="24"/>
          <w:lang w:val="en-US" w:eastAsia="zh-CN"/>
        </w:rPr>
        <w:t>承担违约金；</w:t>
      </w:r>
    </w:p>
    <w:p>
      <w:pPr>
        <w:keepNext w:val="0"/>
        <w:keepLines w:val="0"/>
        <w:pageBreakBefore w:val="0"/>
        <w:widowControl w:val="0"/>
        <w:tabs>
          <w:tab w:val="left" w:pos="1820"/>
        </w:tabs>
        <w:kinsoku/>
        <w:wordWrap/>
        <w:overflowPunct/>
        <w:topLinePunct w:val="0"/>
        <w:autoSpaceDE/>
        <w:autoSpaceDN/>
        <w:bidi w:val="0"/>
        <w:adjustRightInd w:val="0"/>
        <w:snapToGrid w:val="0"/>
        <w:ind w:left="480" w:leftChars="200" w:firstLine="480" w:firstLineChars="200"/>
        <w:jc w:val="left"/>
        <w:textAlignment w:val="auto"/>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（2）违约金不能弥补实际损失的，守约方可向违约方追偿该不能弥补的实际损失；</w:t>
      </w:r>
    </w:p>
    <w:p>
      <w:pPr>
        <w:keepNext w:val="0"/>
        <w:keepLines w:val="0"/>
        <w:pageBreakBefore w:val="0"/>
        <w:widowControl w:val="0"/>
        <w:tabs>
          <w:tab w:val="left" w:pos="1820"/>
        </w:tabs>
        <w:kinsoku/>
        <w:wordWrap/>
        <w:overflowPunct/>
        <w:topLinePunct w:val="0"/>
        <w:autoSpaceDE/>
        <w:autoSpaceDN/>
        <w:bidi w:val="0"/>
        <w:adjustRightInd w:val="0"/>
        <w:snapToGrid w:val="0"/>
        <w:ind w:left="480" w:leftChars="200" w:firstLine="480" w:firstLineChars="200"/>
        <w:jc w:val="left"/>
        <w:textAlignment w:val="auto"/>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（3）守约方追究违约方责任所产生的一切费用，包括但不限于诉讼费、仲裁费、保全费、鉴定费、律师费、担保费、差旅费、误工费等费用；</w:t>
      </w:r>
    </w:p>
    <w:p>
      <w:pPr>
        <w:keepNext w:val="0"/>
        <w:keepLines w:val="0"/>
        <w:pageBreakBefore w:val="0"/>
        <w:widowControl w:val="0"/>
        <w:tabs>
          <w:tab w:val="left" w:pos="1820"/>
        </w:tabs>
        <w:kinsoku/>
        <w:wordWrap/>
        <w:overflowPunct/>
        <w:topLinePunct w:val="0"/>
        <w:autoSpaceDE/>
        <w:autoSpaceDN/>
        <w:bidi w:val="0"/>
        <w:adjustRightInd w:val="0"/>
        <w:snapToGrid w:val="0"/>
        <w:ind w:left="480" w:leftChars="200" w:firstLine="480" w:firstLineChars="200"/>
        <w:jc w:val="left"/>
        <w:textAlignment w:val="auto"/>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（4）根本违约：任何一方无故解除合同或不履行合同主要义务致使合同解除的，应当承担20%合同总标的的违约金。</w:t>
      </w:r>
    </w:p>
    <w:p>
      <w:pPr>
        <w:keepNext w:val="0"/>
        <w:keepLines w:val="0"/>
        <w:pageBreakBefore w:val="0"/>
        <w:widowControl w:val="0"/>
        <w:tabs>
          <w:tab w:val="left" w:pos="1820"/>
        </w:tabs>
        <w:kinsoku/>
        <w:wordWrap/>
        <w:overflowPunct/>
        <w:topLinePunct w:val="0"/>
        <w:autoSpaceDE/>
        <w:autoSpaceDN/>
        <w:bidi w:val="0"/>
        <w:adjustRightInd w:val="0"/>
        <w:snapToGrid w:val="0"/>
        <w:ind w:left="480" w:leftChars="200" w:firstLine="480" w:firstLineChars="200"/>
        <w:jc w:val="left"/>
        <w:textAlignment w:val="auto"/>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（5）其他：</w:t>
      </w:r>
      <w:r>
        <w:rPr>
          <w:rFonts w:hint="eastAsia" w:ascii="宋体" w:hAnsi="宋体" w:eastAsia="宋体" w:cs="Times New Roman"/>
          <w:szCs w:val="24"/>
          <w:u w:val="single"/>
          <w:lang w:val="en-US" w:eastAsia="zh-CN"/>
        </w:rPr>
        <w:t xml:space="preserve"> 无 </w:t>
      </w:r>
      <w:r>
        <w:rPr>
          <w:rFonts w:hint="eastAsia" w:ascii="宋体" w:hAnsi="宋体" w:eastAsia="宋体" w:cs="Times New Roman"/>
          <w:szCs w:val="24"/>
          <w:lang w:val="en-US" w:eastAsia="zh-CN"/>
        </w:rPr>
        <w:t>。</w:t>
      </w:r>
    </w:p>
    <w:p>
      <w:pPr>
        <w:tabs>
          <w:tab w:val="left" w:pos="1820"/>
        </w:tabs>
        <w:adjustRightInd w:val="0"/>
        <w:snapToGrid w:val="0"/>
        <w:ind w:firstLine="480"/>
        <w:rPr>
          <w:rFonts w:ascii="宋体" w:hAnsi="宋体"/>
          <w:szCs w:val="24"/>
        </w:rPr>
      </w:pPr>
      <w:r>
        <w:rPr>
          <w:rFonts w:ascii="宋体" w:hAnsi="宋体"/>
          <w:szCs w:val="24"/>
        </w:rPr>
        <w:t xml:space="preserve">12.2   </w:t>
      </w:r>
      <w:r>
        <w:rPr>
          <w:rFonts w:hint="eastAsia" w:ascii="宋体" w:hAnsi="宋体"/>
          <w:szCs w:val="24"/>
        </w:rPr>
        <w:t>任何签约方违反本合同付款义务的，按以下所有方式承担违约责任：</w:t>
      </w:r>
    </w:p>
    <w:p>
      <w:pPr>
        <w:tabs>
          <w:tab w:val="left" w:pos="1820"/>
        </w:tabs>
        <w:adjustRightInd w:val="0"/>
        <w:snapToGrid w:val="0"/>
        <w:ind w:left="480" w:leftChars="200" w:firstLine="480"/>
        <w:rPr>
          <w:rFonts w:ascii="宋体" w:hAnsi="宋体"/>
          <w:szCs w:val="24"/>
        </w:rPr>
      </w:pPr>
      <w:r>
        <w:rPr>
          <w:rFonts w:hint="eastAsia" w:ascii="宋体" w:hAnsi="宋体"/>
          <w:szCs w:val="24"/>
        </w:rPr>
        <w:t>（</w:t>
      </w:r>
      <w:r>
        <w:rPr>
          <w:rFonts w:ascii="宋体" w:hAnsi="宋体"/>
          <w:szCs w:val="24"/>
        </w:rPr>
        <w:t>1</w:t>
      </w:r>
      <w:r>
        <w:rPr>
          <w:rFonts w:hint="eastAsia" w:ascii="宋体" w:hAnsi="宋体"/>
          <w:szCs w:val="24"/>
        </w:rPr>
        <w:t>）按合同签订时</w:t>
      </w:r>
      <w:r>
        <w:rPr>
          <w:rFonts w:ascii="宋体" w:hAnsi="宋体"/>
          <w:szCs w:val="24"/>
        </w:rPr>
        <w:t>LPR</w:t>
      </w:r>
      <w:r>
        <w:rPr>
          <w:rFonts w:hint="eastAsia" w:ascii="宋体" w:hAnsi="宋体"/>
          <w:szCs w:val="24"/>
        </w:rPr>
        <w:t>的</w:t>
      </w:r>
      <w:r>
        <w:rPr>
          <w:rFonts w:ascii="宋体" w:hAnsi="宋体"/>
          <w:szCs w:val="24"/>
        </w:rPr>
        <w:t>4</w:t>
      </w:r>
      <w:r>
        <w:rPr>
          <w:rFonts w:hint="eastAsia" w:ascii="宋体" w:hAnsi="宋体"/>
          <w:szCs w:val="24"/>
        </w:rPr>
        <w:t>倍计算支付逾期利息；</w:t>
      </w:r>
    </w:p>
    <w:p>
      <w:pPr>
        <w:tabs>
          <w:tab w:val="left" w:pos="1820"/>
        </w:tabs>
        <w:adjustRightInd w:val="0"/>
        <w:snapToGrid w:val="0"/>
        <w:ind w:left="480" w:leftChars="200" w:firstLine="480"/>
        <w:rPr>
          <w:rFonts w:ascii="宋体" w:hAnsi="宋体"/>
          <w:szCs w:val="24"/>
        </w:rPr>
      </w:pPr>
      <w:r>
        <w:rPr>
          <w:rFonts w:hint="eastAsia" w:ascii="宋体" w:hAnsi="宋体"/>
          <w:szCs w:val="24"/>
        </w:rPr>
        <w:t>（</w:t>
      </w:r>
      <w:r>
        <w:rPr>
          <w:rFonts w:ascii="宋体" w:hAnsi="宋体"/>
          <w:szCs w:val="24"/>
        </w:rPr>
        <w:t>2</w:t>
      </w:r>
      <w:r>
        <w:rPr>
          <w:rFonts w:hint="eastAsia" w:ascii="宋体" w:hAnsi="宋体"/>
          <w:szCs w:val="24"/>
        </w:rPr>
        <w:t>）逾期利息不能弥补实际损失的，守约方可向违约方追偿该不能弥补的实际损失；</w:t>
      </w:r>
    </w:p>
    <w:p>
      <w:pPr>
        <w:tabs>
          <w:tab w:val="left" w:pos="1820"/>
        </w:tabs>
        <w:adjustRightInd w:val="0"/>
        <w:snapToGrid w:val="0"/>
        <w:ind w:left="480" w:leftChars="200" w:firstLine="480"/>
        <w:rPr>
          <w:rFonts w:ascii="宋体" w:hAnsi="宋体"/>
          <w:szCs w:val="24"/>
        </w:rPr>
      </w:pPr>
      <w:r>
        <w:rPr>
          <w:rFonts w:hint="eastAsia" w:ascii="宋体" w:hAnsi="宋体"/>
          <w:szCs w:val="24"/>
        </w:rPr>
        <w:t>（</w:t>
      </w:r>
      <w:r>
        <w:rPr>
          <w:rFonts w:ascii="宋体" w:hAnsi="宋体"/>
          <w:szCs w:val="24"/>
        </w:rPr>
        <w:t>3</w:t>
      </w:r>
      <w:r>
        <w:rPr>
          <w:rFonts w:hint="eastAsia" w:ascii="宋体" w:hAnsi="宋体"/>
          <w:szCs w:val="24"/>
        </w:rPr>
        <w:t>）守约方追究违约方责任所产生的一切费用，包括但不限于诉讼费、仲裁费、保全费、鉴定费、律师费、担保费、差旅费、误工费等费用；</w:t>
      </w:r>
    </w:p>
    <w:p>
      <w:pPr>
        <w:tabs>
          <w:tab w:val="left" w:pos="1820"/>
        </w:tabs>
        <w:adjustRightInd w:val="0"/>
        <w:snapToGrid w:val="0"/>
        <w:ind w:left="480" w:leftChars="200" w:firstLine="480"/>
        <w:rPr>
          <w:rFonts w:ascii="宋体" w:hAnsi="宋体"/>
          <w:szCs w:val="24"/>
        </w:rPr>
      </w:pPr>
      <w:r>
        <w:rPr>
          <w:rFonts w:hint="eastAsia" w:ascii="宋体" w:hAnsi="宋体"/>
          <w:szCs w:val="24"/>
        </w:rPr>
        <w:t>（</w:t>
      </w:r>
      <w:r>
        <w:rPr>
          <w:rFonts w:ascii="宋体" w:hAnsi="宋体"/>
          <w:szCs w:val="24"/>
        </w:rPr>
        <w:t>4</w:t>
      </w:r>
      <w:r>
        <w:rPr>
          <w:rFonts w:hint="eastAsia" w:ascii="宋体" w:hAnsi="宋体"/>
          <w:szCs w:val="24"/>
        </w:rPr>
        <w:t>）其他：</w:t>
      </w:r>
      <w:r>
        <w:rPr>
          <w:rFonts w:hint="eastAsia" w:ascii="宋体" w:hAnsi="宋体" w:eastAsia="宋体" w:cs="Times New Roman"/>
          <w:szCs w:val="24"/>
          <w:u w:val="single"/>
          <w:lang w:val="en-US" w:eastAsia="zh-CN"/>
        </w:rPr>
        <w:t xml:space="preserve"> 无 </w:t>
      </w:r>
      <w:r>
        <w:rPr>
          <w:rFonts w:hint="eastAsia" w:ascii="宋体" w:hAnsi="宋体"/>
          <w:szCs w:val="24"/>
        </w:rPr>
        <w:t>。</w:t>
      </w:r>
    </w:p>
    <w:p>
      <w:pPr>
        <w:adjustRightInd w:val="0"/>
        <w:snapToGrid w:val="0"/>
        <w:ind w:firstLine="480"/>
        <w:rPr>
          <w:rFonts w:ascii="宋体" w:hAnsi="宋体"/>
          <w:szCs w:val="24"/>
        </w:rPr>
      </w:pPr>
      <w:r>
        <w:rPr>
          <w:rFonts w:ascii="宋体" w:hAnsi="宋体"/>
          <w:szCs w:val="24"/>
        </w:rPr>
        <w:t xml:space="preserve">12.3   </w:t>
      </w:r>
      <w:r>
        <w:rPr>
          <w:rFonts w:hint="eastAsia" w:ascii="宋体" w:hAnsi="宋体"/>
          <w:szCs w:val="24"/>
        </w:rPr>
        <w:t>违约方确定承担责任后，签约方约定本合同内容：</w:t>
      </w:r>
    </w:p>
    <w:p>
      <w:pPr>
        <w:keepNext w:val="0"/>
        <w:keepLines w:val="0"/>
        <w:pageBreakBefore w:val="0"/>
        <w:widowControl w:val="0"/>
        <w:kinsoku/>
        <w:wordWrap/>
        <w:overflowPunct/>
        <w:topLinePunct w:val="0"/>
        <w:autoSpaceDE/>
        <w:autoSpaceDN/>
        <w:bidi w:val="0"/>
        <w:adjustRightInd w:val="0"/>
        <w:snapToGrid w:val="0"/>
        <w:ind w:left="480" w:leftChars="200" w:firstLine="480" w:firstLineChars="200"/>
        <w:textAlignment w:val="auto"/>
        <w:rPr>
          <w:rFonts w:ascii="宋体" w:hAnsi="宋体"/>
          <w:szCs w:val="24"/>
        </w:rPr>
      </w:pPr>
      <w:r>
        <w:rPr>
          <w:rFonts w:hint="eastAsia" w:ascii="宋体" w:hAnsi="宋体"/>
          <w:szCs w:val="24"/>
        </w:rPr>
        <w:t>（</w:t>
      </w:r>
      <w:r>
        <w:rPr>
          <w:rFonts w:ascii="宋体" w:hAnsi="宋体"/>
          <w:szCs w:val="24"/>
        </w:rPr>
        <w:t>1</w:t>
      </w:r>
      <w:r>
        <w:rPr>
          <w:rFonts w:hint="eastAsia" w:ascii="宋体" w:hAnsi="宋体"/>
          <w:szCs w:val="24"/>
        </w:rPr>
        <w:t>）继续履行</w:t>
      </w:r>
      <w:r>
        <w:rPr>
          <w:rFonts w:ascii="宋体" w:hAnsi="宋体"/>
          <w:szCs w:val="24"/>
        </w:rPr>
        <w:t xml:space="preserve">         </w:t>
      </w:r>
      <w:r>
        <w:rPr>
          <w:rFonts w:hint="eastAsia" w:ascii="宋体" w:hAnsi="宋体"/>
          <w:szCs w:val="24"/>
        </w:rPr>
        <w:t>□</w:t>
      </w:r>
    </w:p>
    <w:p>
      <w:pPr>
        <w:keepNext w:val="0"/>
        <w:keepLines w:val="0"/>
        <w:pageBreakBefore w:val="0"/>
        <w:widowControl w:val="0"/>
        <w:kinsoku/>
        <w:wordWrap/>
        <w:overflowPunct/>
        <w:topLinePunct w:val="0"/>
        <w:autoSpaceDE/>
        <w:autoSpaceDN/>
        <w:bidi w:val="0"/>
        <w:adjustRightInd w:val="0"/>
        <w:snapToGrid w:val="0"/>
        <w:ind w:left="480" w:leftChars="200" w:firstLine="480" w:firstLineChars="200"/>
        <w:textAlignment w:val="auto"/>
        <w:rPr>
          <w:rFonts w:ascii="宋体" w:hAnsi="宋体"/>
          <w:szCs w:val="24"/>
        </w:rPr>
      </w:pPr>
      <w:r>
        <w:rPr>
          <w:rFonts w:hint="eastAsia" w:ascii="宋体" w:hAnsi="宋体"/>
          <w:szCs w:val="24"/>
        </w:rPr>
        <w:t>（</w:t>
      </w:r>
      <w:r>
        <w:rPr>
          <w:rFonts w:ascii="宋体" w:hAnsi="宋体"/>
          <w:szCs w:val="24"/>
        </w:rPr>
        <w:t>2</w:t>
      </w:r>
      <w:r>
        <w:rPr>
          <w:rFonts w:hint="eastAsia" w:ascii="宋体" w:hAnsi="宋体"/>
          <w:szCs w:val="24"/>
        </w:rPr>
        <w:t>）不再履行</w:t>
      </w:r>
      <w:r>
        <w:rPr>
          <w:rFonts w:ascii="宋体" w:hAnsi="宋体"/>
          <w:szCs w:val="24"/>
        </w:rPr>
        <w:t xml:space="preserve">         </w:t>
      </w:r>
      <w:r>
        <w:rPr>
          <w:rFonts w:hint="eastAsia" w:ascii="宋体" w:hAnsi="宋体"/>
          <w:szCs w:val="24"/>
        </w:rPr>
        <w:t>□</w:t>
      </w:r>
    </w:p>
    <w:p>
      <w:pPr>
        <w:keepNext w:val="0"/>
        <w:keepLines w:val="0"/>
        <w:pageBreakBefore w:val="0"/>
        <w:widowControl w:val="0"/>
        <w:kinsoku/>
        <w:wordWrap/>
        <w:overflowPunct/>
        <w:topLinePunct w:val="0"/>
        <w:autoSpaceDE/>
        <w:autoSpaceDN/>
        <w:bidi w:val="0"/>
        <w:adjustRightInd w:val="0"/>
        <w:snapToGrid w:val="0"/>
        <w:ind w:left="480" w:leftChars="200" w:firstLine="480" w:firstLineChars="200"/>
        <w:textAlignment w:val="auto"/>
        <w:rPr>
          <w:rFonts w:ascii="宋体" w:hAnsi="宋体"/>
          <w:szCs w:val="24"/>
        </w:rPr>
      </w:pPr>
      <w:r>
        <w:rPr>
          <w:rFonts w:hint="eastAsia" w:ascii="宋体" w:hAnsi="宋体"/>
          <w:szCs w:val="24"/>
        </w:rPr>
        <w:t>（</w:t>
      </w:r>
      <w:r>
        <w:rPr>
          <w:rFonts w:ascii="宋体" w:hAnsi="宋体"/>
          <w:szCs w:val="24"/>
        </w:rPr>
        <w:t>3</w:t>
      </w:r>
      <w:r>
        <w:rPr>
          <w:rFonts w:hint="eastAsia" w:ascii="宋体" w:hAnsi="宋体"/>
          <w:szCs w:val="24"/>
        </w:rPr>
        <w:t>）是否履行再行协商</w:t>
      </w:r>
      <w:r>
        <w:rPr>
          <w:rFonts w:ascii="宋体" w:hAnsi="宋体"/>
          <w:szCs w:val="24"/>
        </w:rPr>
        <w:t xml:space="preserve"> </w:t>
      </w:r>
      <w:r>
        <w:rPr>
          <w:rFonts w:hint="eastAsia" w:ascii="宋体" w:hAnsi="宋体"/>
          <w:szCs w:val="24"/>
          <w:lang w:eastAsia="zh-CN"/>
        </w:rPr>
        <w:t>☑</w:t>
      </w:r>
      <w:r>
        <w:rPr>
          <w:rFonts w:ascii="宋体" w:hAnsi="宋体"/>
          <w:szCs w:val="24"/>
        </w:rPr>
        <w:t xml:space="preserve">    </w:t>
      </w:r>
      <w:r>
        <w:rPr>
          <w:rFonts w:hint="eastAsia" w:ascii="宋体" w:hAnsi="宋体"/>
          <w:szCs w:val="24"/>
        </w:rPr>
        <w:t xml:space="preserve">  </w:t>
      </w:r>
    </w:p>
    <w:p>
      <w:pPr>
        <w:adjustRightInd w:val="0"/>
        <w:snapToGrid w:val="0"/>
        <w:ind w:right="-1154" w:rightChars="-481" w:firstLine="480"/>
        <w:rPr>
          <w:rFonts w:ascii="宋体" w:hAnsi="宋体"/>
          <w:szCs w:val="24"/>
        </w:rPr>
      </w:pPr>
    </w:p>
    <w:p>
      <w:pPr>
        <w:ind w:firstLine="482"/>
        <w:rPr>
          <w:b/>
          <w:bCs/>
        </w:rPr>
      </w:pPr>
      <w:r>
        <w:rPr>
          <w:rFonts w:hint="eastAsia"/>
          <w:b/>
          <w:bCs/>
        </w:rPr>
        <w:t>第十三条</w:t>
      </w:r>
      <w:r>
        <w:rPr>
          <w:b/>
          <w:bCs/>
        </w:rPr>
        <w:t xml:space="preserve">  </w:t>
      </w:r>
      <w:r>
        <w:rPr>
          <w:rFonts w:hint="eastAsia"/>
          <w:b/>
          <w:bCs/>
        </w:rPr>
        <w:t>合同的变更及补充</w:t>
      </w:r>
    </w:p>
    <w:p>
      <w:pPr>
        <w:adjustRightInd w:val="0"/>
        <w:snapToGrid w:val="0"/>
        <w:ind w:firstLine="480"/>
        <w:rPr>
          <w:rFonts w:ascii="宋体" w:hAnsi="宋体"/>
          <w:szCs w:val="24"/>
        </w:rPr>
      </w:pPr>
      <w:r>
        <w:rPr>
          <w:rFonts w:hint="eastAsia" w:ascii="宋体" w:hAnsi="宋体"/>
          <w:szCs w:val="24"/>
        </w:rPr>
        <w:t>签约方确认，在履行合同过程中对于具体内容需要变更或补充的，由签约各方另行协商并书面约定，作为本合同的变更或补充文本。变更或补充文本中的争议解决方式与本合同中约定的一致。</w:t>
      </w:r>
    </w:p>
    <w:p>
      <w:pPr>
        <w:adjustRightInd w:val="0"/>
        <w:snapToGrid w:val="0"/>
        <w:ind w:firstLine="480"/>
        <w:rPr>
          <w:rFonts w:ascii="宋体" w:hAnsi="宋体"/>
          <w:szCs w:val="24"/>
        </w:rPr>
      </w:pPr>
    </w:p>
    <w:p>
      <w:pPr>
        <w:ind w:firstLine="482"/>
        <w:rPr>
          <w:b/>
          <w:bCs/>
        </w:rPr>
      </w:pPr>
      <w:r>
        <w:rPr>
          <w:rFonts w:hint="eastAsia"/>
          <w:b/>
          <w:bCs/>
        </w:rPr>
        <w:t>第十四条</w:t>
      </w:r>
      <w:r>
        <w:rPr>
          <w:b/>
          <w:bCs/>
        </w:rPr>
        <w:t xml:space="preserve">  </w:t>
      </w:r>
      <w:r>
        <w:rPr>
          <w:rFonts w:hint="eastAsia"/>
          <w:b/>
          <w:bCs/>
        </w:rPr>
        <w:t>合同的解除</w:t>
      </w:r>
    </w:p>
    <w:p>
      <w:pPr>
        <w:adjustRightInd w:val="0"/>
        <w:snapToGrid w:val="0"/>
        <w:ind w:firstLine="480"/>
        <w:rPr>
          <w:rFonts w:ascii="宋体" w:hAnsi="宋体"/>
          <w:szCs w:val="24"/>
        </w:rPr>
      </w:pPr>
      <w:r>
        <w:rPr>
          <w:rFonts w:ascii="宋体" w:hAnsi="宋体"/>
          <w:szCs w:val="24"/>
        </w:rPr>
        <w:t xml:space="preserve">14.1  </w:t>
      </w:r>
      <w:r>
        <w:rPr>
          <w:rFonts w:hint="eastAsia" w:ascii="宋体" w:hAnsi="宋体"/>
          <w:szCs w:val="24"/>
        </w:rPr>
        <w:t>在合同履行过程中，发生以下情形之一的，任何一方可以在</w:t>
      </w:r>
      <w:r>
        <w:rPr>
          <w:rFonts w:ascii="宋体" w:hAnsi="宋体"/>
          <w:szCs w:val="24"/>
          <w:u w:val="single"/>
        </w:rPr>
        <w:t xml:space="preserve"> 2 </w:t>
      </w:r>
      <w:r>
        <w:rPr>
          <w:rFonts w:hint="eastAsia" w:ascii="宋体" w:hAnsi="宋体"/>
          <w:szCs w:val="24"/>
        </w:rPr>
        <w:t>个工作日内通知对方解除合同（通知发出后三日内视同对方收到，合同解除）：</w:t>
      </w:r>
    </w:p>
    <w:p>
      <w:pPr>
        <w:adjustRightInd w:val="0"/>
        <w:snapToGrid w:val="0"/>
        <w:ind w:firstLine="480"/>
        <w:rPr>
          <w:rFonts w:ascii="宋体" w:hAnsi="宋体"/>
          <w:szCs w:val="24"/>
        </w:rPr>
      </w:pPr>
      <w:r>
        <w:rPr>
          <w:rFonts w:hint="eastAsia" w:ascii="宋体" w:hAnsi="宋体"/>
          <w:szCs w:val="24"/>
        </w:rPr>
        <w:t>（</w:t>
      </w:r>
      <w:r>
        <w:rPr>
          <w:rFonts w:ascii="宋体" w:hAnsi="宋体"/>
          <w:szCs w:val="24"/>
        </w:rPr>
        <w:t>1</w:t>
      </w:r>
      <w:r>
        <w:rPr>
          <w:rFonts w:hint="eastAsia" w:ascii="宋体" w:hAnsi="宋体"/>
          <w:szCs w:val="24"/>
        </w:rPr>
        <w:t>）因对方违约使合同不能继续履行或没有必要继续履行；</w:t>
      </w:r>
    </w:p>
    <w:p>
      <w:pPr>
        <w:adjustRightInd w:val="0"/>
        <w:snapToGrid w:val="0"/>
        <w:rPr>
          <w:rFonts w:ascii="宋体" w:hAnsi="宋体"/>
          <w:szCs w:val="24"/>
        </w:rPr>
      </w:pPr>
      <w:r>
        <w:rPr>
          <w:rFonts w:hint="eastAsia" w:ascii="宋体" w:hAnsi="宋体"/>
          <w:szCs w:val="24"/>
        </w:rPr>
        <w:t>（</w:t>
      </w:r>
      <w:r>
        <w:rPr>
          <w:rFonts w:ascii="宋体" w:hAnsi="宋体"/>
          <w:szCs w:val="24"/>
        </w:rPr>
        <w:t>2</w:t>
      </w:r>
      <w:r>
        <w:rPr>
          <w:rFonts w:hint="eastAsia" w:ascii="宋体" w:hAnsi="宋体"/>
          <w:szCs w:val="24"/>
        </w:rPr>
        <w:t>）其他约定情形：无</w:t>
      </w:r>
    </w:p>
    <w:p>
      <w:pPr>
        <w:adjustRightInd w:val="0"/>
        <w:snapToGrid w:val="0"/>
        <w:ind w:firstLine="480"/>
        <w:rPr>
          <w:rFonts w:ascii="宋体" w:hAnsi="宋体"/>
          <w:szCs w:val="24"/>
        </w:rPr>
      </w:pPr>
      <w:r>
        <w:rPr>
          <w:rFonts w:ascii="宋体" w:hAnsi="宋体"/>
          <w:szCs w:val="24"/>
        </w:rPr>
        <w:t xml:space="preserve">14.2  </w:t>
      </w:r>
      <w:r>
        <w:rPr>
          <w:rFonts w:hint="eastAsia" w:ascii="宋体" w:hAnsi="宋体"/>
          <w:szCs w:val="24"/>
        </w:rPr>
        <w:t>合同解除后，对于已履行部分给签约方造成的实际损失，双方按如下约定承担：双方在合同解除后</w:t>
      </w:r>
      <w:r>
        <w:rPr>
          <w:rFonts w:ascii="宋体" w:hAnsi="宋体"/>
          <w:szCs w:val="24"/>
        </w:rPr>
        <w:t>15</w:t>
      </w:r>
      <w:r>
        <w:rPr>
          <w:rFonts w:hint="eastAsia" w:ascii="宋体" w:hAnsi="宋体"/>
          <w:szCs w:val="24"/>
        </w:rPr>
        <w:t>日内协商解决完毕。</w:t>
      </w:r>
    </w:p>
    <w:p>
      <w:pPr>
        <w:adjustRightInd w:val="0"/>
        <w:snapToGrid w:val="0"/>
        <w:ind w:firstLine="480"/>
        <w:rPr>
          <w:rFonts w:ascii="宋体" w:hAnsi="宋体"/>
          <w:szCs w:val="24"/>
        </w:rPr>
      </w:pPr>
    </w:p>
    <w:p>
      <w:pPr>
        <w:ind w:firstLine="482"/>
        <w:rPr>
          <w:b/>
          <w:bCs/>
        </w:rPr>
      </w:pPr>
      <w:r>
        <w:rPr>
          <w:rFonts w:hint="eastAsia"/>
          <w:b/>
          <w:bCs/>
        </w:rPr>
        <w:t>第十五条</w:t>
      </w:r>
      <w:r>
        <w:rPr>
          <w:b/>
          <w:bCs/>
        </w:rPr>
        <w:t xml:space="preserve">  </w:t>
      </w:r>
      <w:r>
        <w:rPr>
          <w:rFonts w:hint="eastAsia"/>
          <w:b/>
          <w:bCs/>
        </w:rPr>
        <w:t>争议解决方式</w:t>
      </w:r>
    </w:p>
    <w:p>
      <w:pPr>
        <w:adjustRightInd w:val="0"/>
        <w:snapToGrid w:val="0"/>
        <w:ind w:firstLine="480"/>
        <w:rPr>
          <w:rFonts w:ascii="宋体" w:hAnsi="宋体"/>
          <w:szCs w:val="24"/>
        </w:rPr>
      </w:pPr>
      <w:r>
        <w:rPr>
          <w:rFonts w:ascii="宋体" w:hAnsi="宋体"/>
          <w:szCs w:val="24"/>
        </w:rPr>
        <w:t xml:space="preserve">15.1  </w:t>
      </w:r>
      <w:r>
        <w:rPr>
          <w:rFonts w:hint="eastAsia" w:ascii="宋体" w:hAnsi="宋体"/>
          <w:szCs w:val="24"/>
        </w:rPr>
        <w:t>签约各方因履行合同发生争议，应协商解决；</w:t>
      </w:r>
    </w:p>
    <w:p>
      <w:pPr>
        <w:adjustRightInd w:val="0"/>
        <w:snapToGrid w:val="0"/>
        <w:ind w:firstLine="480"/>
        <w:rPr>
          <w:rFonts w:hint="eastAsia" w:ascii="宋体" w:hAnsi="宋体" w:eastAsia="宋体"/>
          <w:szCs w:val="24"/>
          <w:lang w:eastAsia="zh-CN"/>
        </w:rPr>
      </w:pPr>
      <w:r>
        <w:rPr>
          <w:rFonts w:ascii="宋体" w:hAnsi="宋体"/>
          <w:szCs w:val="24"/>
        </w:rPr>
        <w:t>15.2  15</w:t>
      </w:r>
      <w:r>
        <w:rPr>
          <w:rFonts w:hint="eastAsia" w:ascii="宋体" w:hAnsi="宋体"/>
          <w:szCs w:val="24"/>
        </w:rPr>
        <w:t>日内</w:t>
      </w:r>
      <w:r>
        <w:rPr>
          <w:rFonts w:hint="eastAsia" w:ascii="宋体" w:hAnsi="宋体"/>
          <w:spacing w:val="-8"/>
          <w:szCs w:val="24"/>
        </w:rPr>
        <w:t>协商解决不成，签约方同意向</w:t>
      </w:r>
      <w:r>
        <w:rPr>
          <w:rFonts w:hint="eastAsia" w:ascii="宋体" w:hAnsi="宋体" w:cs="宋体"/>
          <w:color w:val="000000"/>
          <w:kern w:val="0"/>
          <w:sz w:val="24"/>
          <w:lang w:val="en-US" w:eastAsia="zh-CN"/>
        </w:rPr>
        <w:t>委托</w:t>
      </w:r>
      <w:r>
        <w:rPr>
          <w:rFonts w:hint="eastAsia" w:ascii="宋体" w:hAnsi="宋体" w:cs="宋体"/>
          <w:color w:val="000000"/>
          <w:kern w:val="0"/>
          <w:sz w:val="24"/>
          <w:lang w:eastAsia="zh-Hans"/>
        </w:rPr>
        <w:t>方所在地人民法院</w:t>
      </w:r>
      <w:r>
        <w:rPr>
          <w:rFonts w:hint="eastAsia" w:ascii="宋体" w:hAnsi="宋体"/>
          <w:spacing w:val="-8"/>
          <w:szCs w:val="24"/>
        </w:rPr>
        <w:t>起诉</w:t>
      </w:r>
      <w:r>
        <w:rPr>
          <w:rFonts w:hint="eastAsia" w:ascii="宋体" w:hAnsi="宋体"/>
          <w:spacing w:val="-8"/>
          <w:szCs w:val="24"/>
          <w:lang w:eastAsia="zh-CN"/>
        </w:rPr>
        <w:t>。</w:t>
      </w:r>
    </w:p>
    <w:p>
      <w:pPr>
        <w:adjustRightInd w:val="0"/>
        <w:snapToGrid w:val="0"/>
        <w:ind w:firstLine="480"/>
        <w:rPr>
          <w:rFonts w:ascii="宋体" w:hAnsi="宋体"/>
          <w:szCs w:val="24"/>
        </w:rPr>
      </w:pPr>
    </w:p>
    <w:p>
      <w:pPr>
        <w:ind w:firstLine="482"/>
        <w:rPr>
          <w:b/>
          <w:bCs/>
        </w:rPr>
      </w:pPr>
      <w:r>
        <w:rPr>
          <w:rFonts w:hint="eastAsia"/>
          <w:b/>
          <w:bCs/>
        </w:rPr>
        <w:t>第十六条</w:t>
      </w:r>
      <w:r>
        <w:rPr>
          <w:b/>
          <w:bCs/>
        </w:rPr>
        <w:t xml:space="preserve">  </w:t>
      </w:r>
      <w:r>
        <w:rPr>
          <w:rFonts w:hint="eastAsia"/>
          <w:b/>
          <w:bCs/>
        </w:rPr>
        <w:t>合同生效</w:t>
      </w:r>
    </w:p>
    <w:p>
      <w:pPr>
        <w:adjustRightInd w:val="0"/>
        <w:snapToGrid w:val="0"/>
        <w:ind w:firstLine="480"/>
        <w:rPr>
          <w:rFonts w:ascii="宋体" w:hAnsi="宋体"/>
          <w:szCs w:val="24"/>
        </w:rPr>
      </w:pPr>
      <w:r>
        <w:rPr>
          <w:rFonts w:hint="eastAsia" w:ascii="宋体" w:hAnsi="宋体"/>
          <w:szCs w:val="24"/>
        </w:rPr>
        <w:t>本合同壹式</w:t>
      </w:r>
      <w:r>
        <w:rPr>
          <w:rFonts w:ascii="宋体" w:hAnsi="宋体"/>
          <w:szCs w:val="24"/>
          <w:u w:val="single"/>
        </w:rPr>
        <w:t xml:space="preserve"> </w:t>
      </w:r>
      <w:r>
        <w:rPr>
          <w:rFonts w:hint="eastAsia" w:ascii="宋体" w:hAnsi="宋体"/>
          <w:szCs w:val="24"/>
          <w:u w:val="single"/>
          <w:lang w:val="en-US" w:eastAsia="zh-CN"/>
        </w:rPr>
        <w:t xml:space="preserve">  </w:t>
      </w:r>
      <w:r>
        <w:rPr>
          <w:rFonts w:ascii="宋体" w:hAnsi="宋体"/>
          <w:szCs w:val="24"/>
          <w:u w:val="single"/>
        </w:rPr>
        <w:t xml:space="preserve">  </w:t>
      </w:r>
      <w:r>
        <w:rPr>
          <w:rFonts w:hint="eastAsia" w:ascii="宋体" w:hAnsi="宋体"/>
          <w:szCs w:val="24"/>
        </w:rPr>
        <w:t>份，</w:t>
      </w:r>
      <w:r>
        <w:rPr>
          <w:rFonts w:hint="eastAsia" w:ascii="宋体" w:hAnsi="宋体"/>
          <w:szCs w:val="24"/>
          <w:lang w:val="en-US" w:eastAsia="zh-CN"/>
        </w:rPr>
        <w:t>委托方</w:t>
      </w:r>
      <w:r>
        <w:rPr>
          <w:rFonts w:hint="eastAsia" w:ascii="宋体" w:hAnsi="宋体"/>
          <w:szCs w:val="24"/>
        </w:rPr>
        <w:t>持</w:t>
      </w:r>
      <w:r>
        <w:rPr>
          <w:rFonts w:ascii="宋体" w:hAnsi="宋体"/>
          <w:szCs w:val="24"/>
          <w:u w:val="single"/>
        </w:rPr>
        <w:t xml:space="preserve"> </w:t>
      </w:r>
      <w:r>
        <w:rPr>
          <w:rFonts w:hint="eastAsia" w:ascii="宋体" w:hAnsi="宋体"/>
          <w:szCs w:val="24"/>
          <w:u w:val="single"/>
          <w:lang w:val="en-US" w:eastAsia="zh-CN"/>
        </w:rPr>
        <w:t xml:space="preserve">  </w:t>
      </w:r>
      <w:r>
        <w:rPr>
          <w:rFonts w:ascii="宋体" w:hAnsi="宋体"/>
          <w:szCs w:val="24"/>
          <w:u w:val="single"/>
        </w:rPr>
        <w:t xml:space="preserve">  </w:t>
      </w:r>
      <w:r>
        <w:rPr>
          <w:rFonts w:hint="eastAsia" w:ascii="宋体" w:hAnsi="宋体"/>
          <w:szCs w:val="24"/>
        </w:rPr>
        <w:t>份，</w:t>
      </w:r>
      <w:r>
        <w:rPr>
          <w:rFonts w:hint="eastAsia" w:ascii="宋体" w:hAnsi="宋体"/>
          <w:szCs w:val="24"/>
          <w:lang w:val="en-US" w:eastAsia="zh-CN"/>
        </w:rPr>
        <w:t>受托方</w:t>
      </w:r>
      <w:r>
        <w:rPr>
          <w:rFonts w:hint="eastAsia" w:ascii="宋体" w:hAnsi="宋体"/>
          <w:szCs w:val="24"/>
        </w:rPr>
        <w:t>持</w:t>
      </w:r>
      <w:r>
        <w:rPr>
          <w:rFonts w:ascii="宋体" w:hAnsi="宋体"/>
          <w:szCs w:val="24"/>
          <w:u w:val="single"/>
        </w:rPr>
        <w:t xml:space="preserve"> </w:t>
      </w:r>
      <w:r>
        <w:rPr>
          <w:rFonts w:hint="eastAsia" w:ascii="宋体" w:hAnsi="宋体"/>
          <w:szCs w:val="24"/>
          <w:u w:val="single"/>
          <w:lang w:val="en-US" w:eastAsia="zh-CN"/>
        </w:rPr>
        <w:t xml:space="preserve">  </w:t>
      </w:r>
      <w:r>
        <w:rPr>
          <w:rFonts w:ascii="宋体" w:hAnsi="宋体"/>
          <w:szCs w:val="24"/>
          <w:u w:val="single"/>
        </w:rPr>
        <w:t xml:space="preserve">  </w:t>
      </w:r>
      <w:r>
        <w:rPr>
          <w:rFonts w:hint="eastAsia" w:ascii="宋体" w:hAnsi="宋体"/>
          <w:szCs w:val="24"/>
        </w:rPr>
        <w:t>份</w:t>
      </w:r>
      <w:r>
        <w:rPr>
          <w:rFonts w:hint="eastAsia" w:ascii="宋体" w:hAnsi="宋体"/>
          <w:szCs w:val="24"/>
          <w:lang w:eastAsia="zh-CN"/>
        </w:rPr>
        <w:t>，</w:t>
      </w:r>
      <w:r>
        <w:rPr>
          <w:rFonts w:hint="eastAsia" w:ascii="宋体" w:hAnsi="宋体"/>
          <w:szCs w:val="24"/>
        </w:rPr>
        <w:t>具有同等法律效力。本合同经双方签字盖章后生效。</w:t>
      </w:r>
    </w:p>
    <w:p>
      <w:pPr>
        <w:adjustRightInd w:val="0"/>
        <w:snapToGrid w:val="0"/>
        <w:ind w:firstLine="480"/>
        <w:jc w:val="center"/>
        <w:rPr>
          <w:rFonts w:ascii="宋体" w:hAnsi="宋体"/>
          <w:szCs w:val="24"/>
        </w:rPr>
      </w:pPr>
      <w:r>
        <w:rPr>
          <w:rFonts w:hint="eastAsia" w:ascii="宋体" w:hAnsi="宋体"/>
          <w:szCs w:val="24"/>
        </w:rPr>
        <w:t>（正文结束）</w:t>
      </w:r>
    </w:p>
    <w:p>
      <w:pPr>
        <w:widowControl/>
        <w:ind w:firstLine="480"/>
        <w:jc w:val="left"/>
        <w:rPr>
          <w:rFonts w:ascii="宋体" w:hAnsi="宋体"/>
          <w:szCs w:val="24"/>
        </w:rPr>
        <w:sectPr>
          <w:pgSz w:w="11907" w:h="16840"/>
          <w:pgMar w:top="1440" w:right="1474" w:bottom="1304" w:left="1701" w:header="851" w:footer="992" w:gutter="0"/>
          <w:cols w:space="720" w:num="1"/>
          <w:docGrid w:type="lines" w:linePitch="380" w:charSpace="0"/>
        </w:sectPr>
      </w:pPr>
    </w:p>
    <w:p>
      <w:pPr>
        <w:adjustRightInd w:val="0"/>
        <w:snapToGrid w:val="0"/>
        <w:ind w:firstLine="480"/>
        <w:jc w:val="center"/>
        <w:rPr>
          <w:rFonts w:ascii="宋体" w:hAnsi="宋体"/>
          <w:szCs w:val="24"/>
        </w:rPr>
      </w:pPr>
      <w:r>
        <w:rPr>
          <w:rFonts w:hint="eastAsia" w:ascii="宋体" w:hAnsi="宋体" w:cs="仿宋_GB2312"/>
          <w:szCs w:val="24"/>
          <w:lang w:bidi="ar"/>
        </w:rPr>
        <w:t>（本页为签字页，无正文）</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nil"/>
              <w:left w:val="nil"/>
              <w:bottom w:val="nil"/>
              <w:right w:val="nil"/>
            </w:tcBorders>
          </w:tcPr>
          <w:p>
            <w:pPr>
              <w:adjustRightInd w:val="0"/>
              <w:snapToGrid w:val="0"/>
              <w:spacing w:line="480" w:lineRule="auto"/>
              <w:ind w:firstLine="0" w:firstLineChars="0"/>
              <w:rPr>
                <w:rFonts w:ascii="宋体" w:hAnsi="宋体"/>
                <w:szCs w:val="24"/>
                <w:u w:val="single"/>
              </w:rPr>
            </w:pPr>
            <w:r>
              <w:rPr>
                <w:rFonts w:hint="eastAsia" w:ascii="宋体" w:hAnsi="宋体" w:cs="仿宋_GB2312"/>
                <w:szCs w:val="24"/>
                <w:lang w:bidi="ar"/>
              </w:rPr>
              <w:t>甲方：</w:t>
            </w:r>
            <w:r>
              <w:rPr>
                <w:rFonts w:ascii="宋体" w:hAnsi="宋体"/>
                <w:szCs w:val="24"/>
                <w:u w:val="single"/>
                <w:lang w:bidi="ar"/>
              </w:rPr>
              <w:t xml:space="preserve">        </w:t>
            </w:r>
            <w:r>
              <w:rPr>
                <w:rFonts w:hint="eastAsia" w:ascii="宋体" w:hAnsi="宋体" w:cs="仿宋_GB2312"/>
                <w:szCs w:val="24"/>
                <w:lang w:bidi="ar"/>
              </w:rPr>
              <w:t>（盖章）</w:t>
            </w:r>
          </w:p>
        </w:tc>
        <w:tc>
          <w:tcPr>
            <w:tcW w:w="4148" w:type="dxa"/>
            <w:tcBorders>
              <w:top w:val="nil"/>
              <w:left w:val="nil"/>
              <w:bottom w:val="nil"/>
              <w:right w:val="nil"/>
            </w:tcBorders>
          </w:tcPr>
          <w:p>
            <w:pPr>
              <w:adjustRightInd w:val="0"/>
              <w:snapToGrid w:val="0"/>
              <w:spacing w:line="480" w:lineRule="auto"/>
              <w:ind w:left="720" w:hanging="720" w:hangingChars="300"/>
              <w:rPr>
                <w:rFonts w:ascii="宋体" w:hAnsi="宋体"/>
                <w:szCs w:val="24"/>
              </w:rPr>
            </w:pPr>
            <w:r>
              <w:rPr>
                <w:rFonts w:hint="eastAsia" w:ascii="宋体" w:hAnsi="宋体" w:cs="仿宋_GB2312"/>
                <w:szCs w:val="24"/>
                <w:lang w:bidi="ar"/>
              </w:rPr>
              <w:t>乙方：</w:t>
            </w:r>
            <w:r>
              <w:rPr>
                <w:rFonts w:hint="eastAsia" w:ascii="宋体" w:hAnsi="宋体" w:cs="仿宋_GB2312"/>
                <w:szCs w:val="24"/>
                <w:u w:val="single"/>
                <w:lang w:bidi="ar"/>
              </w:rPr>
              <w:t xml:space="preserve"> </w:t>
            </w:r>
            <w:r>
              <w:rPr>
                <w:rFonts w:ascii="宋体" w:hAnsi="宋体" w:cs="仿宋_GB2312"/>
                <w:szCs w:val="24"/>
                <w:u w:val="single"/>
                <w:lang w:bidi="ar"/>
              </w:rPr>
              <w:t xml:space="preserve">            </w:t>
            </w:r>
            <w:r>
              <w:rPr>
                <w:rFonts w:hint="eastAsia" w:ascii="宋体" w:hAnsi="宋体" w:cs="仿宋_GB2312"/>
                <w:szCs w:val="24"/>
                <w:lang w:bidi="ar"/>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nil"/>
              <w:left w:val="nil"/>
              <w:bottom w:val="nil"/>
              <w:right w:val="nil"/>
            </w:tcBorders>
          </w:tcPr>
          <w:p>
            <w:pPr>
              <w:adjustRightInd w:val="0"/>
              <w:snapToGrid w:val="0"/>
              <w:spacing w:line="480" w:lineRule="auto"/>
              <w:ind w:firstLine="0" w:firstLineChars="0"/>
              <w:rPr>
                <w:rFonts w:ascii="宋体" w:hAnsi="宋体"/>
                <w:szCs w:val="24"/>
              </w:rPr>
            </w:pPr>
            <w:r>
              <w:rPr>
                <w:rFonts w:hint="eastAsia" w:ascii="宋体" w:hAnsi="宋体" w:cs="仿宋_GB2312"/>
                <w:szCs w:val="24"/>
                <w:lang w:bidi="ar"/>
              </w:rPr>
              <w:t>法定代表人</w:t>
            </w:r>
            <w:r>
              <w:rPr>
                <w:rFonts w:ascii="宋体" w:hAnsi="宋体"/>
                <w:szCs w:val="24"/>
                <w:lang w:bidi="ar"/>
              </w:rPr>
              <w:t>(</w:t>
            </w:r>
            <w:r>
              <w:rPr>
                <w:rFonts w:hint="eastAsia" w:ascii="宋体" w:hAnsi="宋体" w:cs="仿宋_GB2312"/>
                <w:szCs w:val="24"/>
                <w:lang w:bidi="ar"/>
              </w:rPr>
              <w:t>或委托代理人</w:t>
            </w:r>
            <w:r>
              <w:rPr>
                <w:rFonts w:ascii="宋体" w:hAnsi="宋体"/>
                <w:szCs w:val="24"/>
                <w:lang w:bidi="ar"/>
              </w:rPr>
              <w:t>)</w:t>
            </w:r>
            <w:r>
              <w:rPr>
                <w:rFonts w:hint="eastAsia" w:ascii="宋体" w:hAnsi="宋体" w:cs="仿宋_GB2312"/>
                <w:szCs w:val="24"/>
                <w:lang w:bidi="ar"/>
              </w:rPr>
              <w:t>：</w:t>
            </w:r>
          </w:p>
          <w:p>
            <w:pPr>
              <w:adjustRightInd w:val="0"/>
              <w:snapToGrid w:val="0"/>
              <w:spacing w:line="480" w:lineRule="auto"/>
              <w:ind w:firstLine="0" w:firstLineChars="0"/>
              <w:rPr>
                <w:rFonts w:ascii="宋体" w:hAnsi="宋体"/>
                <w:szCs w:val="24"/>
              </w:rPr>
            </w:pPr>
            <w:r>
              <w:rPr>
                <w:rFonts w:hint="eastAsia" w:ascii="宋体" w:hAnsi="宋体" w:cs="仿宋_GB2312"/>
                <w:szCs w:val="24"/>
                <w:lang w:bidi="ar"/>
              </w:rPr>
              <w:t>（签字或盖章）</w:t>
            </w:r>
          </w:p>
        </w:tc>
        <w:tc>
          <w:tcPr>
            <w:tcW w:w="4148" w:type="dxa"/>
            <w:tcBorders>
              <w:top w:val="nil"/>
              <w:left w:val="nil"/>
              <w:bottom w:val="nil"/>
              <w:right w:val="nil"/>
            </w:tcBorders>
          </w:tcPr>
          <w:p>
            <w:pPr>
              <w:adjustRightInd w:val="0"/>
              <w:snapToGrid w:val="0"/>
              <w:spacing w:line="480" w:lineRule="auto"/>
              <w:ind w:firstLine="0" w:firstLineChars="0"/>
              <w:rPr>
                <w:rFonts w:ascii="宋体" w:hAnsi="宋体"/>
                <w:szCs w:val="24"/>
              </w:rPr>
            </w:pPr>
            <w:r>
              <w:rPr>
                <w:rFonts w:hint="eastAsia" w:ascii="宋体" w:hAnsi="宋体" w:cs="仿宋_GB2312"/>
                <w:szCs w:val="24"/>
                <w:lang w:bidi="ar"/>
              </w:rPr>
              <w:t>法定代表人</w:t>
            </w:r>
            <w:r>
              <w:rPr>
                <w:rFonts w:ascii="宋体" w:hAnsi="宋体"/>
                <w:szCs w:val="24"/>
                <w:lang w:bidi="ar"/>
              </w:rPr>
              <w:t>(</w:t>
            </w:r>
            <w:r>
              <w:rPr>
                <w:rFonts w:hint="eastAsia" w:ascii="宋体" w:hAnsi="宋体" w:cs="仿宋_GB2312"/>
                <w:szCs w:val="24"/>
                <w:lang w:bidi="ar"/>
              </w:rPr>
              <w:t>或委托代理人</w:t>
            </w:r>
            <w:r>
              <w:rPr>
                <w:rFonts w:ascii="宋体" w:hAnsi="宋体"/>
                <w:szCs w:val="24"/>
                <w:lang w:bidi="ar"/>
              </w:rPr>
              <w:t>)</w:t>
            </w:r>
            <w:r>
              <w:rPr>
                <w:rFonts w:hint="eastAsia" w:ascii="宋体" w:hAnsi="宋体" w:cs="仿宋_GB2312"/>
                <w:szCs w:val="24"/>
                <w:lang w:bidi="ar"/>
              </w:rPr>
              <w:t>：</w:t>
            </w:r>
          </w:p>
          <w:p>
            <w:pPr>
              <w:adjustRightInd w:val="0"/>
              <w:snapToGrid w:val="0"/>
              <w:spacing w:line="480" w:lineRule="auto"/>
              <w:ind w:firstLine="0" w:firstLineChars="0"/>
              <w:rPr>
                <w:rFonts w:ascii="宋体" w:hAnsi="宋体"/>
                <w:szCs w:val="24"/>
              </w:rPr>
            </w:pPr>
            <w:r>
              <w:rPr>
                <w:rFonts w:hint="eastAsia" w:ascii="宋体" w:hAnsi="宋体" w:cs="仿宋_GB2312"/>
                <w:szCs w:val="24"/>
                <w:lang w:bidi="ar"/>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nil"/>
              <w:left w:val="nil"/>
              <w:bottom w:val="nil"/>
              <w:right w:val="nil"/>
            </w:tcBorders>
          </w:tcPr>
          <w:p>
            <w:pPr>
              <w:adjustRightInd w:val="0"/>
              <w:snapToGrid w:val="0"/>
              <w:spacing w:line="480" w:lineRule="auto"/>
              <w:ind w:firstLine="0" w:firstLineChars="0"/>
              <w:rPr>
                <w:rFonts w:ascii="宋体" w:hAnsi="宋体"/>
                <w:szCs w:val="24"/>
              </w:rPr>
            </w:pPr>
            <w:r>
              <w:rPr>
                <w:rFonts w:hint="eastAsia" w:ascii="宋体" w:hAnsi="宋体" w:cs="仿宋_GB2312"/>
                <w:szCs w:val="24"/>
                <w:lang w:bidi="ar"/>
              </w:rPr>
              <w:t>签订时间：</w:t>
            </w:r>
          </w:p>
        </w:tc>
        <w:tc>
          <w:tcPr>
            <w:tcW w:w="4148" w:type="dxa"/>
            <w:tcBorders>
              <w:top w:val="nil"/>
              <w:left w:val="nil"/>
              <w:bottom w:val="nil"/>
              <w:right w:val="nil"/>
            </w:tcBorders>
          </w:tcPr>
          <w:p>
            <w:pPr>
              <w:adjustRightInd w:val="0"/>
              <w:snapToGrid w:val="0"/>
              <w:spacing w:line="480" w:lineRule="auto"/>
              <w:ind w:firstLine="0" w:firstLineChars="0"/>
              <w:rPr>
                <w:rFonts w:ascii="宋体" w:hAnsi="宋体"/>
                <w:szCs w:val="24"/>
              </w:rPr>
            </w:pPr>
            <w:r>
              <w:rPr>
                <w:rFonts w:hint="eastAsia" w:ascii="宋体" w:hAnsi="宋体" w:cs="仿宋_GB2312"/>
                <w:szCs w:val="24"/>
                <w:lang w:bidi="ar"/>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nil"/>
              <w:left w:val="nil"/>
              <w:bottom w:val="nil"/>
              <w:right w:val="nil"/>
            </w:tcBorders>
          </w:tcPr>
          <w:p>
            <w:pPr>
              <w:adjustRightInd w:val="0"/>
              <w:snapToGrid w:val="0"/>
              <w:spacing w:line="480" w:lineRule="auto"/>
              <w:ind w:firstLine="0" w:firstLineChars="0"/>
              <w:rPr>
                <w:rFonts w:ascii="宋体" w:hAnsi="宋体"/>
                <w:szCs w:val="24"/>
              </w:rPr>
            </w:pPr>
            <w:r>
              <w:rPr>
                <w:rFonts w:hint="eastAsia" w:ascii="宋体" w:hAnsi="宋体" w:cs="仿宋_GB2312"/>
                <w:szCs w:val="24"/>
                <w:lang w:bidi="ar"/>
              </w:rPr>
              <w:t>联系地址：</w:t>
            </w:r>
          </w:p>
          <w:p>
            <w:pPr>
              <w:adjustRightInd w:val="0"/>
              <w:snapToGrid w:val="0"/>
              <w:spacing w:line="480" w:lineRule="auto"/>
              <w:ind w:firstLine="480"/>
              <w:rPr>
                <w:rFonts w:ascii="宋体" w:hAnsi="宋体"/>
                <w:szCs w:val="24"/>
              </w:rPr>
            </w:pPr>
          </w:p>
        </w:tc>
        <w:tc>
          <w:tcPr>
            <w:tcW w:w="4148" w:type="dxa"/>
            <w:tcBorders>
              <w:top w:val="nil"/>
              <w:left w:val="nil"/>
              <w:bottom w:val="nil"/>
              <w:right w:val="nil"/>
            </w:tcBorders>
          </w:tcPr>
          <w:p>
            <w:pPr>
              <w:adjustRightInd w:val="0"/>
              <w:snapToGrid w:val="0"/>
              <w:spacing w:line="480" w:lineRule="auto"/>
              <w:ind w:left="1200" w:hanging="1200" w:hangingChars="500"/>
              <w:rPr>
                <w:rFonts w:ascii="宋体" w:hAnsi="宋体"/>
                <w:szCs w:val="24"/>
              </w:rPr>
            </w:pPr>
            <w:r>
              <w:rPr>
                <w:rFonts w:hint="eastAsia" w:ascii="宋体" w:hAnsi="宋体" w:cs="仿宋_GB2312"/>
                <w:szCs w:val="24"/>
                <w:lang w:bidi="ar"/>
              </w:rPr>
              <w:t>联系地址：</w:t>
            </w:r>
          </w:p>
          <w:p>
            <w:pPr>
              <w:adjustRightInd w:val="0"/>
              <w:snapToGrid w:val="0"/>
              <w:spacing w:line="480" w:lineRule="auto"/>
              <w:ind w:firstLine="480"/>
              <w:jc w:val="lef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nil"/>
              <w:left w:val="nil"/>
              <w:bottom w:val="nil"/>
              <w:right w:val="nil"/>
            </w:tcBorders>
          </w:tcPr>
          <w:p>
            <w:pPr>
              <w:adjustRightInd w:val="0"/>
              <w:snapToGrid w:val="0"/>
              <w:spacing w:line="480" w:lineRule="auto"/>
              <w:ind w:firstLine="0" w:firstLineChars="0"/>
              <w:rPr>
                <w:rFonts w:ascii="宋体" w:hAnsi="宋体"/>
                <w:szCs w:val="24"/>
              </w:rPr>
            </w:pPr>
            <w:r>
              <w:rPr>
                <w:rFonts w:hint="eastAsia" w:ascii="宋体" w:hAnsi="宋体" w:cs="仿宋_GB2312"/>
                <w:szCs w:val="24"/>
                <w:lang w:bidi="ar"/>
              </w:rPr>
              <w:t>邮政编码：</w:t>
            </w:r>
          </w:p>
        </w:tc>
        <w:tc>
          <w:tcPr>
            <w:tcW w:w="4148" w:type="dxa"/>
            <w:tcBorders>
              <w:top w:val="nil"/>
              <w:left w:val="nil"/>
              <w:bottom w:val="nil"/>
              <w:right w:val="nil"/>
            </w:tcBorders>
          </w:tcPr>
          <w:p>
            <w:pPr>
              <w:adjustRightInd w:val="0"/>
              <w:snapToGrid w:val="0"/>
              <w:spacing w:line="480" w:lineRule="auto"/>
              <w:ind w:firstLine="0" w:firstLineChars="0"/>
              <w:rPr>
                <w:rFonts w:ascii="宋体" w:hAnsi="宋体"/>
                <w:szCs w:val="24"/>
              </w:rPr>
            </w:pPr>
            <w:r>
              <w:rPr>
                <w:rFonts w:hint="eastAsia" w:ascii="宋体" w:hAnsi="宋体" w:cs="仿宋_GB2312"/>
                <w:szCs w:val="24"/>
                <w:lang w:bidi="ar"/>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nil"/>
              <w:left w:val="nil"/>
              <w:bottom w:val="nil"/>
              <w:right w:val="nil"/>
            </w:tcBorders>
          </w:tcPr>
          <w:p>
            <w:pPr>
              <w:adjustRightInd w:val="0"/>
              <w:snapToGrid w:val="0"/>
              <w:spacing w:line="480" w:lineRule="auto"/>
              <w:ind w:firstLine="0" w:firstLineChars="0"/>
              <w:rPr>
                <w:rFonts w:ascii="宋体" w:hAnsi="宋体"/>
                <w:szCs w:val="24"/>
              </w:rPr>
            </w:pPr>
            <w:r>
              <w:rPr>
                <w:rFonts w:hint="eastAsia" w:ascii="宋体" w:hAnsi="宋体" w:cs="仿宋_GB2312"/>
                <w:szCs w:val="24"/>
                <w:lang w:bidi="ar"/>
              </w:rPr>
              <w:t>电</w:t>
            </w:r>
            <w:r>
              <w:rPr>
                <w:rFonts w:ascii="宋体" w:hAnsi="宋体"/>
                <w:szCs w:val="24"/>
                <w:lang w:bidi="ar"/>
              </w:rPr>
              <w:t xml:space="preserve">    </w:t>
            </w:r>
            <w:r>
              <w:rPr>
                <w:rFonts w:hint="eastAsia" w:ascii="宋体" w:hAnsi="宋体" w:cs="仿宋_GB2312"/>
                <w:szCs w:val="24"/>
                <w:lang w:bidi="ar"/>
              </w:rPr>
              <w:t>话：</w:t>
            </w:r>
          </w:p>
        </w:tc>
        <w:tc>
          <w:tcPr>
            <w:tcW w:w="4148" w:type="dxa"/>
            <w:tcBorders>
              <w:top w:val="nil"/>
              <w:left w:val="nil"/>
              <w:bottom w:val="nil"/>
              <w:right w:val="nil"/>
            </w:tcBorders>
          </w:tcPr>
          <w:p>
            <w:pPr>
              <w:adjustRightInd w:val="0"/>
              <w:snapToGrid w:val="0"/>
              <w:spacing w:line="480" w:lineRule="auto"/>
              <w:ind w:firstLine="0" w:firstLineChars="0"/>
              <w:rPr>
                <w:rFonts w:ascii="宋体" w:hAnsi="宋体"/>
                <w:szCs w:val="24"/>
              </w:rPr>
            </w:pPr>
            <w:r>
              <w:rPr>
                <w:rFonts w:hint="eastAsia" w:ascii="宋体" w:hAnsi="宋体" w:cs="仿宋_GB2312"/>
                <w:szCs w:val="24"/>
                <w:lang w:bidi="ar"/>
              </w:rPr>
              <w:t>电</w:t>
            </w:r>
            <w:r>
              <w:rPr>
                <w:rFonts w:ascii="宋体" w:hAnsi="宋体"/>
                <w:szCs w:val="24"/>
                <w:lang w:bidi="ar"/>
              </w:rPr>
              <w:t xml:space="preserve">    </w:t>
            </w:r>
            <w:r>
              <w:rPr>
                <w:rFonts w:hint="eastAsia" w:ascii="宋体" w:hAnsi="宋体" w:cs="仿宋_GB2312"/>
                <w:szCs w:val="24"/>
                <w:lang w:bidi="ar"/>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nil"/>
              <w:left w:val="nil"/>
              <w:bottom w:val="nil"/>
              <w:right w:val="nil"/>
            </w:tcBorders>
          </w:tcPr>
          <w:p>
            <w:pPr>
              <w:adjustRightInd w:val="0"/>
              <w:snapToGrid w:val="0"/>
              <w:spacing w:line="480" w:lineRule="auto"/>
              <w:ind w:firstLine="0" w:firstLineChars="0"/>
              <w:rPr>
                <w:rFonts w:ascii="宋体" w:hAnsi="宋体"/>
                <w:szCs w:val="24"/>
              </w:rPr>
            </w:pPr>
            <w:r>
              <w:rPr>
                <w:rFonts w:hint="eastAsia" w:ascii="宋体" w:hAnsi="宋体" w:cs="仿宋_GB2312"/>
                <w:szCs w:val="24"/>
                <w:lang w:bidi="ar"/>
              </w:rPr>
              <w:t>传</w:t>
            </w:r>
            <w:r>
              <w:rPr>
                <w:rFonts w:ascii="宋体" w:hAnsi="宋体"/>
                <w:szCs w:val="24"/>
                <w:lang w:bidi="ar"/>
              </w:rPr>
              <w:t xml:space="preserve">    </w:t>
            </w:r>
            <w:r>
              <w:rPr>
                <w:rFonts w:hint="eastAsia" w:ascii="宋体" w:hAnsi="宋体" w:cs="仿宋_GB2312"/>
                <w:szCs w:val="24"/>
                <w:lang w:bidi="ar"/>
              </w:rPr>
              <w:t>真：</w:t>
            </w:r>
          </w:p>
        </w:tc>
        <w:tc>
          <w:tcPr>
            <w:tcW w:w="4148" w:type="dxa"/>
            <w:tcBorders>
              <w:top w:val="nil"/>
              <w:left w:val="nil"/>
              <w:bottom w:val="nil"/>
              <w:right w:val="nil"/>
            </w:tcBorders>
          </w:tcPr>
          <w:p>
            <w:pPr>
              <w:adjustRightInd w:val="0"/>
              <w:snapToGrid w:val="0"/>
              <w:spacing w:line="480" w:lineRule="auto"/>
              <w:ind w:firstLine="0" w:firstLineChars="0"/>
              <w:rPr>
                <w:rFonts w:ascii="宋体" w:hAnsi="宋体"/>
                <w:szCs w:val="24"/>
              </w:rPr>
            </w:pPr>
            <w:r>
              <w:rPr>
                <w:rFonts w:hint="eastAsia" w:ascii="宋体" w:hAnsi="宋体" w:cs="仿宋_GB2312"/>
                <w:szCs w:val="24"/>
                <w:lang w:bidi="ar"/>
              </w:rPr>
              <w:t>传</w:t>
            </w:r>
            <w:r>
              <w:rPr>
                <w:rFonts w:ascii="宋体" w:hAnsi="宋体"/>
                <w:szCs w:val="24"/>
                <w:lang w:bidi="ar"/>
              </w:rPr>
              <w:t xml:space="preserve">    </w:t>
            </w:r>
            <w:r>
              <w:rPr>
                <w:rFonts w:hint="eastAsia" w:ascii="宋体" w:hAnsi="宋体" w:cs="仿宋_GB2312"/>
                <w:szCs w:val="24"/>
                <w:lang w:bidi="ar"/>
              </w:rPr>
              <w:t>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nil"/>
              <w:left w:val="nil"/>
              <w:bottom w:val="nil"/>
              <w:right w:val="nil"/>
            </w:tcBorders>
          </w:tcPr>
          <w:p>
            <w:pPr>
              <w:adjustRightInd w:val="0"/>
              <w:snapToGrid w:val="0"/>
              <w:spacing w:line="480" w:lineRule="auto"/>
              <w:ind w:firstLine="0" w:firstLineChars="0"/>
              <w:rPr>
                <w:rFonts w:ascii="宋体" w:hAnsi="宋体"/>
                <w:szCs w:val="24"/>
              </w:rPr>
            </w:pPr>
            <w:r>
              <w:rPr>
                <w:rFonts w:hint="eastAsia" w:ascii="宋体" w:hAnsi="宋体" w:cs="仿宋_GB2312"/>
                <w:szCs w:val="24"/>
                <w:lang w:bidi="ar"/>
              </w:rPr>
              <w:t>电子信箱：</w:t>
            </w:r>
          </w:p>
        </w:tc>
        <w:tc>
          <w:tcPr>
            <w:tcW w:w="4148" w:type="dxa"/>
            <w:tcBorders>
              <w:top w:val="nil"/>
              <w:left w:val="nil"/>
              <w:bottom w:val="nil"/>
              <w:right w:val="nil"/>
            </w:tcBorders>
          </w:tcPr>
          <w:p>
            <w:pPr>
              <w:adjustRightInd w:val="0"/>
              <w:snapToGrid w:val="0"/>
              <w:spacing w:line="480" w:lineRule="auto"/>
              <w:ind w:firstLine="0" w:firstLineChars="0"/>
              <w:rPr>
                <w:rFonts w:ascii="宋体" w:hAnsi="宋体"/>
                <w:szCs w:val="24"/>
              </w:rPr>
            </w:pPr>
            <w:r>
              <w:rPr>
                <w:rFonts w:hint="eastAsia" w:ascii="宋体" w:hAnsi="宋体" w:cs="仿宋_GB2312"/>
                <w:szCs w:val="24"/>
                <w:lang w:bidi="ar"/>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nil"/>
              <w:left w:val="nil"/>
              <w:bottom w:val="nil"/>
              <w:right w:val="nil"/>
            </w:tcBorders>
          </w:tcPr>
          <w:p>
            <w:pPr>
              <w:adjustRightInd w:val="0"/>
              <w:snapToGrid w:val="0"/>
              <w:spacing w:line="480" w:lineRule="auto"/>
              <w:ind w:firstLine="0" w:firstLineChars="0"/>
              <w:rPr>
                <w:rFonts w:ascii="宋体" w:hAnsi="宋体"/>
                <w:szCs w:val="24"/>
              </w:rPr>
            </w:pPr>
            <w:r>
              <w:rPr>
                <w:rFonts w:hint="eastAsia" w:ascii="宋体" w:hAnsi="宋体" w:cs="仿宋_GB2312"/>
                <w:szCs w:val="24"/>
                <w:lang w:bidi="ar"/>
              </w:rPr>
              <w:t>开户单位</w:t>
            </w:r>
            <w:r>
              <w:rPr>
                <w:rFonts w:ascii="宋体" w:hAnsi="宋体"/>
                <w:szCs w:val="24"/>
                <w:lang w:bidi="ar"/>
              </w:rPr>
              <w:t>:</w:t>
            </w:r>
          </w:p>
        </w:tc>
        <w:tc>
          <w:tcPr>
            <w:tcW w:w="4148" w:type="dxa"/>
            <w:tcBorders>
              <w:top w:val="nil"/>
              <w:left w:val="nil"/>
              <w:bottom w:val="nil"/>
              <w:right w:val="nil"/>
            </w:tcBorders>
          </w:tcPr>
          <w:p>
            <w:pPr>
              <w:adjustRightInd w:val="0"/>
              <w:snapToGrid w:val="0"/>
              <w:spacing w:line="480" w:lineRule="auto"/>
              <w:ind w:left="1200" w:hanging="1200" w:hangingChars="500"/>
              <w:rPr>
                <w:rFonts w:ascii="宋体" w:hAnsi="宋体"/>
                <w:szCs w:val="24"/>
              </w:rPr>
            </w:pPr>
            <w:r>
              <w:rPr>
                <w:rFonts w:hint="eastAsia" w:ascii="宋体" w:hAnsi="宋体" w:cs="仿宋_GB2312"/>
                <w:szCs w:val="24"/>
                <w:lang w:bidi="ar"/>
              </w:rPr>
              <w:t>开户单位</w:t>
            </w:r>
            <w:r>
              <w:rPr>
                <w:rFonts w:ascii="宋体" w:hAnsi="宋体"/>
                <w:szCs w:val="24"/>
                <w:lang w:bidi="ar"/>
              </w:rPr>
              <w:t>:</w:t>
            </w:r>
            <w:r>
              <w:rPr>
                <w:rFonts w:ascii="宋体" w:hAnsi="宋体"/>
                <w:szCs w:val="28"/>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nil"/>
              <w:left w:val="nil"/>
              <w:bottom w:val="nil"/>
              <w:right w:val="nil"/>
            </w:tcBorders>
          </w:tcPr>
          <w:p>
            <w:pPr>
              <w:adjustRightInd w:val="0"/>
              <w:snapToGrid w:val="0"/>
              <w:spacing w:line="480" w:lineRule="auto"/>
              <w:ind w:firstLine="0" w:firstLineChars="0"/>
              <w:rPr>
                <w:rFonts w:ascii="宋体" w:hAnsi="宋体"/>
                <w:szCs w:val="24"/>
              </w:rPr>
            </w:pPr>
            <w:r>
              <w:rPr>
                <w:rFonts w:hint="eastAsia" w:ascii="宋体" w:hAnsi="宋体" w:cs="仿宋_GB2312"/>
                <w:szCs w:val="24"/>
                <w:lang w:bidi="ar"/>
              </w:rPr>
              <w:t>开户银行：</w:t>
            </w:r>
          </w:p>
        </w:tc>
        <w:tc>
          <w:tcPr>
            <w:tcW w:w="4148" w:type="dxa"/>
            <w:tcBorders>
              <w:top w:val="nil"/>
              <w:left w:val="nil"/>
              <w:bottom w:val="nil"/>
              <w:right w:val="nil"/>
            </w:tcBorders>
          </w:tcPr>
          <w:p>
            <w:pPr>
              <w:adjustRightInd w:val="0"/>
              <w:snapToGrid w:val="0"/>
              <w:spacing w:line="480" w:lineRule="auto"/>
              <w:ind w:left="1200" w:hanging="1200" w:hangingChars="500"/>
              <w:rPr>
                <w:rFonts w:ascii="宋体" w:hAnsi="宋体"/>
                <w:szCs w:val="24"/>
              </w:rPr>
            </w:pPr>
            <w:r>
              <w:rPr>
                <w:rFonts w:hint="eastAsia" w:ascii="宋体" w:hAnsi="宋体" w:cs="仿宋_GB2312"/>
                <w:szCs w:val="24"/>
                <w:lang w:bidi="ar"/>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Borders>
              <w:top w:val="nil"/>
              <w:left w:val="nil"/>
              <w:bottom w:val="nil"/>
              <w:right w:val="nil"/>
            </w:tcBorders>
          </w:tcPr>
          <w:p>
            <w:pPr>
              <w:adjustRightInd w:val="0"/>
              <w:snapToGrid w:val="0"/>
              <w:spacing w:line="480" w:lineRule="auto"/>
              <w:ind w:firstLine="0" w:firstLineChars="0"/>
              <w:rPr>
                <w:rFonts w:ascii="宋体" w:hAnsi="宋体"/>
                <w:szCs w:val="24"/>
              </w:rPr>
            </w:pPr>
            <w:r>
              <w:rPr>
                <w:rFonts w:hint="eastAsia" w:ascii="宋体" w:hAnsi="宋体" w:cs="仿宋_GB2312"/>
                <w:szCs w:val="24"/>
                <w:lang w:bidi="ar"/>
              </w:rPr>
              <w:t>账</w:t>
            </w:r>
            <w:r>
              <w:rPr>
                <w:rFonts w:ascii="宋体" w:hAnsi="宋体"/>
                <w:szCs w:val="24"/>
                <w:lang w:bidi="ar"/>
              </w:rPr>
              <w:t xml:space="preserve">    </w:t>
            </w:r>
            <w:r>
              <w:rPr>
                <w:rFonts w:hint="eastAsia" w:ascii="宋体" w:hAnsi="宋体" w:cs="仿宋_GB2312"/>
                <w:szCs w:val="24"/>
                <w:lang w:bidi="ar"/>
              </w:rPr>
              <w:t>号：</w:t>
            </w:r>
          </w:p>
        </w:tc>
        <w:tc>
          <w:tcPr>
            <w:tcW w:w="4148" w:type="dxa"/>
            <w:tcBorders>
              <w:top w:val="nil"/>
              <w:left w:val="nil"/>
              <w:bottom w:val="nil"/>
              <w:right w:val="nil"/>
            </w:tcBorders>
          </w:tcPr>
          <w:p>
            <w:pPr>
              <w:adjustRightInd w:val="0"/>
              <w:snapToGrid w:val="0"/>
              <w:spacing w:line="480" w:lineRule="auto"/>
              <w:ind w:firstLine="0" w:firstLineChars="0"/>
              <w:rPr>
                <w:rFonts w:ascii="宋体" w:hAnsi="宋体"/>
                <w:szCs w:val="24"/>
              </w:rPr>
            </w:pPr>
            <w:r>
              <w:rPr>
                <w:rFonts w:hint="eastAsia" w:ascii="宋体" w:hAnsi="宋体" w:cs="仿宋_GB2312"/>
                <w:szCs w:val="24"/>
                <w:lang w:bidi="ar"/>
              </w:rPr>
              <w:t>账</w:t>
            </w:r>
            <w:r>
              <w:rPr>
                <w:rFonts w:ascii="宋体" w:hAnsi="宋体"/>
                <w:szCs w:val="24"/>
                <w:lang w:bidi="ar"/>
              </w:rPr>
              <w:t xml:space="preserve">    </w:t>
            </w:r>
            <w:r>
              <w:rPr>
                <w:rFonts w:hint="eastAsia" w:ascii="宋体" w:hAnsi="宋体" w:cs="仿宋_GB2312"/>
                <w:szCs w:val="24"/>
                <w:lang w:bidi="ar"/>
              </w:rPr>
              <w:t>号：</w:t>
            </w:r>
          </w:p>
        </w:tc>
      </w:tr>
    </w:tbl>
    <w:p>
      <w:pPr>
        <w:ind w:firstLine="560"/>
        <w:rPr>
          <w:rFonts w:ascii="宋体" w:hAnsi="宋体"/>
          <w:sz w:val="28"/>
          <w:szCs w:val="20"/>
        </w:rPr>
      </w:pPr>
    </w:p>
    <w:p>
      <w:pPr>
        <w:spacing w:line="400" w:lineRule="exact"/>
        <w:ind w:firstLine="0" w:firstLineChars="0"/>
        <w:rPr>
          <w:rFonts w:ascii="宋体" w:hAnsi="宋体" w:cs="宋体"/>
          <w:szCs w:val="24"/>
        </w:rPr>
      </w:pPr>
    </w:p>
    <w:p>
      <w:pPr>
        <w:ind w:firstLine="440"/>
        <w:rPr>
          <w:rFonts w:ascii="宋体" w:hAnsi="宋体" w:cs="宋体"/>
          <w:sz w:val="22"/>
        </w:rPr>
      </w:pPr>
    </w:p>
    <w:p>
      <w:pPr>
        <w:ind w:firstLine="660" w:firstLineChars="300"/>
        <w:rPr>
          <w:rFonts w:ascii="宋体" w:hAnsi="宋体" w:cs="宋体"/>
          <w:sz w:val="22"/>
        </w:rPr>
      </w:pPr>
      <w:bookmarkStart w:id="32" w:name="_Toc144974831"/>
      <w:r>
        <w:rPr>
          <w:rFonts w:hint="eastAsia" w:ascii="宋体" w:hAnsi="宋体" w:cs="宋体"/>
          <w:sz w:val="22"/>
        </w:rPr>
        <w:br w:type="page"/>
      </w:r>
    </w:p>
    <w:p>
      <w:pPr>
        <w:spacing w:after="120" w:afterLines="50"/>
        <w:ind w:firstLine="0" w:firstLineChars="0"/>
        <w:outlineLvl w:val="2"/>
        <w:rPr>
          <w:rFonts w:ascii="宋体" w:hAnsi="宋体" w:cs="宋体"/>
        </w:rPr>
      </w:pPr>
      <w:bookmarkStart w:id="33" w:name="_Toc409689589"/>
      <w:bookmarkStart w:id="34" w:name="_Toc235158517"/>
      <w:bookmarkStart w:id="35" w:name="_Toc235417542"/>
      <w:bookmarkStart w:id="36" w:name="_Toc414034652"/>
      <w:bookmarkStart w:id="37" w:name="_Toc409688608"/>
      <w:bookmarkStart w:id="38" w:name="_Toc235157787"/>
      <w:r>
        <w:rPr>
          <w:rFonts w:hint="eastAsia" w:ascii="宋体" w:hAnsi="宋体" w:cs="宋体"/>
        </w:rPr>
        <w:t>附件二  项目经理委任书</w:t>
      </w:r>
      <w:bookmarkEnd w:id="33"/>
      <w:bookmarkEnd w:id="34"/>
      <w:bookmarkEnd w:id="35"/>
      <w:bookmarkEnd w:id="36"/>
      <w:bookmarkEnd w:id="37"/>
      <w:bookmarkEnd w:id="38"/>
    </w:p>
    <w:p>
      <w:pPr>
        <w:ind w:firstLine="480"/>
        <w:rPr>
          <w:rFonts w:ascii="宋体" w:hAnsi="宋体" w:cs="宋体"/>
        </w:rPr>
      </w:pPr>
    </w:p>
    <w:p>
      <w:pPr>
        <w:ind w:firstLine="480"/>
        <w:jc w:val="center"/>
        <w:rPr>
          <w:rFonts w:ascii="宋体" w:hAnsi="宋体" w:cs="宋体"/>
          <w:u w:val="single"/>
        </w:rPr>
      </w:pPr>
      <w:r>
        <w:rPr>
          <w:rFonts w:hint="eastAsia" w:ascii="宋体" w:hAnsi="宋体" w:cs="宋体"/>
          <w:u w:val="single"/>
        </w:rPr>
        <w:t>（承包人全称）</w:t>
      </w:r>
    </w:p>
    <w:p>
      <w:pPr>
        <w:ind w:firstLine="480"/>
        <w:jc w:val="center"/>
        <w:rPr>
          <w:rFonts w:ascii="宋体" w:hAnsi="宋体" w:cs="宋体"/>
          <w:u w:val="single"/>
        </w:rPr>
      </w:pPr>
      <w:r>
        <w:rPr>
          <w:rFonts w:hint="eastAsia" w:ascii="宋体" w:hAnsi="宋体" w:cs="宋体"/>
          <w:u w:val="single"/>
        </w:rPr>
        <w:t>（合同工程名称）项目经理委任书</w:t>
      </w:r>
    </w:p>
    <w:p>
      <w:pPr>
        <w:ind w:firstLine="480"/>
        <w:jc w:val="center"/>
        <w:rPr>
          <w:rFonts w:ascii="宋体" w:hAnsi="宋体" w:cs="宋体"/>
          <w:u w:val="single"/>
        </w:rPr>
      </w:pPr>
    </w:p>
    <w:p>
      <w:pPr>
        <w:ind w:firstLine="0" w:firstLineChars="0"/>
        <w:rPr>
          <w:rFonts w:ascii="宋体" w:hAnsi="宋体" w:cs="宋体"/>
          <w:sz w:val="22"/>
        </w:rPr>
      </w:pPr>
      <w:r>
        <w:rPr>
          <w:rFonts w:hint="eastAsia" w:ascii="宋体" w:hAnsi="宋体" w:cs="宋体"/>
          <w:sz w:val="22"/>
        </w:rPr>
        <w:t>致：</w:t>
      </w:r>
      <w:r>
        <w:rPr>
          <w:rFonts w:hint="eastAsia" w:ascii="宋体" w:hAnsi="宋体" w:cs="宋体"/>
          <w:sz w:val="22"/>
          <w:u w:val="single"/>
        </w:rPr>
        <w:t>（发包人全称）</w:t>
      </w:r>
    </w:p>
    <w:p>
      <w:pPr>
        <w:ind w:firstLine="440"/>
        <w:rPr>
          <w:rFonts w:ascii="宋体" w:hAnsi="宋体" w:cs="宋体"/>
          <w:sz w:val="22"/>
        </w:rPr>
      </w:pPr>
      <w:r>
        <w:rPr>
          <w:rFonts w:hint="eastAsia" w:ascii="宋体" w:hAnsi="宋体" w:cs="宋体"/>
          <w:sz w:val="22"/>
          <w:u w:val="single"/>
        </w:rPr>
        <w:t>（承包人全称）</w:t>
      </w:r>
      <w:r>
        <w:rPr>
          <w:rFonts w:hint="eastAsia" w:ascii="宋体" w:hAnsi="宋体" w:cs="宋体"/>
          <w:sz w:val="22"/>
        </w:rPr>
        <w:t>法定代表人</w:t>
      </w:r>
      <w:r>
        <w:rPr>
          <w:rFonts w:hint="eastAsia" w:ascii="宋体" w:hAnsi="宋体" w:cs="宋体"/>
          <w:sz w:val="22"/>
          <w:u w:val="single"/>
        </w:rPr>
        <w:t>（职务、姓名）</w:t>
      </w:r>
      <w:r>
        <w:rPr>
          <w:rFonts w:hint="eastAsia" w:ascii="宋体" w:hAnsi="宋体" w:cs="宋体"/>
          <w:sz w:val="22"/>
        </w:rPr>
        <w:t>代表本单位委托</w:t>
      </w:r>
      <w:r>
        <w:rPr>
          <w:rFonts w:hint="eastAsia" w:ascii="宋体" w:hAnsi="宋体" w:cs="宋体"/>
          <w:sz w:val="22"/>
          <w:u w:val="single"/>
        </w:rPr>
        <w:t>（职务、姓名）</w:t>
      </w:r>
      <w:r>
        <w:rPr>
          <w:rFonts w:hint="eastAsia" w:ascii="宋体" w:hAnsi="宋体" w:cs="宋体"/>
          <w:sz w:val="22"/>
        </w:rPr>
        <w:t>为</w:t>
      </w:r>
      <w:r>
        <w:rPr>
          <w:rFonts w:hint="eastAsia" w:ascii="宋体" w:hAnsi="宋体" w:cs="宋体"/>
          <w:sz w:val="22"/>
          <w:u w:val="single"/>
        </w:rPr>
        <w:t>（合同工程名称）</w:t>
      </w:r>
      <w:r>
        <w:rPr>
          <w:rFonts w:hint="eastAsia" w:ascii="宋体" w:hAnsi="宋体" w:cs="宋体"/>
          <w:sz w:val="22"/>
        </w:rPr>
        <w:t>的项目经理。凡本合同执行中的有关技术、工程进度、现场管理、质量检验、结算与支付等方面工作，由</w:t>
      </w:r>
      <w:r>
        <w:rPr>
          <w:rFonts w:hint="eastAsia" w:ascii="宋体" w:hAnsi="宋体" w:cs="宋体"/>
          <w:sz w:val="22"/>
          <w:u w:val="single"/>
        </w:rPr>
        <w:t>（姓名）</w:t>
      </w:r>
      <w:r>
        <w:rPr>
          <w:rFonts w:hint="eastAsia" w:ascii="宋体" w:hAnsi="宋体" w:cs="宋体"/>
          <w:sz w:val="22"/>
        </w:rPr>
        <w:t>代表本单位全面负责。</w:t>
      </w:r>
    </w:p>
    <w:p>
      <w:pPr>
        <w:ind w:firstLine="440"/>
        <w:rPr>
          <w:rFonts w:ascii="宋体" w:hAnsi="宋体" w:cs="宋体"/>
          <w:sz w:val="22"/>
        </w:rPr>
      </w:pPr>
    </w:p>
    <w:p>
      <w:pPr>
        <w:ind w:left="3564" w:leftChars="1485" w:firstLine="440"/>
        <w:rPr>
          <w:rFonts w:ascii="宋体" w:hAnsi="宋体" w:cs="宋体"/>
          <w:sz w:val="22"/>
        </w:rPr>
      </w:pPr>
      <w:r>
        <w:rPr>
          <w:rFonts w:hint="eastAsia" w:ascii="宋体" w:hAnsi="宋体" w:cs="宋体"/>
          <w:sz w:val="22"/>
        </w:rPr>
        <w:t>承包人：（盖单位章）</w:t>
      </w:r>
    </w:p>
    <w:p>
      <w:pPr>
        <w:ind w:left="3564" w:leftChars="1485" w:firstLine="440"/>
        <w:rPr>
          <w:rFonts w:ascii="宋体" w:hAnsi="宋体" w:cs="宋体"/>
          <w:sz w:val="22"/>
          <w:u w:val="single"/>
        </w:rPr>
      </w:pPr>
      <w:r>
        <w:rPr>
          <w:rFonts w:hint="eastAsia" w:ascii="宋体" w:hAnsi="宋体" w:cs="宋体"/>
          <w:sz w:val="22"/>
        </w:rPr>
        <w:t>法定代表人：</w:t>
      </w:r>
      <w:r>
        <w:rPr>
          <w:rFonts w:hint="eastAsia" w:ascii="宋体" w:hAnsi="宋体" w:cs="宋体"/>
          <w:sz w:val="22"/>
          <w:u w:val="single"/>
        </w:rPr>
        <w:t>（职务）</w:t>
      </w:r>
    </w:p>
    <w:p>
      <w:pPr>
        <w:ind w:left="3564" w:leftChars="1485" w:firstLine="1760" w:firstLineChars="800"/>
        <w:rPr>
          <w:rFonts w:ascii="宋体" w:hAnsi="宋体" w:cs="宋体"/>
          <w:sz w:val="22"/>
          <w:u w:val="single"/>
        </w:rPr>
      </w:pPr>
      <w:r>
        <w:rPr>
          <w:rFonts w:hint="eastAsia" w:ascii="宋体" w:hAnsi="宋体" w:cs="宋体"/>
          <w:sz w:val="22"/>
          <w:u w:val="single"/>
        </w:rPr>
        <w:t>（姓名）</w:t>
      </w:r>
    </w:p>
    <w:p>
      <w:pPr>
        <w:ind w:left="3564" w:leftChars="1485" w:firstLine="1760" w:firstLineChars="800"/>
        <w:rPr>
          <w:rFonts w:ascii="宋体" w:hAnsi="宋体" w:cs="宋体"/>
          <w:sz w:val="22"/>
          <w:u w:val="single"/>
        </w:rPr>
      </w:pPr>
      <w:r>
        <w:rPr>
          <w:rFonts w:hint="eastAsia" w:ascii="宋体" w:hAnsi="宋体" w:cs="宋体"/>
          <w:sz w:val="22"/>
          <w:u w:val="single"/>
        </w:rPr>
        <w:t>（签字）</w:t>
      </w:r>
    </w:p>
    <w:p>
      <w:pPr>
        <w:ind w:left="3564" w:leftChars="1485" w:firstLine="1885" w:firstLineChars="857"/>
        <w:rPr>
          <w:rFonts w:ascii="宋体" w:hAnsi="宋体" w:cs="宋体"/>
          <w:sz w:val="22"/>
        </w:rPr>
      </w:pPr>
      <w:r>
        <w:rPr>
          <w:rFonts w:hint="eastAsia" w:ascii="宋体" w:hAnsi="宋体" w:cs="宋体"/>
          <w:sz w:val="22"/>
        </w:rPr>
        <w:t xml:space="preserve"> </w:t>
      </w:r>
    </w:p>
    <w:p>
      <w:pPr>
        <w:ind w:left="3564" w:leftChars="1485" w:firstLine="1760" w:firstLineChars="800"/>
        <w:rPr>
          <w:rFonts w:ascii="宋体" w:hAnsi="宋体" w:cs="宋体"/>
          <w:sz w:val="22"/>
        </w:rPr>
      </w:pPr>
      <w:r>
        <w:rPr>
          <w:rFonts w:hint="eastAsia" w:ascii="宋体" w:hAnsi="宋体" w:cs="宋体"/>
          <w:sz w:val="22"/>
        </w:rPr>
        <w:t>年  月  日</w:t>
      </w:r>
    </w:p>
    <w:p>
      <w:pPr>
        <w:ind w:firstLine="440"/>
        <w:rPr>
          <w:rFonts w:ascii="宋体" w:hAnsi="宋体" w:cs="宋体"/>
          <w:sz w:val="22"/>
        </w:rPr>
      </w:pPr>
    </w:p>
    <w:p>
      <w:pPr>
        <w:ind w:firstLine="440"/>
        <w:rPr>
          <w:rFonts w:ascii="宋体" w:hAnsi="宋体" w:cs="宋体"/>
          <w:sz w:val="22"/>
        </w:rPr>
      </w:pPr>
    </w:p>
    <w:p>
      <w:pPr>
        <w:ind w:firstLine="440"/>
        <w:rPr>
          <w:rFonts w:ascii="宋体" w:hAnsi="宋体" w:cs="宋体"/>
          <w:sz w:val="22"/>
        </w:rPr>
      </w:pPr>
    </w:p>
    <w:p>
      <w:pPr>
        <w:spacing w:line="440" w:lineRule="exact"/>
        <w:ind w:firstLine="480"/>
        <w:rPr>
          <w:rFonts w:ascii="宋体" w:hAnsi="宋体" w:cs="宋体"/>
          <w:szCs w:val="21"/>
          <w:u w:val="single"/>
        </w:rPr>
      </w:pPr>
    </w:p>
    <w:p>
      <w:pPr>
        <w:spacing w:line="440" w:lineRule="exact"/>
        <w:ind w:firstLine="480"/>
        <w:rPr>
          <w:rFonts w:ascii="宋体" w:hAnsi="宋体" w:cs="宋体"/>
          <w:szCs w:val="21"/>
        </w:rPr>
      </w:pPr>
    </w:p>
    <w:p>
      <w:pPr>
        <w:spacing w:line="440" w:lineRule="exact"/>
        <w:ind w:firstLine="480"/>
        <w:rPr>
          <w:rFonts w:ascii="宋体" w:hAnsi="宋体" w:cs="宋体"/>
          <w:szCs w:val="21"/>
        </w:rPr>
      </w:pPr>
      <w:r>
        <w:rPr>
          <w:rFonts w:hint="eastAsia" w:ascii="宋体" w:hAnsi="宋体" w:cs="宋体"/>
          <w:szCs w:val="21"/>
        </w:rPr>
        <w:br w:type="page"/>
      </w:r>
      <w:bookmarkStart w:id="39" w:name="_Toc235417543"/>
      <w:bookmarkStart w:id="40" w:name="_Toc235157788"/>
      <w:bookmarkStart w:id="41" w:name="_Toc235158518"/>
    </w:p>
    <w:bookmarkEnd w:id="32"/>
    <w:bookmarkEnd w:id="39"/>
    <w:bookmarkEnd w:id="40"/>
    <w:bookmarkEnd w:id="41"/>
    <w:p>
      <w:pPr>
        <w:ind w:firstLine="0" w:firstLineChars="0"/>
        <w:jc w:val="center"/>
        <w:outlineLvl w:val="0"/>
        <w:rPr>
          <w:rFonts w:hint="default" w:ascii="宋体" w:hAnsi="宋体" w:eastAsia="宋体" w:cs="宋体"/>
          <w:b/>
          <w:bCs/>
          <w:sz w:val="44"/>
          <w:szCs w:val="44"/>
          <w:highlight w:val="magenta"/>
          <w:lang w:val="en-US" w:eastAsia="zh-CN"/>
        </w:rPr>
      </w:pPr>
      <w:bookmarkStart w:id="42" w:name="_Toc22509"/>
      <w:bookmarkStart w:id="43" w:name="_Toc29848"/>
      <w:r>
        <w:rPr>
          <w:rFonts w:hint="eastAsia" w:ascii="宋体" w:hAnsi="宋体" w:cs="宋体"/>
          <w:b/>
          <w:bCs/>
          <w:sz w:val="44"/>
          <w:szCs w:val="44"/>
          <w:highlight w:val="none"/>
        </w:rPr>
        <w:t xml:space="preserve">第五章  </w:t>
      </w:r>
      <w:bookmarkEnd w:id="42"/>
      <w:bookmarkEnd w:id="43"/>
      <w:r>
        <w:rPr>
          <w:rFonts w:hint="eastAsia" w:ascii="宋体" w:hAnsi="宋体" w:cs="宋体"/>
          <w:b/>
          <w:bCs/>
          <w:sz w:val="44"/>
          <w:szCs w:val="44"/>
          <w:highlight w:val="none"/>
          <w:lang w:val="en-US" w:eastAsia="zh-CN"/>
        </w:rPr>
        <w:t>技术规范</w:t>
      </w:r>
    </w:p>
    <w:p>
      <w:pPr>
        <w:pStyle w:val="5"/>
        <w:numPr>
          <w:ilvl w:val="0"/>
          <w:numId w:val="0"/>
        </w:numPr>
        <w:spacing w:before="0" w:after="0"/>
        <w:rPr>
          <w:rFonts w:ascii="宋体" w:hAnsi="宋体" w:cs="宋体"/>
          <w:sz w:val="24"/>
          <w:szCs w:val="24"/>
        </w:rPr>
      </w:pPr>
      <w:r>
        <w:rPr>
          <w:rFonts w:hint="eastAsia" w:ascii="宋体" w:hAnsi="宋体" w:cs="宋体"/>
          <w:sz w:val="24"/>
          <w:szCs w:val="24"/>
        </w:rPr>
        <w:t>5.1总体要求</w:t>
      </w:r>
    </w:p>
    <w:p>
      <w:pPr>
        <w:ind w:firstLine="440"/>
        <w:rPr>
          <w:rFonts w:hint="eastAsia" w:eastAsia="宋体" w:asciiTheme="minorEastAsia" w:hAnsiTheme="minorEastAsia" w:cstheme="minorEastAsia"/>
          <w:sz w:val="21"/>
          <w:szCs w:val="21"/>
          <w:lang w:eastAsia="zh-CN"/>
        </w:rPr>
      </w:pPr>
      <w:r>
        <w:rPr>
          <w:rFonts w:hint="eastAsia" w:ascii="宋体" w:hAnsi="宋体" w:cs="宋体"/>
          <w:sz w:val="21"/>
          <w:szCs w:val="21"/>
        </w:rPr>
        <w:t>根据《网络安全法》、《关于全面加强国有企业网络安全等级保护工作的通知》（川国资委〔2019〕86号）等法律法规和文件要求，</w:t>
      </w:r>
      <w:r>
        <w:rPr>
          <w:rFonts w:hint="eastAsia"/>
          <w:color w:val="auto"/>
          <w:sz w:val="21"/>
          <w:szCs w:val="21"/>
          <w:lang w:bidi="ar"/>
        </w:rPr>
        <w:t>四川智慧高速科技有限公司</w:t>
      </w:r>
      <w:r>
        <w:rPr>
          <w:rFonts w:hint="eastAsia" w:ascii="宋体" w:hAnsi="宋体" w:cs="宋体"/>
          <w:color w:val="auto"/>
          <w:sz w:val="21"/>
          <w:szCs w:val="21"/>
        </w:rPr>
        <w:t>需要开展2023年度集团大数据平台等信息系统的网</w:t>
      </w:r>
      <w:r>
        <w:rPr>
          <w:rFonts w:hint="eastAsia" w:ascii="宋体" w:hAnsi="宋体" w:cs="宋体"/>
          <w:sz w:val="21"/>
          <w:szCs w:val="21"/>
        </w:rPr>
        <w:t>络安全等级保护测评（以下简称等保测评）工作，选聘网络安全等级测评与检测评估机构</w:t>
      </w:r>
      <w:r>
        <w:rPr>
          <w:rFonts w:hint="eastAsia" w:ascii="宋体" w:hAnsi="宋体" w:cs="宋体"/>
          <w:sz w:val="21"/>
          <w:szCs w:val="21"/>
          <w:lang w:eastAsia="zh-CN"/>
        </w:rPr>
        <w:t>（</w:t>
      </w:r>
      <w:r>
        <w:rPr>
          <w:rFonts w:hint="eastAsia" w:ascii="宋体" w:hAnsi="宋体" w:cs="宋体"/>
          <w:sz w:val="21"/>
          <w:szCs w:val="21"/>
          <w:lang w:val="en-US" w:eastAsia="zh-CN"/>
        </w:rPr>
        <w:t>以下简称服务单位</w:t>
      </w:r>
      <w:r>
        <w:rPr>
          <w:rFonts w:hint="eastAsia" w:ascii="宋体" w:hAnsi="宋体" w:cs="宋体"/>
          <w:sz w:val="21"/>
          <w:szCs w:val="21"/>
          <w:lang w:eastAsia="zh-CN"/>
        </w:rPr>
        <w:t>）</w:t>
      </w:r>
      <w:r>
        <w:rPr>
          <w:rFonts w:hint="eastAsia" w:ascii="宋体" w:hAnsi="宋体" w:cs="宋体"/>
          <w:sz w:val="21"/>
          <w:szCs w:val="21"/>
        </w:rPr>
        <w:t>对各信息系统进行等保测评，然后将测评报告向公安机关备案。</w:t>
      </w:r>
    </w:p>
    <w:p>
      <w:pPr>
        <w:pStyle w:val="5"/>
        <w:numPr>
          <w:ilvl w:val="0"/>
          <w:numId w:val="0"/>
        </w:numPr>
        <w:spacing w:before="0" w:after="0"/>
        <w:rPr>
          <w:rFonts w:hint="eastAsia" w:ascii="宋体" w:hAnsi="宋体" w:eastAsia="宋体" w:cs="宋体"/>
          <w:sz w:val="24"/>
          <w:szCs w:val="24"/>
        </w:rPr>
      </w:pPr>
      <w:bookmarkStart w:id="44" w:name="_Toc23009"/>
      <w:r>
        <w:rPr>
          <w:rFonts w:hint="eastAsia" w:ascii="宋体" w:hAnsi="宋体" w:eastAsia="宋体" w:cs="宋体"/>
          <w:sz w:val="24"/>
          <w:szCs w:val="24"/>
        </w:rPr>
        <w:t xml:space="preserve">5.2 </w:t>
      </w:r>
      <w:bookmarkEnd w:id="44"/>
      <w:r>
        <w:rPr>
          <w:rFonts w:hint="eastAsia" w:ascii="宋体" w:hAnsi="宋体" w:eastAsia="宋体" w:cs="宋体"/>
          <w:sz w:val="24"/>
          <w:szCs w:val="24"/>
        </w:rPr>
        <w:t>技术要求</w:t>
      </w:r>
    </w:p>
    <w:p>
      <w:pPr>
        <w:pStyle w:val="6"/>
        <w:rPr>
          <w:rFonts w:hint="eastAsia" w:ascii="宋体" w:hAnsi="宋体" w:eastAsia="宋体" w:cs="宋体"/>
        </w:rPr>
      </w:pPr>
      <w:r>
        <w:rPr>
          <w:rFonts w:hint="eastAsia" w:ascii="宋体" w:hAnsi="宋体" w:eastAsia="宋体" w:cs="宋体"/>
        </w:rPr>
        <w:t>5.2.1项目</w:t>
      </w:r>
      <w:r>
        <w:rPr>
          <w:rFonts w:hint="eastAsia" w:ascii="宋体" w:hAnsi="宋体" w:eastAsia="宋体" w:cs="宋体"/>
          <w:lang w:val="en-US" w:eastAsia="zh-CN"/>
        </w:rPr>
        <w:t>服务</w:t>
      </w:r>
      <w:r>
        <w:rPr>
          <w:rFonts w:hint="eastAsia" w:ascii="宋体" w:hAnsi="宋体" w:eastAsia="宋体" w:cs="宋体"/>
        </w:rPr>
        <w:t>目标</w:t>
      </w:r>
    </w:p>
    <w:p>
      <w:pPr>
        <w:ind w:firstLine="440"/>
        <w:rPr>
          <w:sz w:val="22"/>
        </w:rPr>
      </w:pPr>
      <w:r>
        <w:rPr>
          <w:rFonts w:hint="eastAsia" w:ascii="宋体" w:hAnsi="宋体" w:eastAsia="宋体" w:cs="宋体"/>
          <w:sz w:val="21"/>
          <w:szCs w:val="21"/>
          <w:lang w:val="en-US" w:eastAsia="zh-CN"/>
        </w:rPr>
        <w:t>服务单位</w:t>
      </w:r>
      <w:r>
        <w:rPr>
          <w:rFonts w:hint="eastAsia" w:ascii="宋体" w:hAnsi="宋体" w:eastAsia="宋体" w:cs="宋体"/>
          <w:sz w:val="21"/>
          <w:szCs w:val="21"/>
        </w:rPr>
        <w:t>依据国家和行业信息安全的相关标准，全面了解和掌握</w:t>
      </w:r>
      <w:r>
        <w:rPr>
          <w:rFonts w:hint="eastAsia"/>
          <w:color w:val="auto"/>
          <w:sz w:val="21"/>
          <w:szCs w:val="21"/>
          <w:lang w:bidi="ar"/>
        </w:rPr>
        <w:t>四川智慧高速科技有限公司</w:t>
      </w:r>
      <w:r>
        <w:rPr>
          <w:rFonts w:hint="eastAsia"/>
          <w:color w:val="auto"/>
          <w:sz w:val="21"/>
          <w:szCs w:val="21"/>
          <w:lang w:val="en-US" w:eastAsia="zh-CN" w:bidi="ar"/>
        </w:rPr>
        <w:t>现有信息</w:t>
      </w:r>
      <w:r>
        <w:rPr>
          <w:rFonts w:hint="eastAsia" w:ascii="宋体" w:hAnsi="宋体" w:eastAsia="宋体" w:cs="宋体"/>
          <w:sz w:val="21"/>
          <w:szCs w:val="21"/>
        </w:rPr>
        <w:t>系统</w:t>
      </w:r>
      <w:r>
        <w:rPr>
          <w:rFonts w:hint="eastAsia" w:ascii="宋体" w:hAnsi="宋体" w:eastAsia="宋体" w:cs="宋体"/>
          <w:sz w:val="21"/>
          <w:szCs w:val="21"/>
          <w:lang w:val="en-US" w:eastAsia="zh-CN"/>
        </w:rPr>
        <w:t>的</w:t>
      </w:r>
      <w:r>
        <w:rPr>
          <w:rFonts w:hint="eastAsia" w:ascii="宋体" w:hAnsi="宋体" w:eastAsia="宋体" w:cs="宋体"/>
          <w:sz w:val="21"/>
          <w:szCs w:val="21"/>
        </w:rPr>
        <w:t>安全状况，找出其与《信息系统安全等级保护基本要求》对应级别的差距，及时发现系统存在的安全问题，针对等级保护测评中发现的各种安全风险，测评项目组</w:t>
      </w:r>
      <w:r>
        <w:rPr>
          <w:rFonts w:hint="eastAsia" w:ascii="宋体" w:hAnsi="宋体" w:eastAsia="宋体" w:cs="宋体"/>
          <w:sz w:val="21"/>
          <w:szCs w:val="21"/>
          <w:lang w:val="en-US" w:eastAsia="zh-CN"/>
        </w:rPr>
        <w:t>应</w:t>
      </w:r>
      <w:r>
        <w:rPr>
          <w:rFonts w:hint="eastAsia" w:ascii="宋体" w:hAnsi="宋体" w:eastAsia="宋体" w:cs="宋体"/>
          <w:sz w:val="21"/>
          <w:szCs w:val="21"/>
        </w:rPr>
        <w:t>提出适宜的安全整改建议，</w:t>
      </w:r>
      <w:r>
        <w:rPr>
          <w:rFonts w:hint="eastAsia" w:ascii="宋体" w:hAnsi="宋体" w:eastAsia="宋体" w:cs="宋体"/>
          <w:sz w:val="21"/>
          <w:szCs w:val="21"/>
          <w:lang w:val="en-US" w:eastAsia="zh-CN"/>
        </w:rPr>
        <w:t>并</w:t>
      </w:r>
      <w:r>
        <w:rPr>
          <w:rFonts w:hint="eastAsia" w:ascii="宋体" w:hAnsi="宋体" w:eastAsia="宋体" w:cs="宋体"/>
          <w:sz w:val="21"/>
          <w:szCs w:val="21"/>
        </w:rPr>
        <w:t xml:space="preserve">最终提交该系统等级保护测评报告。    </w:t>
      </w:r>
      <w:r>
        <w:rPr>
          <w:rFonts w:hint="eastAsia" w:ascii="宋体" w:hAnsi="宋体" w:eastAsia="宋体" w:cs="宋体"/>
          <w:sz w:val="24"/>
          <w:szCs w:val="24"/>
        </w:rPr>
        <w:t xml:space="preserve"> </w:t>
      </w:r>
      <w:r>
        <w:rPr>
          <w:sz w:val="22"/>
        </w:rPr>
        <w:t xml:space="preserve">        </w:t>
      </w:r>
    </w:p>
    <w:p>
      <w:pPr>
        <w:pStyle w:val="6"/>
        <w:rPr>
          <w:rFonts w:hint="eastAsia" w:ascii="宋体" w:hAnsi="宋体" w:eastAsia="宋体" w:cs="宋体"/>
        </w:rPr>
      </w:pPr>
      <w:r>
        <w:rPr>
          <w:rFonts w:hint="eastAsia" w:ascii="宋体" w:hAnsi="宋体" w:eastAsia="宋体" w:cs="宋体"/>
        </w:rPr>
        <w:t>5.2.2项目</w:t>
      </w:r>
      <w:r>
        <w:rPr>
          <w:rFonts w:hint="eastAsia" w:ascii="宋体" w:hAnsi="宋体" w:eastAsia="宋体" w:cs="宋体"/>
          <w:lang w:val="en-US" w:eastAsia="zh-CN"/>
        </w:rPr>
        <w:t>服务</w:t>
      </w:r>
      <w:r>
        <w:rPr>
          <w:rFonts w:hint="eastAsia" w:ascii="宋体" w:hAnsi="宋体" w:eastAsia="宋体" w:cs="宋体"/>
        </w:rPr>
        <w:t>方案</w:t>
      </w:r>
    </w:p>
    <w:p>
      <w:pPr>
        <w:ind w:firstLine="440"/>
        <w:rPr>
          <w:rFonts w:hint="eastAsia" w:ascii="宋体" w:hAnsi="宋体" w:eastAsia="宋体" w:cs="宋体"/>
          <w:sz w:val="21"/>
          <w:szCs w:val="21"/>
        </w:rPr>
      </w:pPr>
      <w:r>
        <w:rPr>
          <w:rFonts w:hint="eastAsia" w:ascii="宋体" w:hAnsi="宋体" w:eastAsia="宋体" w:cs="宋体"/>
          <w:sz w:val="21"/>
          <w:szCs w:val="21"/>
          <w:lang w:val="en-US" w:eastAsia="zh-CN"/>
        </w:rPr>
        <w:t>服务单位</w:t>
      </w:r>
      <w:r>
        <w:rPr>
          <w:rFonts w:hint="eastAsia" w:ascii="宋体" w:hAnsi="宋体" w:eastAsia="宋体" w:cs="宋体"/>
          <w:sz w:val="21"/>
          <w:szCs w:val="21"/>
        </w:rPr>
        <w:t>依据《信息安全技术信息系统安全等级保护测评要求》</w:t>
      </w:r>
      <w:r>
        <w:rPr>
          <w:rFonts w:hint="eastAsia" w:ascii="宋体" w:hAnsi="宋体" w:eastAsia="宋体" w:cs="宋体"/>
          <w:sz w:val="21"/>
          <w:szCs w:val="21"/>
          <w:lang w:eastAsia="zh-CN"/>
        </w:rPr>
        <w:t>（</w:t>
      </w:r>
      <w:r>
        <w:rPr>
          <w:rFonts w:hint="eastAsia" w:ascii="宋体" w:hAnsi="宋体" w:eastAsia="宋体" w:cs="宋体"/>
          <w:sz w:val="21"/>
          <w:szCs w:val="21"/>
        </w:rPr>
        <w:t>GBT 28448-2019</w:t>
      </w:r>
      <w:r>
        <w:rPr>
          <w:rFonts w:hint="eastAsia" w:ascii="宋体" w:hAnsi="宋体" w:eastAsia="宋体" w:cs="宋体"/>
          <w:sz w:val="21"/>
          <w:szCs w:val="21"/>
          <w:lang w:eastAsia="zh-CN"/>
        </w:rPr>
        <w:t>）</w:t>
      </w:r>
      <w:r>
        <w:rPr>
          <w:rFonts w:hint="eastAsia" w:ascii="宋体" w:hAnsi="宋体" w:eastAsia="宋体" w:cs="宋体"/>
          <w:sz w:val="21"/>
          <w:szCs w:val="21"/>
        </w:rPr>
        <w:t>，按照《信息安全技术信息系统安全等级保护测评过程指南》（GBT 28449-2012）要求，采取相应的测评方法（包括：访谈、检查、测试），按照相应的测评规程对测评对象（包括：制度文档、各类设备、安全配置、相关人员）进行相应力度（包括：广度、深度）的单元测评、整体测评，对测评发现的风险项进行分析评估，提出合理化整改建议，最终得到相应的信息系统等级测评报告。</w:t>
      </w:r>
    </w:p>
    <w:p>
      <w:pPr>
        <w:pStyle w:val="5"/>
        <w:numPr>
          <w:ilvl w:val="0"/>
          <w:numId w:val="0"/>
        </w:numPr>
        <w:spacing w:before="0" w:after="0"/>
        <w:rPr>
          <w:rFonts w:hint="eastAsia" w:ascii="宋体" w:hAnsi="宋体" w:eastAsia="宋体" w:cs="宋体"/>
          <w:sz w:val="24"/>
          <w:szCs w:val="24"/>
        </w:rPr>
      </w:pPr>
      <w:r>
        <w:rPr>
          <w:rFonts w:hint="eastAsia" w:ascii="宋体" w:hAnsi="宋体" w:eastAsia="宋体" w:cs="宋体"/>
          <w:sz w:val="24"/>
          <w:szCs w:val="24"/>
        </w:rPr>
        <w:t>5.3工作内容及要求</w:t>
      </w:r>
    </w:p>
    <w:p>
      <w:pPr>
        <w:pStyle w:val="6"/>
        <w:rPr>
          <w:rFonts w:hint="eastAsia" w:ascii="宋体" w:hAnsi="宋体" w:eastAsia="宋体" w:cs="宋体"/>
        </w:rPr>
      </w:pPr>
      <w:r>
        <w:rPr>
          <w:rFonts w:hint="eastAsia" w:ascii="宋体" w:hAnsi="宋体" w:eastAsia="宋体" w:cs="宋体"/>
        </w:rPr>
        <w:t>5.3.1工作内容</w:t>
      </w:r>
    </w:p>
    <w:p>
      <w:pPr>
        <w:ind w:firstLine="440"/>
        <w:rPr>
          <w:rFonts w:hint="eastAsia" w:ascii="宋体" w:hAnsi="宋体" w:eastAsia="宋体" w:cs="宋体"/>
          <w:sz w:val="21"/>
          <w:szCs w:val="21"/>
          <w:lang w:val="en-US" w:eastAsia="zh-CN"/>
        </w:rPr>
      </w:pPr>
      <w:r>
        <w:rPr>
          <w:rFonts w:hint="eastAsia"/>
          <w:color w:val="auto"/>
          <w:sz w:val="21"/>
          <w:szCs w:val="21"/>
          <w:lang w:bidi="ar"/>
        </w:rPr>
        <w:t>四川智慧高速科技有限公司</w:t>
      </w:r>
      <w:r>
        <w:rPr>
          <w:rFonts w:hint="eastAsia" w:ascii="宋体" w:hAnsi="宋体" w:eastAsia="宋体" w:cs="宋体"/>
          <w:sz w:val="21"/>
          <w:szCs w:val="21"/>
          <w:lang w:val="en-US" w:eastAsia="zh-CN"/>
        </w:rPr>
        <w:t>需要进行等保测评的信息系统如下：</w:t>
      </w:r>
    </w:p>
    <w:tbl>
      <w:tblPr>
        <w:tblStyle w:val="41"/>
        <w:tblW w:w="493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6"/>
        <w:gridCol w:w="2155"/>
        <w:gridCol w:w="1134"/>
        <w:gridCol w:w="4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2"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281"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信息系统</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sz w:val="21"/>
                <w:szCs w:val="21"/>
                <w:lang w:val="en-US"/>
              </w:rPr>
            </w:pPr>
            <w:r>
              <w:rPr>
                <w:rFonts w:hint="eastAsia" w:ascii="宋体" w:hAnsi="宋体" w:eastAsia="宋体" w:cs="宋体"/>
                <w:sz w:val="21"/>
                <w:szCs w:val="21"/>
                <w:lang w:val="en-US" w:eastAsia="zh-CN"/>
              </w:rPr>
              <w:t>等保级别</w:t>
            </w:r>
          </w:p>
        </w:tc>
        <w:tc>
          <w:tcPr>
            <w:tcW w:w="2641"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2"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281"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集团大数据平台</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第三级</w:t>
            </w:r>
          </w:p>
        </w:tc>
        <w:tc>
          <w:tcPr>
            <w:tcW w:w="2641"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rPr>
            </w:pPr>
            <w:r>
              <w:rPr>
                <w:rFonts w:hint="eastAsia" w:ascii="宋体" w:hAnsi="宋体" w:cs="宋体"/>
                <w:sz w:val="21"/>
                <w:szCs w:val="21"/>
              </w:rPr>
              <w:t>集团大数据平台</w:t>
            </w:r>
            <w:r>
              <w:rPr>
                <w:rFonts w:hint="eastAsia" w:ascii="宋体" w:hAnsi="宋体" w:cs="宋体"/>
                <w:sz w:val="21"/>
                <w:szCs w:val="21"/>
                <w:lang w:eastAsia="zh-CN"/>
              </w:rPr>
              <w:t>（</w:t>
            </w:r>
            <w:r>
              <w:rPr>
                <w:rFonts w:hint="eastAsia" w:ascii="宋体" w:hAnsi="宋体" w:cs="宋体"/>
                <w:sz w:val="21"/>
                <w:szCs w:val="21"/>
                <w:lang w:val="en-US" w:eastAsia="zh-CN"/>
              </w:rPr>
              <w:t>软件系统</w:t>
            </w:r>
            <w:r>
              <w:rPr>
                <w:rFonts w:hint="eastAsia" w:ascii="宋体" w:hAnsi="宋体" w:cs="宋体"/>
                <w:sz w:val="21"/>
                <w:szCs w:val="21"/>
                <w:lang w:eastAsia="zh-CN"/>
              </w:rPr>
              <w:t>）</w:t>
            </w:r>
            <w:r>
              <w:rPr>
                <w:rFonts w:hint="eastAsia" w:ascii="宋体" w:hAnsi="宋体" w:cs="宋体"/>
                <w:sz w:val="21"/>
                <w:szCs w:val="21"/>
                <w:lang w:val="en-US" w:eastAsia="zh-CN"/>
              </w:rPr>
              <w:t>和承载</w:t>
            </w:r>
            <w:r>
              <w:rPr>
                <w:rFonts w:hint="eastAsia" w:ascii="宋体" w:hAnsi="宋体" w:cs="宋体"/>
                <w:sz w:val="21"/>
                <w:szCs w:val="21"/>
              </w:rPr>
              <w:t>集团大数据平台</w:t>
            </w:r>
            <w:r>
              <w:rPr>
                <w:rFonts w:hint="eastAsia" w:ascii="宋体" w:hAnsi="宋体" w:cs="宋体"/>
                <w:sz w:val="21"/>
                <w:szCs w:val="21"/>
                <w:lang w:eastAsia="zh-CN"/>
              </w:rPr>
              <w:t>（</w:t>
            </w:r>
            <w:r>
              <w:rPr>
                <w:rFonts w:hint="eastAsia" w:ascii="宋体" w:hAnsi="宋体" w:cs="宋体"/>
                <w:sz w:val="21"/>
                <w:szCs w:val="21"/>
                <w:lang w:val="en-US" w:eastAsia="zh-CN"/>
              </w:rPr>
              <w:t>软件系统</w:t>
            </w:r>
            <w:r>
              <w:rPr>
                <w:rFonts w:hint="eastAsia" w:ascii="宋体" w:hAnsi="宋体" w:cs="宋体"/>
                <w:sz w:val="21"/>
                <w:szCs w:val="21"/>
                <w:lang w:eastAsia="zh-CN"/>
              </w:rPr>
              <w:t>）</w:t>
            </w:r>
            <w:r>
              <w:rPr>
                <w:rFonts w:hint="eastAsia" w:ascii="宋体" w:hAnsi="宋体" w:cs="宋体"/>
                <w:sz w:val="21"/>
                <w:szCs w:val="21"/>
                <w:lang w:val="en-US" w:eastAsia="zh-CN"/>
              </w:rPr>
              <w:t>的机房物理环境分别按照第三级标准进行备案和测评，并出具测评报告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2"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281"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公司比选平台</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第二级</w:t>
            </w:r>
          </w:p>
        </w:tc>
        <w:tc>
          <w:tcPr>
            <w:tcW w:w="2641"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软件系统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2"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281"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川高系统办公网</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第三级</w:t>
            </w:r>
          </w:p>
        </w:tc>
        <w:tc>
          <w:tcPr>
            <w:tcW w:w="2641"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网络系统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02"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281"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川高系统官方网站</w:t>
            </w:r>
          </w:p>
        </w:tc>
        <w:tc>
          <w:tcPr>
            <w:tcW w:w="674"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第二级</w:t>
            </w:r>
          </w:p>
        </w:tc>
        <w:tc>
          <w:tcPr>
            <w:tcW w:w="2641" w:type="pct"/>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软件系统</w:t>
            </w:r>
          </w:p>
        </w:tc>
      </w:tr>
    </w:tbl>
    <w:p>
      <w:pPr>
        <w:ind w:firstLine="440"/>
        <w:rPr>
          <w:rFonts w:hint="eastAsia" w:ascii="宋体" w:hAnsi="宋体" w:eastAsia="宋体" w:cs="宋体"/>
          <w:sz w:val="21"/>
          <w:szCs w:val="21"/>
          <w:lang w:val="en-US" w:eastAsia="zh-CN"/>
        </w:rPr>
      </w:pPr>
    </w:p>
    <w:p>
      <w:pPr>
        <w:ind w:firstLine="440"/>
        <w:rPr>
          <w:rFonts w:hint="eastAsia" w:ascii="宋体" w:hAnsi="宋体" w:eastAsia="宋体" w:cs="宋体"/>
          <w:sz w:val="21"/>
          <w:szCs w:val="21"/>
        </w:rPr>
      </w:pPr>
      <w:r>
        <w:rPr>
          <w:rFonts w:hint="eastAsia" w:ascii="宋体" w:hAnsi="宋体" w:eastAsia="宋体" w:cs="宋体"/>
          <w:sz w:val="21"/>
          <w:szCs w:val="21"/>
          <w:lang w:val="en-US" w:eastAsia="zh-CN"/>
        </w:rPr>
        <w:t>服务单位需提供的</w:t>
      </w:r>
      <w:r>
        <w:rPr>
          <w:rFonts w:hint="eastAsia" w:ascii="宋体" w:hAnsi="宋体" w:eastAsia="宋体" w:cs="宋体"/>
          <w:sz w:val="21"/>
          <w:szCs w:val="21"/>
        </w:rPr>
        <w:t>具体服务内容包括：</w:t>
      </w:r>
    </w:p>
    <w:p>
      <w:pPr>
        <w:ind w:firstLine="440"/>
        <w:rPr>
          <w:rFonts w:hint="eastAsia" w:ascii="宋体" w:hAnsi="宋体" w:eastAsia="宋体" w:cs="宋体"/>
          <w:sz w:val="21"/>
          <w:szCs w:val="21"/>
        </w:rPr>
      </w:pPr>
      <w:r>
        <w:rPr>
          <w:rFonts w:hint="eastAsia" w:ascii="宋体" w:hAnsi="宋体" w:eastAsia="宋体" w:cs="宋体"/>
          <w:sz w:val="21"/>
          <w:szCs w:val="21"/>
        </w:rPr>
        <w:t>1.协助四川智慧高速科技有限公司需要进行测评的信息系统进行定级、备案材料的编写，协助四川智慧高速科技有限公司到公安</w:t>
      </w:r>
      <w:r>
        <w:rPr>
          <w:rFonts w:hint="eastAsia" w:ascii="宋体" w:hAnsi="宋体" w:eastAsia="宋体" w:cs="宋体"/>
          <w:sz w:val="21"/>
          <w:szCs w:val="21"/>
          <w:lang w:val="en-US" w:eastAsia="zh-CN"/>
        </w:rPr>
        <w:t>机关</w:t>
      </w:r>
      <w:r>
        <w:rPr>
          <w:rFonts w:hint="eastAsia" w:ascii="宋体" w:hAnsi="宋体" w:eastAsia="宋体" w:cs="宋体"/>
          <w:sz w:val="21"/>
          <w:szCs w:val="21"/>
        </w:rPr>
        <w:t>等监管部门办理备案手续，确保信息系统安全保护等级定级准确、备案完整。</w:t>
      </w:r>
    </w:p>
    <w:p>
      <w:pPr>
        <w:ind w:firstLine="440"/>
        <w:rPr>
          <w:rFonts w:hint="eastAsia" w:ascii="宋体" w:hAnsi="宋体" w:eastAsia="宋体" w:cs="宋体"/>
          <w:sz w:val="21"/>
          <w:szCs w:val="21"/>
        </w:rPr>
      </w:pPr>
      <w:r>
        <w:rPr>
          <w:rFonts w:hint="eastAsia" w:ascii="宋体" w:hAnsi="宋体" w:eastAsia="宋体" w:cs="宋体"/>
          <w:sz w:val="21"/>
          <w:szCs w:val="21"/>
        </w:rPr>
        <w:t>2.按照《信息安全技术网络安全等级保护基本要求》对系统从技术、安全管理等方面进行安全等级测评工作。</w:t>
      </w:r>
    </w:p>
    <w:p>
      <w:pPr>
        <w:ind w:firstLine="440"/>
        <w:rPr>
          <w:rFonts w:hint="eastAsia" w:ascii="宋体" w:hAnsi="宋体" w:eastAsia="宋体" w:cs="宋体"/>
          <w:sz w:val="21"/>
          <w:szCs w:val="21"/>
        </w:rPr>
      </w:pPr>
      <w:r>
        <w:rPr>
          <w:rFonts w:hint="eastAsia" w:ascii="宋体" w:hAnsi="宋体" w:eastAsia="宋体" w:cs="宋体"/>
          <w:sz w:val="21"/>
          <w:szCs w:val="21"/>
        </w:rPr>
        <w:t>3.形成问题汇总及整改意见报告。根据测评结果，对等级测评结果进行汇总统计，并编制系统等级保护测评问题汇总及整改意见报告，列出被测系统中存在的主要问题和整改意见。</w:t>
      </w:r>
    </w:p>
    <w:p>
      <w:pPr>
        <w:ind w:firstLine="440"/>
        <w:rPr>
          <w:rFonts w:hint="eastAsia" w:ascii="宋体" w:hAnsi="宋体" w:eastAsia="宋体" w:cs="宋体"/>
          <w:sz w:val="21"/>
          <w:szCs w:val="21"/>
        </w:rPr>
      </w:pPr>
      <w:r>
        <w:rPr>
          <w:rFonts w:hint="eastAsia" w:ascii="宋体" w:hAnsi="宋体" w:eastAsia="宋体" w:cs="宋体"/>
          <w:sz w:val="21"/>
          <w:szCs w:val="21"/>
        </w:rPr>
        <w:t>4.协助完成整改工作。依据整改方案，为安全整改的各项工作提供技术咨询与支撑服务。</w:t>
      </w:r>
    </w:p>
    <w:p>
      <w:pPr>
        <w:ind w:firstLine="440"/>
        <w:rPr>
          <w:rFonts w:hint="eastAsia" w:ascii="宋体" w:hAnsi="宋体" w:eastAsia="宋体" w:cs="宋体"/>
          <w:sz w:val="21"/>
          <w:szCs w:val="21"/>
        </w:rPr>
      </w:pPr>
      <w:r>
        <w:rPr>
          <w:rFonts w:hint="eastAsia" w:ascii="宋体" w:hAnsi="宋体" w:eastAsia="宋体" w:cs="宋体"/>
          <w:sz w:val="21"/>
          <w:szCs w:val="21"/>
        </w:rPr>
        <w:t>5.编制并提交等级保护测评报告，报告需提交公安机关有关部门备案，且能满足合规性要求。</w:t>
      </w:r>
    </w:p>
    <w:p>
      <w:pPr>
        <w:pStyle w:val="6"/>
        <w:rPr>
          <w:rFonts w:hint="eastAsia" w:ascii="宋体" w:hAnsi="宋体" w:eastAsia="宋体" w:cs="宋体"/>
        </w:rPr>
      </w:pPr>
      <w:r>
        <w:rPr>
          <w:rFonts w:hint="eastAsia" w:ascii="宋体" w:hAnsi="宋体" w:eastAsia="宋体" w:cs="宋体"/>
        </w:rPr>
        <w:t>5.3.2测评要求</w:t>
      </w:r>
    </w:p>
    <w:p>
      <w:pPr>
        <w:ind w:firstLine="44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根据项目需求，为保障信息安全现场测评过程安全可控，明确测评人员职责分配、规范测评人员操作，保障测评结果有效，至少包括以下几个流程：</w:t>
      </w:r>
    </w:p>
    <w:tbl>
      <w:tblPr>
        <w:tblStyle w:val="41"/>
        <w:tblW w:w="4998"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554"/>
        <w:gridCol w:w="6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0"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序号</w:t>
            </w:r>
          </w:p>
        </w:tc>
        <w:tc>
          <w:tcPr>
            <w:tcW w:w="911"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关键实施</w:t>
            </w:r>
          </w:p>
          <w:p>
            <w:pPr>
              <w:spacing w:line="276"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阶段</w:t>
            </w:r>
          </w:p>
        </w:tc>
        <w:tc>
          <w:tcPr>
            <w:tcW w:w="3617"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0"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1</w:t>
            </w:r>
          </w:p>
        </w:tc>
        <w:tc>
          <w:tcPr>
            <w:tcW w:w="911"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确定测评</w:t>
            </w:r>
          </w:p>
          <w:p>
            <w:pPr>
              <w:spacing w:line="276"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范围</w:t>
            </w:r>
          </w:p>
        </w:tc>
        <w:tc>
          <w:tcPr>
            <w:tcW w:w="3617"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left"/>
              <w:rPr>
                <w:rFonts w:hint="eastAsia" w:ascii="宋体" w:hAnsi="宋体" w:eastAsia="宋体" w:cs="宋体"/>
                <w:sz w:val="21"/>
                <w:szCs w:val="21"/>
                <w:lang w:bidi="ar"/>
              </w:rPr>
            </w:pPr>
            <w:r>
              <w:rPr>
                <w:rFonts w:hint="eastAsia" w:ascii="宋体" w:hAnsi="宋体" w:eastAsia="宋体" w:cs="宋体"/>
                <w:sz w:val="21"/>
                <w:szCs w:val="21"/>
                <w:lang w:bidi="ar"/>
              </w:rPr>
              <w:t>明确本次被测评信息系统的范围，包括每个信息系统的范围、信息系统的边界等。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0"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2</w:t>
            </w:r>
          </w:p>
        </w:tc>
        <w:tc>
          <w:tcPr>
            <w:tcW w:w="911"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获得信息系统的信息</w:t>
            </w:r>
          </w:p>
        </w:tc>
        <w:tc>
          <w:tcPr>
            <w:tcW w:w="3617"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left"/>
              <w:rPr>
                <w:rFonts w:hint="eastAsia" w:ascii="宋体" w:hAnsi="宋体" w:eastAsia="宋体" w:cs="宋体"/>
                <w:sz w:val="21"/>
                <w:szCs w:val="21"/>
                <w:lang w:bidi="ar"/>
              </w:rPr>
            </w:pPr>
            <w:r>
              <w:rPr>
                <w:rFonts w:hint="eastAsia" w:ascii="宋体" w:hAnsi="宋体" w:eastAsia="宋体" w:cs="宋体"/>
                <w:sz w:val="21"/>
                <w:szCs w:val="21"/>
                <w:lang w:bidi="ar"/>
              </w:rPr>
              <w:t>通过调查或查阅资料的方式，了解被测评信息系统的构成，包括网络拓扑、业务应用、业务流程、设备信息、安全措施状况等。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0"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3</w:t>
            </w:r>
          </w:p>
        </w:tc>
        <w:tc>
          <w:tcPr>
            <w:tcW w:w="911"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确定具体的测评对象</w:t>
            </w:r>
          </w:p>
        </w:tc>
        <w:tc>
          <w:tcPr>
            <w:tcW w:w="3617"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left"/>
              <w:rPr>
                <w:rFonts w:hint="eastAsia" w:ascii="宋体" w:hAnsi="宋体" w:eastAsia="宋体" w:cs="宋体"/>
                <w:sz w:val="21"/>
                <w:szCs w:val="21"/>
                <w:lang w:bidi="ar"/>
              </w:rPr>
            </w:pPr>
            <w:r>
              <w:rPr>
                <w:rFonts w:hint="eastAsia" w:ascii="宋体" w:hAnsi="宋体" w:eastAsia="宋体" w:cs="宋体"/>
                <w:sz w:val="21"/>
                <w:szCs w:val="21"/>
                <w:lang w:bidi="ar"/>
              </w:rPr>
              <w:t>初步确定每个信息系统的被测评对象，包括整体对象，如机房、办公环境、网络等，也包括具体对象，如边界设备、网关设备、服务器设备、工作站、应用系统等。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0"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4</w:t>
            </w:r>
          </w:p>
        </w:tc>
        <w:tc>
          <w:tcPr>
            <w:tcW w:w="911"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确定测评工作的方法</w:t>
            </w:r>
          </w:p>
        </w:tc>
        <w:tc>
          <w:tcPr>
            <w:tcW w:w="3617"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left"/>
              <w:rPr>
                <w:rFonts w:hint="eastAsia" w:ascii="宋体" w:hAnsi="宋体" w:eastAsia="宋体" w:cs="宋体"/>
                <w:sz w:val="21"/>
                <w:szCs w:val="21"/>
                <w:lang w:bidi="ar"/>
              </w:rPr>
            </w:pPr>
            <w:r>
              <w:rPr>
                <w:rFonts w:hint="eastAsia" w:ascii="宋体" w:hAnsi="宋体" w:eastAsia="宋体" w:cs="宋体"/>
                <w:sz w:val="21"/>
                <w:szCs w:val="21"/>
                <w:lang w:bidi="ar"/>
              </w:rPr>
              <w:t>根据信息系统安全等级情况、系统规模大小等，明确本次测评的方法。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0"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5</w:t>
            </w:r>
          </w:p>
        </w:tc>
        <w:tc>
          <w:tcPr>
            <w:tcW w:w="911"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制定测评工作计划</w:t>
            </w:r>
          </w:p>
        </w:tc>
        <w:tc>
          <w:tcPr>
            <w:tcW w:w="3617"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left"/>
              <w:rPr>
                <w:rFonts w:hint="eastAsia" w:ascii="宋体" w:hAnsi="宋体" w:eastAsia="宋体" w:cs="宋体"/>
                <w:sz w:val="21"/>
                <w:szCs w:val="21"/>
                <w:lang w:bidi="ar"/>
              </w:rPr>
            </w:pPr>
            <w:r>
              <w:rPr>
                <w:rFonts w:hint="eastAsia" w:ascii="宋体" w:hAnsi="宋体" w:eastAsia="宋体" w:cs="宋体"/>
                <w:sz w:val="21"/>
                <w:szCs w:val="21"/>
                <w:lang w:bidi="ar"/>
              </w:rPr>
              <w:t>制定测评工作计划或方案，说明测评范围、测评对象、工作方法、人员组成、角色职责、时间计划等。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0"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6</w:t>
            </w:r>
          </w:p>
        </w:tc>
        <w:tc>
          <w:tcPr>
            <w:tcW w:w="911"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实施等级保护测评</w:t>
            </w:r>
          </w:p>
        </w:tc>
        <w:tc>
          <w:tcPr>
            <w:tcW w:w="3617"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left"/>
              <w:rPr>
                <w:rFonts w:hint="eastAsia" w:ascii="宋体" w:hAnsi="宋体" w:eastAsia="宋体" w:cs="宋体"/>
                <w:sz w:val="21"/>
                <w:szCs w:val="21"/>
                <w:lang w:bidi="ar"/>
              </w:rPr>
            </w:pPr>
            <w:r>
              <w:rPr>
                <w:rFonts w:hint="eastAsia" w:ascii="宋体" w:hAnsi="宋体" w:eastAsia="宋体" w:cs="宋体"/>
                <w:sz w:val="21"/>
                <w:szCs w:val="21"/>
                <w:lang w:bidi="ar"/>
              </w:rPr>
              <w:t>实施测评，包括人工检查、工具扫描等方式。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70"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7</w:t>
            </w:r>
          </w:p>
        </w:tc>
        <w:tc>
          <w:tcPr>
            <w:tcW w:w="911"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rFonts w:hint="eastAsia" w:ascii="宋体" w:hAnsi="宋体" w:eastAsia="宋体" w:cs="宋体"/>
                <w:sz w:val="21"/>
                <w:szCs w:val="21"/>
                <w:lang w:bidi="ar"/>
              </w:rPr>
            </w:pPr>
            <w:r>
              <w:rPr>
                <w:rFonts w:hint="eastAsia" w:ascii="宋体" w:hAnsi="宋体" w:eastAsia="宋体" w:cs="宋体"/>
                <w:sz w:val="21"/>
                <w:szCs w:val="21"/>
                <w:lang w:bidi="ar"/>
              </w:rPr>
              <w:t>项目总结</w:t>
            </w:r>
          </w:p>
        </w:tc>
        <w:tc>
          <w:tcPr>
            <w:tcW w:w="3617" w:type="pct"/>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left"/>
              <w:rPr>
                <w:rFonts w:hint="eastAsia" w:ascii="宋体" w:hAnsi="宋体" w:eastAsia="宋体" w:cs="宋体"/>
                <w:sz w:val="21"/>
                <w:szCs w:val="21"/>
                <w:lang w:bidi="ar"/>
              </w:rPr>
            </w:pPr>
            <w:r>
              <w:rPr>
                <w:rFonts w:hint="eastAsia" w:ascii="宋体" w:hAnsi="宋体" w:eastAsia="宋体" w:cs="宋体"/>
                <w:sz w:val="21"/>
                <w:szCs w:val="21"/>
                <w:lang w:bidi="ar"/>
              </w:rPr>
              <w:t>对测评结果进行总结、汇报</w:t>
            </w:r>
          </w:p>
        </w:tc>
      </w:tr>
    </w:tbl>
    <w:p>
      <w:pPr>
        <w:pStyle w:val="6"/>
        <w:rPr>
          <w:rFonts w:hint="eastAsia" w:ascii="宋体" w:hAnsi="宋体" w:eastAsia="宋体" w:cs="宋体"/>
        </w:rPr>
      </w:pPr>
      <w:r>
        <w:rPr>
          <w:rFonts w:hint="eastAsia" w:ascii="宋体" w:hAnsi="宋体" w:eastAsia="宋体" w:cs="宋体"/>
        </w:rPr>
        <w:t>5.3.3测评内容</w:t>
      </w:r>
    </w:p>
    <w:p>
      <w:pPr>
        <w:ind w:firstLine="44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1、按照信息系统等级保护测评依据开展测评工作（包括不限于以下项目）：</w:t>
      </w:r>
    </w:p>
    <w:p>
      <w:pPr>
        <w:ind w:firstLine="44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（1）安全物理环境测评：物理安全检测应当包含：物理位置的选择、物理访问控制、防盗窃和防破坏、防雷击、防火、防水和防潮、防静电、温湿度控制、电力供应、电磁防护等十个单元。</w:t>
      </w:r>
    </w:p>
    <w:p>
      <w:pPr>
        <w:ind w:firstLine="44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（2）安全通信网络测评：安全通信网络测评应当包含：网络架构、通信传输、可信验证等。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（3）安全区域边界主机安全测评：安全区域边界测评应当包含：边界防护、访问控制、入侵防范、恶意代码和垃圾邮件防范、安全审计、可信验证等。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（4）安全计算环境测评：安全计算环境测评应当包含：身份鉴别、访问控制、安全审计、入侵防范、恶意代码防范、可信验证、数据完整性、数据保密性、数据备份恢复、剩余信息保护、个人信息保护。</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（5）安全管理中心测评：系统管理、审计管理、安全管理、集中管控。</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2、信息系统管理安全测评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（1）安全管理制度测评：安全管理制度测评应当包含：安全策略、管理制度、制定与发布、审批和修订。</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（2）安全管理机构测评：安全管理机构测评应当包含：岗位设置、人员配备、授权和审批、沟通和合作、审核和检查。</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（3）安全管理人员测评：安全管理人员测评应当包含：人员录用、人员离岗、安全意识教育和培训、外部人员访问管理。</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（4）安全建设管理测评：安全建设管理测评应当包含：定级和备案、安全方案设计、产品采购和使用、自行软件开发、外包软件开发、工程实施、测试验收、系统交付、等级测评、服务供应商选择。</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5）安全运维管理测评：安全运维管理测评应当包含：环境管理、资产管理、介质管理、设备维护管理、漏洞和风险管理、网络和系统安全管理、恶意代码防范管理、配置管理、密码管理、变更管理、备份与恢复管理、安全事件处置、应急预案管理、外包运维管理。</w:t>
      </w:r>
    </w:p>
    <w:p>
      <w:pPr>
        <w:pStyle w:val="6"/>
        <w:rPr>
          <w:rFonts w:hint="eastAsia" w:ascii="宋体" w:hAnsi="宋体" w:eastAsia="宋体" w:cs="宋体"/>
        </w:rPr>
      </w:pPr>
      <w:r>
        <w:rPr>
          <w:rFonts w:hint="eastAsia" w:ascii="宋体" w:hAnsi="宋体" w:eastAsia="宋体" w:cs="宋体"/>
        </w:rPr>
        <w:t>5.3.4项目管理</w:t>
      </w:r>
    </w:p>
    <w:p>
      <w:pPr>
        <w:ind w:firstLine="44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服务单位应具备良好的项目管理经验，并达到以下要求：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（1）服务单位及其测评人员应当严格执行有关国家信息安全等级保护相关标准和有关规定，提供客观、公平、公正、有效的等级保护测评服务，并承担相应的法律责任；</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（2）应具备能够保证其公正性、独立性的质量体系，确保测评活动不受任何可能影响测评结果的商业、财务、健康、环境等方面的压力；</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3）服务单位在对被测评单位开展等级保护测评服务之前需与被测评单位签订保密协议，测评过程中向被测评单位借阅的文档资料应在测评工作结束后全部归还被测评单位，未经被测评单位允许，不得擅自复制、保留；</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（4）服务单位的岗位配置要至少配置项目经理、技术负责人、测评师等，并明确各个岗位的相关职责。</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（5）测评工具要求：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① 采用的测评工具必须获得正版授权，并在有效期内，不得使用盗版软件；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② 采用的测评工具在功能、性能等满足使用要求前提下，应优先采用具有国内自主知识产权的同类产品；</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③ 采用的测评工具的生产商应为正规厂商，能够对产品进行持续更新并提供质量和安全保障；</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  ④ 测评机构所使用的测评工具不会对单位系统产生破坏或负面影响以及不影响信息系统正常开展。</w:t>
      </w:r>
    </w:p>
    <w:p>
      <w:pPr>
        <w:pStyle w:val="6"/>
        <w:rPr>
          <w:rFonts w:hint="eastAsia" w:ascii="宋体" w:hAnsi="宋体" w:eastAsia="宋体" w:cs="宋体"/>
        </w:rPr>
      </w:pPr>
      <w:r>
        <w:rPr>
          <w:rFonts w:hint="eastAsia" w:ascii="宋体" w:hAnsi="宋体" w:eastAsia="宋体" w:cs="宋体"/>
        </w:rPr>
        <w:t>5.3.5交付产物</w:t>
      </w:r>
    </w:p>
    <w:p>
      <w:pPr>
        <w:pStyle w:val="20"/>
        <w:spacing w:line="276" w:lineRule="auto"/>
        <w:ind w:firstLine="525" w:firstLineChars="25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包括但不仅限于以下资料：</w:t>
      </w:r>
    </w:p>
    <w:tbl>
      <w:tblPr>
        <w:tblStyle w:val="41"/>
        <w:tblW w:w="4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6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701" w:type="pct"/>
            <w:vAlign w:val="center"/>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4299" w:type="pct"/>
            <w:vAlign w:val="center"/>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信息系统安全等级测评报告（包含整改建议）（一式四份）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01" w:type="pct"/>
            <w:vAlign w:val="center"/>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4299" w:type="pct"/>
            <w:vAlign w:val="center"/>
          </w:tcPr>
          <w:p>
            <w:pPr>
              <w:spacing w:line="276"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其他未列入的应交资料</w:t>
            </w:r>
          </w:p>
        </w:tc>
      </w:tr>
    </w:tbl>
    <w:p>
      <w:pPr>
        <w:pStyle w:val="6"/>
        <w:rPr>
          <w:rFonts w:hint="eastAsia" w:ascii="宋体" w:hAnsi="宋体" w:eastAsia="宋体" w:cs="宋体"/>
        </w:rPr>
      </w:pPr>
      <w:r>
        <w:rPr>
          <w:rFonts w:hint="eastAsia" w:ascii="宋体" w:hAnsi="宋体" w:eastAsia="宋体" w:cs="宋体"/>
        </w:rPr>
        <w:t>5.3.</w:t>
      </w:r>
      <w:r>
        <w:rPr>
          <w:rFonts w:hint="eastAsia" w:ascii="宋体" w:hAnsi="宋体" w:eastAsia="宋体" w:cs="宋体"/>
          <w:lang w:val="en-US" w:eastAsia="zh-CN"/>
        </w:rPr>
        <w:t>6</w:t>
      </w:r>
      <w:r>
        <w:rPr>
          <w:rFonts w:hint="eastAsia" w:ascii="宋体" w:hAnsi="宋体" w:eastAsia="宋体" w:cs="宋体"/>
        </w:rPr>
        <w:t>依据的标准包括但不限于以下内容：</w:t>
      </w:r>
    </w:p>
    <w:p>
      <w:pPr>
        <w:pStyle w:val="1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（1）《信息安全等级保护管理办法》（公通字[2007]43号）</w:t>
      </w:r>
    </w:p>
    <w:p>
      <w:pPr>
        <w:pStyle w:val="1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（2）《信息安全技术网络安全等级保护基本要求》GB/T 22239-2019</w:t>
      </w:r>
    </w:p>
    <w:p>
      <w:pPr>
        <w:pStyle w:val="1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（3）《信息安全技术网络安全等级保护定级指南》GB/T 22240-2020</w:t>
      </w:r>
    </w:p>
    <w:p>
      <w:pPr>
        <w:pStyle w:val="1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（4）《信息安全技术网络安全等级保护实施指南》GB/T 25058-2019</w:t>
      </w:r>
    </w:p>
    <w:p>
      <w:pPr>
        <w:pStyle w:val="1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（5）《信息安全技术信息安全风险评估规范》GB/T 20984-2007</w:t>
      </w:r>
    </w:p>
    <w:p>
      <w:pPr>
        <w:pStyle w:val="1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（6）《信息安全技术网络安全等级保护测评要求》GB/T 28448-2019</w:t>
      </w:r>
    </w:p>
    <w:p>
      <w:pPr>
        <w:pStyle w:val="1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（7）《中华人民共和国网络安全法》</w:t>
      </w:r>
    </w:p>
    <w:p>
      <w:pPr>
        <w:ind w:left="0" w:leftChars="0" w:firstLine="0" w:firstLineChars="0"/>
        <w:rPr>
          <w:rFonts w:ascii="宋体" w:hAnsi="宋体" w:cs="宋体"/>
          <w:sz w:val="22"/>
        </w:rPr>
      </w:pPr>
    </w:p>
    <w:p>
      <w:pPr>
        <w:ind w:firstLine="480"/>
        <w:rPr>
          <w:rFonts w:ascii="宋体" w:hAnsi="宋体" w:cs="宋体"/>
          <w:szCs w:val="24"/>
        </w:rPr>
      </w:pPr>
      <w:r>
        <w:rPr>
          <w:rFonts w:hint="eastAsia" w:ascii="宋体" w:hAnsi="宋体" w:cs="宋体"/>
          <w:szCs w:val="24"/>
        </w:rPr>
        <w:br w:type="page"/>
      </w:r>
    </w:p>
    <w:p>
      <w:pPr>
        <w:ind w:firstLine="0" w:firstLineChars="0"/>
        <w:jc w:val="center"/>
        <w:outlineLvl w:val="0"/>
        <w:rPr>
          <w:rFonts w:ascii="宋体" w:hAnsi="宋体" w:cs="宋体"/>
          <w:b/>
          <w:bCs/>
          <w:sz w:val="44"/>
          <w:szCs w:val="44"/>
        </w:rPr>
      </w:pPr>
      <w:bookmarkStart w:id="45" w:name="_Toc26600"/>
      <w:bookmarkStart w:id="46" w:name="_Toc15030"/>
      <w:r>
        <w:rPr>
          <w:rFonts w:hint="eastAsia" w:ascii="宋体" w:hAnsi="宋体" w:cs="宋体"/>
          <w:b/>
          <w:bCs/>
          <w:sz w:val="44"/>
          <w:szCs w:val="44"/>
        </w:rPr>
        <w:t>第六章  工程量清单</w:t>
      </w:r>
      <w:bookmarkEnd w:id="45"/>
      <w:bookmarkEnd w:id="46"/>
    </w:p>
    <w:p>
      <w:pPr>
        <w:ind w:firstLine="0" w:firstLineChars="0"/>
        <w:outlineLvl w:val="2"/>
        <w:rPr>
          <w:rFonts w:ascii="宋体" w:hAnsi="宋体" w:cs="宋体"/>
          <w:b/>
          <w:bCs/>
          <w:szCs w:val="24"/>
        </w:rPr>
      </w:pPr>
      <w:r>
        <w:rPr>
          <w:rFonts w:hint="eastAsia" w:ascii="宋体" w:hAnsi="宋体" w:cs="宋体"/>
          <w:b/>
          <w:bCs/>
        </w:rPr>
        <w:t>1．工程量清单说明</w:t>
      </w:r>
    </w:p>
    <w:p>
      <w:pPr>
        <w:snapToGrid w:val="0"/>
        <w:ind w:firstLine="442"/>
        <w:jc w:val="left"/>
        <w:rPr>
          <w:rFonts w:ascii="宋体" w:hAnsi="宋体" w:cs="宋体"/>
          <w:b/>
          <w:bCs/>
          <w:sz w:val="22"/>
        </w:rPr>
      </w:pPr>
      <w:r>
        <w:rPr>
          <w:rFonts w:hint="eastAsia" w:ascii="宋体" w:hAnsi="宋体" w:cs="宋体"/>
          <w:b/>
          <w:bCs/>
          <w:sz w:val="22"/>
        </w:rPr>
        <w:t>定义：</w:t>
      </w:r>
    </w:p>
    <w:p>
      <w:pPr>
        <w:snapToGrid w:val="0"/>
        <w:ind w:firstLine="440"/>
        <w:jc w:val="left"/>
        <w:rPr>
          <w:rFonts w:ascii="宋体" w:hAnsi="宋体" w:cs="宋体"/>
          <w:kern w:val="0"/>
          <w:sz w:val="22"/>
        </w:rPr>
      </w:pPr>
      <w:r>
        <w:rPr>
          <w:rFonts w:hint="eastAsia" w:ascii="宋体" w:hAnsi="宋体" w:cs="宋体"/>
          <w:kern w:val="0"/>
          <w:sz w:val="22"/>
        </w:rPr>
        <w:t>a. “套”、“台”：指能够满足技术规范要求的全部设备及随机安装配件。</w:t>
      </w:r>
    </w:p>
    <w:p>
      <w:pPr>
        <w:snapToGrid w:val="0"/>
        <w:ind w:firstLine="440"/>
        <w:jc w:val="left"/>
        <w:rPr>
          <w:rFonts w:ascii="宋体" w:hAnsi="宋体" w:cs="宋体"/>
          <w:kern w:val="0"/>
          <w:sz w:val="22"/>
        </w:rPr>
      </w:pPr>
      <w:r>
        <w:rPr>
          <w:rFonts w:hint="eastAsia" w:ascii="宋体" w:hAnsi="宋体" w:cs="宋体"/>
          <w:kern w:val="0"/>
          <w:sz w:val="22"/>
        </w:rPr>
        <w:t>b. 用于安装材料的“项”：指为完成本工程所需提供的所有的安装材料和辅材。</w:t>
      </w:r>
    </w:p>
    <w:p>
      <w:pPr>
        <w:snapToGrid w:val="0"/>
        <w:ind w:firstLine="440"/>
        <w:jc w:val="left"/>
        <w:rPr>
          <w:rFonts w:ascii="宋体" w:hAnsi="宋体" w:cs="宋体"/>
          <w:kern w:val="0"/>
          <w:sz w:val="22"/>
        </w:rPr>
      </w:pPr>
      <w:r>
        <w:rPr>
          <w:rFonts w:hint="eastAsia" w:ascii="宋体" w:hAnsi="宋体" w:cs="宋体"/>
          <w:kern w:val="0"/>
          <w:sz w:val="22"/>
        </w:rPr>
        <w:t>c. 用于软件的“项”：指能够成功安装在合同中各台用户终端，满足技术规范及使用要求，并获得许可证的全部正版软件。</w:t>
      </w:r>
    </w:p>
    <w:p>
      <w:pPr>
        <w:snapToGrid w:val="0"/>
        <w:ind w:firstLine="440"/>
        <w:jc w:val="left"/>
        <w:rPr>
          <w:rFonts w:ascii="宋体" w:hAnsi="宋体" w:cs="宋体"/>
          <w:kern w:val="0"/>
          <w:sz w:val="22"/>
        </w:rPr>
      </w:pPr>
      <w:r>
        <w:rPr>
          <w:rFonts w:hint="eastAsia" w:ascii="宋体" w:hAnsi="宋体" w:cs="宋体"/>
          <w:kern w:val="0"/>
          <w:sz w:val="22"/>
        </w:rPr>
        <w:t>1.1 本工程量清单是根据比选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napToGrid w:val="0"/>
        <w:ind w:firstLine="440"/>
        <w:jc w:val="left"/>
        <w:rPr>
          <w:rFonts w:ascii="宋体" w:hAnsi="宋体" w:cs="宋体"/>
          <w:kern w:val="0"/>
          <w:sz w:val="22"/>
        </w:rPr>
      </w:pPr>
      <w:r>
        <w:rPr>
          <w:rFonts w:hint="eastAsia" w:ascii="宋体" w:hAnsi="宋体" w:cs="宋体"/>
          <w:kern w:val="0"/>
          <w:sz w:val="22"/>
        </w:rPr>
        <w:t>1.2 本工程量清单应与比选文件中的比选申请人须知、通用合同条款、专用合同条款、技术规范等一起阅读和理解。</w:t>
      </w:r>
    </w:p>
    <w:p>
      <w:pPr>
        <w:snapToGrid w:val="0"/>
        <w:ind w:firstLine="440"/>
        <w:jc w:val="left"/>
        <w:rPr>
          <w:rFonts w:ascii="宋体" w:hAnsi="宋体" w:cs="宋体"/>
          <w:kern w:val="0"/>
          <w:sz w:val="22"/>
        </w:rPr>
      </w:pPr>
      <w:r>
        <w:rPr>
          <w:rFonts w:hint="eastAsia" w:ascii="宋体" w:hAnsi="宋体" w:cs="宋体"/>
          <w:kern w:val="0"/>
          <w:sz w:val="22"/>
        </w:rPr>
        <w:t>1.3 本工程量清单中所列工程数量是估算的或设计的预计数量，仅作为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napToGrid w:val="0"/>
        <w:ind w:firstLine="440"/>
        <w:jc w:val="left"/>
        <w:rPr>
          <w:rFonts w:ascii="宋体" w:hAnsi="宋体" w:cs="宋体"/>
          <w:kern w:val="0"/>
          <w:sz w:val="22"/>
        </w:rPr>
      </w:pPr>
      <w:r>
        <w:rPr>
          <w:rFonts w:hint="eastAsia" w:ascii="宋体" w:hAnsi="宋体" w:cs="宋体"/>
          <w:kern w:val="0"/>
          <w:sz w:val="22"/>
        </w:rPr>
        <w:t>1.4 工程量清单各章是按第五章“技术规范”的相应章次编号的，因此，工程量清单中各章的工程子目的范围与计量等应与“技术规范”相应章节的范围、计量与支付条款结合起来理解或解释。工程量清单中各设备、材料规格、技术指标详见第五章技术规范及相应工程数量表中内容。</w:t>
      </w:r>
    </w:p>
    <w:p>
      <w:pPr>
        <w:snapToGrid w:val="0"/>
        <w:ind w:firstLine="440"/>
        <w:jc w:val="left"/>
        <w:rPr>
          <w:rFonts w:ascii="宋体" w:hAnsi="宋体" w:cs="宋体"/>
          <w:kern w:val="0"/>
          <w:sz w:val="22"/>
        </w:rPr>
      </w:pPr>
      <w:r>
        <w:rPr>
          <w:rFonts w:hint="eastAsia" w:ascii="宋体" w:hAnsi="宋体" w:cs="宋体"/>
          <w:kern w:val="0"/>
          <w:sz w:val="22"/>
        </w:rPr>
        <w:t>1.5 对作业和材料的一般说明或规定，未重复写入工程量清单内，在给工程量清单各子目标价前，应参阅第五章“技术规范”的有关内容。</w:t>
      </w:r>
    </w:p>
    <w:p>
      <w:pPr>
        <w:snapToGrid w:val="0"/>
        <w:ind w:firstLine="440"/>
        <w:jc w:val="left"/>
        <w:rPr>
          <w:rFonts w:ascii="宋体" w:hAnsi="宋体" w:cs="宋体"/>
          <w:kern w:val="0"/>
          <w:sz w:val="22"/>
        </w:rPr>
      </w:pPr>
      <w:r>
        <w:rPr>
          <w:rFonts w:hint="eastAsia" w:ascii="宋体" w:hAnsi="宋体" w:cs="宋体"/>
          <w:kern w:val="0"/>
          <w:sz w:val="22"/>
        </w:rPr>
        <w:t>1.6 工程量清单中所列工程量的变动，丝毫不会降低或影响合同条款的效力，也不免除承包人按规定的标准进行施工和</w:t>
      </w:r>
      <w:r>
        <w:rPr>
          <w:rFonts w:hint="eastAsia" w:ascii="宋体" w:hAnsi="宋体" w:cs="宋体"/>
          <w:sz w:val="22"/>
        </w:rPr>
        <w:t>缺陷修复</w:t>
      </w:r>
      <w:r>
        <w:rPr>
          <w:rFonts w:hint="eastAsia" w:ascii="宋体" w:hAnsi="宋体" w:cs="宋体"/>
          <w:kern w:val="0"/>
          <w:sz w:val="22"/>
        </w:rPr>
        <w:t>的责任。</w:t>
      </w:r>
    </w:p>
    <w:p>
      <w:pPr>
        <w:snapToGrid w:val="0"/>
        <w:ind w:firstLine="440"/>
        <w:jc w:val="left"/>
        <w:rPr>
          <w:rFonts w:ascii="宋体" w:hAnsi="宋体" w:cs="宋体"/>
          <w:kern w:val="0"/>
          <w:sz w:val="22"/>
        </w:rPr>
      </w:pPr>
      <w:r>
        <w:rPr>
          <w:rFonts w:hint="eastAsia" w:ascii="宋体" w:hAnsi="宋体" w:cs="宋体"/>
          <w:kern w:val="0"/>
          <w:sz w:val="22"/>
        </w:rPr>
        <w:t>1.7 图纸中所列的工程数量表及数量汇总表仅是提供资料，不是工程量清单的外延。当图纸与工程量清单所列数量不一致时，以工程量清单所列数量作为报价的依据。</w:t>
      </w:r>
    </w:p>
    <w:p>
      <w:pPr>
        <w:snapToGrid w:val="0"/>
        <w:ind w:firstLine="440"/>
        <w:jc w:val="left"/>
        <w:rPr>
          <w:rFonts w:ascii="宋体" w:hAnsi="宋体" w:cs="宋体"/>
          <w:kern w:val="0"/>
          <w:sz w:val="22"/>
        </w:rPr>
      </w:pPr>
      <w:r>
        <w:rPr>
          <w:rFonts w:hint="eastAsia" w:ascii="宋体" w:hAnsi="宋体" w:cs="宋体"/>
          <w:kern w:val="0"/>
          <w:sz w:val="22"/>
        </w:rPr>
        <w:t>1.8承包人随时解决用户的各种技术问题，并为用户安排特殊应用项目的专项技术培训，此项费用不单独报价，计入各相关子目的单价或总价中。</w:t>
      </w:r>
    </w:p>
    <w:p>
      <w:pPr>
        <w:snapToGrid w:val="0"/>
        <w:ind w:firstLine="440"/>
        <w:jc w:val="left"/>
        <w:rPr>
          <w:rFonts w:ascii="宋体" w:hAnsi="宋体" w:cs="宋体"/>
          <w:kern w:val="0"/>
          <w:sz w:val="22"/>
        </w:rPr>
      </w:pPr>
      <w:r>
        <w:rPr>
          <w:rFonts w:hint="eastAsia" w:ascii="宋体" w:hAnsi="宋体" w:cs="宋体"/>
          <w:kern w:val="0"/>
          <w:sz w:val="22"/>
        </w:rPr>
        <w:t>1.9对于符合要求的比选申请文件，在签订合同协议书前，如发现工程量清单中有计算方面的算术性差错，应按比选申请人须知的规定予以修正。</w:t>
      </w:r>
    </w:p>
    <w:p>
      <w:pPr>
        <w:snapToGrid w:val="0"/>
        <w:ind w:firstLine="440"/>
        <w:jc w:val="left"/>
        <w:rPr>
          <w:rFonts w:ascii="宋体" w:hAnsi="宋体" w:cs="宋体"/>
          <w:kern w:val="0"/>
          <w:sz w:val="22"/>
        </w:rPr>
      </w:pPr>
      <w:r>
        <w:rPr>
          <w:rFonts w:hint="eastAsia" w:ascii="宋体" w:hAnsi="宋体" w:cs="宋体"/>
          <w:kern w:val="0"/>
          <w:sz w:val="22"/>
        </w:rPr>
        <w:t>1.10计量方法</w:t>
      </w:r>
    </w:p>
    <w:p>
      <w:pPr>
        <w:snapToGrid w:val="0"/>
        <w:ind w:firstLine="440"/>
        <w:jc w:val="left"/>
        <w:rPr>
          <w:rFonts w:ascii="宋体" w:hAnsi="宋体" w:cs="宋体"/>
          <w:kern w:val="0"/>
          <w:sz w:val="22"/>
        </w:rPr>
      </w:pPr>
      <w:r>
        <w:rPr>
          <w:rFonts w:hint="eastAsia" w:ascii="宋体" w:hAnsi="宋体" w:cs="宋体"/>
          <w:kern w:val="0"/>
          <w:sz w:val="22"/>
        </w:rPr>
        <w:t>a. 用于支付已完工程的计量方法，应符合技术规范中相应章节的“计量与支付”条款的规定。</w:t>
      </w:r>
    </w:p>
    <w:p>
      <w:pPr>
        <w:snapToGrid w:val="0"/>
        <w:ind w:firstLine="440"/>
        <w:jc w:val="left"/>
        <w:rPr>
          <w:rFonts w:ascii="宋体" w:hAnsi="宋体" w:cs="宋体"/>
          <w:kern w:val="0"/>
          <w:sz w:val="22"/>
        </w:rPr>
      </w:pPr>
      <w:r>
        <w:rPr>
          <w:rFonts w:hint="eastAsia" w:ascii="宋体" w:hAnsi="宋体" w:cs="宋体"/>
          <w:kern w:val="0"/>
          <w:sz w:val="22"/>
        </w:rPr>
        <w:t>b. 图纸中所列的工程数量表及数量汇总表仅是提供资料，不是工程量清单的外延。当图纸与工程量清单所列数量不一致时，以工程量清单所列数量作为报价的依据。</w:t>
      </w:r>
    </w:p>
    <w:p>
      <w:pPr>
        <w:ind w:firstLine="0" w:firstLineChars="0"/>
        <w:outlineLvl w:val="2"/>
        <w:rPr>
          <w:rFonts w:ascii="宋体" w:hAnsi="宋体" w:cs="宋体"/>
          <w:b/>
          <w:bCs/>
          <w:szCs w:val="24"/>
        </w:rPr>
      </w:pPr>
      <w:r>
        <w:rPr>
          <w:rFonts w:hint="eastAsia" w:ascii="宋体" w:hAnsi="宋体" w:cs="宋体"/>
          <w:b/>
          <w:bCs/>
        </w:rPr>
        <w:t>2．比选申请报价说明</w:t>
      </w:r>
    </w:p>
    <w:p>
      <w:pPr>
        <w:snapToGrid w:val="0"/>
        <w:ind w:firstLine="440"/>
        <w:jc w:val="left"/>
        <w:rPr>
          <w:rFonts w:ascii="宋体" w:hAnsi="宋体" w:cs="宋体"/>
          <w:sz w:val="22"/>
        </w:rPr>
      </w:pPr>
      <w:r>
        <w:rPr>
          <w:rFonts w:hint="eastAsia" w:ascii="宋体" w:hAnsi="宋体" w:cs="宋体"/>
          <w:sz w:val="22"/>
        </w:rPr>
        <w:t>2.1工程量清单中的每一子目须填入单价或价格，每部分只允许有一个报价。</w:t>
      </w:r>
    </w:p>
    <w:p>
      <w:pPr>
        <w:snapToGrid w:val="0"/>
        <w:ind w:firstLine="440"/>
        <w:jc w:val="left"/>
        <w:rPr>
          <w:rFonts w:ascii="宋体" w:hAnsi="宋体" w:cs="宋体"/>
          <w:sz w:val="22"/>
        </w:rPr>
      </w:pPr>
      <w:r>
        <w:rPr>
          <w:rFonts w:hint="eastAsia" w:ascii="宋体" w:hAnsi="宋体" w:cs="宋体"/>
          <w:sz w:val="22"/>
        </w:rPr>
        <w:t>2.2 除非合同另有规定，工程量清单中有标价的单价和总额价均已包括了为实施和完成合同工程所需的劳务、材料、机械、运输、质检（自检）、安装、调试、缺陷修复、管理、保险、措施费、规费、税金、利润等费用，以及合同明示或暗示的所有责任、义务和一般风险。</w:t>
      </w:r>
    </w:p>
    <w:p>
      <w:pPr>
        <w:snapToGrid w:val="0"/>
        <w:ind w:firstLine="440"/>
        <w:jc w:val="left"/>
        <w:rPr>
          <w:rFonts w:ascii="宋体" w:hAnsi="宋体" w:cs="宋体"/>
          <w:sz w:val="22"/>
        </w:rPr>
      </w:pPr>
      <w:r>
        <w:rPr>
          <w:rFonts w:hint="eastAsia" w:ascii="宋体" w:hAnsi="宋体" w:cs="宋体"/>
          <w:sz w:val="22"/>
        </w:rPr>
        <w:t>2.3 工程量清单中比选申请人没有填入单价或价格的子目，其费用视为已分摊在工程量清单中其他相关子目的单价或价格之中。承包人必须按监理人指令完成工程量清单中未填入单价或价格的子目，但不能得到结算与支付。</w:t>
      </w:r>
    </w:p>
    <w:p>
      <w:pPr>
        <w:snapToGrid w:val="0"/>
        <w:ind w:firstLine="440"/>
        <w:jc w:val="left"/>
        <w:rPr>
          <w:rFonts w:ascii="宋体" w:hAnsi="宋体" w:cs="宋体"/>
          <w:sz w:val="22"/>
        </w:rPr>
      </w:pPr>
      <w:r>
        <w:rPr>
          <w:rFonts w:hint="eastAsia" w:ascii="宋体" w:hAnsi="宋体" w:cs="宋体"/>
          <w:sz w:val="22"/>
        </w:rPr>
        <w:t>2.4 符合合同条款规定的全部费用应认为已被计入有标价的工程量清单所列各子目之中，未列子目不予计量的工作，其费用应视为已分摊在本合同工程的有关子目的单价或总额价之中。</w:t>
      </w:r>
    </w:p>
    <w:p>
      <w:pPr>
        <w:snapToGrid w:val="0"/>
        <w:ind w:firstLine="440"/>
        <w:jc w:val="left"/>
        <w:rPr>
          <w:rFonts w:ascii="宋体" w:hAnsi="宋体" w:cs="宋体"/>
          <w:sz w:val="22"/>
        </w:rPr>
      </w:pPr>
      <w:r>
        <w:rPr>
          <w:rFonts w:hint="eastAsia" w:ascii="宋体" w:hAnsi="宋体" w:cs="宋体"/>
          <w:sz w:val="22"/>
        </w:rPr>
        <w:t>2.5 承包人用于本合同工程的各类装备的提供、运输、维护、拆卸、拼装等支付的费用，已包括在工程量清单的单价与总额价之中。</w:t>
      </w:r>
    </w:p>
    <w:p>
      <w:pPr>
        <w:snapToGrid w:val="0"/>
        <w:ind w:firstLine="440"/>
        <w:jc w:val="left"/>
        <w:rPr>
          <w:rFonts w:ascii="宋体" w:hAnsi="宋体" w:cs="宋体"/>
          <w:sz w:val="22"/>
        </w:rPr>
        <w:sectPr>
          <w:headerReference r:id="rId13" w:type="first"/>
          <w:footerReference r:id="rId16" w:type="first"/>
          <w:headerReference r:id="rId11" w:type="default"/>
          <w:footerReference r:id="rId14" w:type="default"/>
          <w:headerReference r:id="rId12" w:type="even"/>
          <w:footerReference r:id="rId15" w:type="even"/>
          <w:pgSz w:w="11906" w:h="16838"/>
          <w:pgMar w:top="1200" w:right="1797" w:bottom="1238" w:left="1797" w:header="851" w:footer="794" w:gutter="0"/>
          <w:cols w:space="720" w:num="1"/>
          <w:docGrid w:linePitch="326" w:charSpace="0"/>
        </w:sectPr>
      </w:pPr>
      <w:r>
        <w:rPr>
          <w:rFonts w:hint="eastAsia" w:ascii="宋体" w:hAnsi="宋体" w:cs="宋体"/>
          <w:sz w:val="22"/>
        </w:rPr>
        <w:t>2.6 工程量清单中各项金额均以人民币（元）结算。</w:t>
      </w:r>
    </w:p>
    <w:p>
      <w:pPr>
        <w:snapToGrid w:val="0"/>
        <w:ind w:left="0" w:leftChars="0" w:firstLine="0" w:firstLineChars="0"/>
        <w:jc w:val="left"/>
        <w:rPr>
          <w:rFonts w:ascii="宋体" w:hAnsi="宋体" w:cs="宋体"/>
          <w:sz w:val="22"/>
        </w:rPr>
      </w:pPr>
      <w:r>
        <w:rPr>
          <w:rFonts w:hint="eastAsia" w:ascii="宋体" w:hAnsi="宋体" w:cs="宋体"/>
          <w:b/>
          <w:bCs/>
        </w:rPr>
        <w:t>3．工程量清单</w:t>
      </w:r>
    </w:p>
    <w:p>
      <w:pPr>
        <w:snapToGrid w:val="0"/>
        <w:ind w:firstLine="482"/>
        <w:jc w:val="center"/>
        <w:rPr>
          <w:rFonts w:ascii="宋体" w:hAnsi="宋体" w:cs="宋体"/>
          <w:b/>
          <w:bCs/>
          <w:szCs w:val="24"/>
        </w:rPr>
      </w:pPr>
      <w:r>
        <w:rPr>
          <w:rFonts w:hint="eastAsia" w:ascii="宋体" w:hAnsi="宋体" w:cs="宋体"/>
          <w:b/>
          <w:bCs/>
          <w:szCs w:val="24"/>
          <w:lang w:eastAsia="zh-CN"/>
        </w:rPr>
        <w:t>网络安全等级保护测评技术服务项目</w:t>
      </w:r>
      <w:r>
        <w:rPr>
          <w:rFonts w:hint="eastAsia" w:ascii="宋体" w:hAnsi="宋体" w:cs="宋体"/>
          <w:b/>
          <w:bCs/>
          <w:szCs w:val="24"/>
        </w:rPr>
        <w:t>DBCP标段工程量清单</w:t>
      </w:r>
    </w:p>
    <w:tbl>
      <w:tblPr>
        <w:tblStyle w:val="41"/>
        <w:tblW w:w="9666" w:type="dxa"/>
        <w:jc w:val="center"/>
        <w:tblLayout w:type="fixed"/>
        <w:tblCellMar>
          <w:top w:w="0" w:type="dxa"/>
          <w:left w:w="108" w:type="dxa"/>
          <w:bottom w:w="0" w:type="dxa"/>
          <w:right w:w="108" w:type="dxa"/>
        </w:tblCellMar>
      </w:tblPr>
      <w:tblGrid>
        <w:gridCol w:w="691"/>
        <w:gridCol w:w="1913"/>
        <w:gridCol w:w="1124"/>
        <w:gridCol w:w="750"/>
        <w:gridCol w:w="690"/>
        <w:gridCol w:w="1260"/>
        <w:gridCol w:w="1314"/>
        <w:gridCol w:w="1924"/>
      </w:tblGrid>
      <w:tr>
        <w:tblPrEx>
          <w:tblCellMar>
            <w:top w:w="0" w:type="dxa"/>
            <w:left w:w="108" w:type="dxa"/>
            <w:bottom w:w="0" w:type="dxa"/>
            <w:right w:w="108" w:type="dxa"/>
          </w:tblCellMar>
        </w:tblPrEx>
        <w:trPr>
          <w:trHeight w:val="620"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4"/>
              <w:jc w:val="center"/>
              <w:rPr>
                <w:b/>
                <w:bCs/>
                <w:color w:val="auto"/>
              </w:rPr>
            </w:pPr>
            <w:r>
              <w:rPr>
                <w:rFonts w:hint="eastAsia"/>
                <w:b/>
                <w:bCs/>
                <w:color w:val="auto"/>
              </w:rPr>
              <w:t>编号</w:t>
            </w:r>
          </w:p>
        </w:tc>
        <w:tc>
          <w:tcPr>
            <w:tcW w:w="1913" w:type="dxa"/>
            <w:tcBorders>
              <w:top w:val="single" w:color="auto" w:sz="4" w:space="0"/>
              <w:left w:val="nil"/>
              <w:bottom w:val="single" w:color="auto" w:sz="4" w:space="0"/>
              <w:right w:val="single" w:color="auto" w:sz="4" w:space="0"/>
            </w:tcBorders>
            <w:shd w:val="clear" w:color="auto" w:fill="auto"/>
            <w:vAlign w:val="center"/>
          </w:tcPr>
          <w:p>
            <w:pPr>
              <w:pStyle w:val="214"/>
              <w:jc w:val="center"/>
              <w:rPr>
                <w:b/>
                <w:bCs/>
                <w:color w:val="auto"/>
              </w:rPr>
            </w:pPr>
            <w:r>
              <w:rPr>
                <w:rFonts w:hint="eastAsia"/>
                <w:b/>
                <w:bCs/>
                <w:color w:val="auto"/>
              </w:rPr>
              <w:t>信息系统名称</w:t>
            </w:r>
          </w:p>
        </w:tc>
        <w:tc>
          <w:tcPr>
            <w:tcW w:w="1124" w:type="dxa"/>
            <w:tcBorders>
              <w:top w:val="single" w:color="auto" w:sz="4" w:space="0"/>
              <w:left w:val="nil"/>
              <w:bottom w:val="single" w:color="auto" w:sz="4" w:space="0"/>
              <w:right w:val="single" w:color="auto" w:sz="4" w:space="0"/>
            </w:tcBorders>
            <w:shd w:val="clear" w:color="auto" w:fill="auto"/>
            <w:vAlign w:val="center"/>
          </w:tcPr>
          <w:p>
            <w:pPr>
              <w:pStyle w:val="214"/>
              <w:jc w:val="center"/>
              <w:rPr>
                <w:b/>
                <w:bCs/>
                <w:color w:val="auto"/>
              </w:rPr>
            </w:pPr>
            <w:r>
              <w:rPr>
                <w:rFonts w:hint="eastAsia"/>
                <w:b/>
                <w:bCs/>
                <w:color w:val="auto"/>
              </w:rPr>
              <w:t>等保级别</w:t>
            </w:r>
          </w:p>
        </w:tc>
        <w:tc>
          <w:tcPr>
            <w:tcW w:w="750" w:type="dxa"/>
            <w:tcBorders>
              <w:top w:val="single" w:color="auto" w:sz="4" w:space="0"/>
              <w:left w:val="nil"/>
              <w:bottom w:val="single" w:color="auto" w:sz="4" w:space="0"/>
              <w:right w:val="single" w:color="auto" w:sz="4" w:space="0"/>
            </w:tcBorders>
            <w:shd w:val="clear" w:color="auto" w:fill="auto"/>
            <w:vAlign w:val="center"/>
          </w:tcPr>
          <w:p>
            <w:pPr>
              <w:pStyle w:val="214"/>
              <w:jc w:val="center"/>
              <w:rPr>
                <w:b/>
                <w:bCs/>
                <w:color w:val="auto"/>
              </w:rPr>
            </w:pPr>
            <w:r>
              <w:rPr>
                <w:rFonts w:hint="eastAsia"/>
                <w:b/>
                <w:bCs/>
                <w:color w:val="auto"/>
              </w:rPr>
              <w:t>单位</w:t>
            </w:r>
          </w:p>
        </w:tc>
        <w:tc>
          <w:tcPr>
            <w:tcW w:w="690" w:type="dxa"/>
            <w:tcBorders>
              <w:top w:val="single" w:color="auto" w:sz="4" w:space="0"/>
              <w:left w:val="nil"/>
              <w:bottom w:val="single" w:color="auto" w:sz="4" w:space="0"/>
              <w:right w:val="single" w:color="auto" w:sz="4" w:space="0"/>
            </w:tcBorders>
            <w:shd w:val="clear" w:color="auto" w:fill="auto"/>
            <w:vAlign w:val="center"/>
          </w:tcPr>
          <w:p>
            <w:pPr>
              <w:pStyle w:val="214"/>
              <w:jc w:val="center"/>
              <w:rPr>
                <w:b/>
                <w:bCs/>
                <w:color w:val="auto"/>
              </w:rPr>
            </w:pPr>
            <w:r>
              <w:rPr>
                <w:rFonts w:hint="eastAsia"/>
                <w:b/>
                <w:bCs/>
                <w:color w:val="auto"/>
              </w:rPr>
              <w:t>数量</w:t>
            </w:r>
          </w:p>
        </w:tc>
        <w:tc>
          <w:tcPr>
            <w:tcW w:w="1260" w:type="dxa"/>
            <w:tcBorders>
              <w:top w:val="single" w:color="auto" w:sz="4" w:space="0"/>
              <w:left w:val="nil"/>
              <w:bottom w:val="single" w:color="auto" w:sz="4" w:space="0"/>
              <w:right w:val="single" w:color="auto" w:sz="4" w:space="0"/>
            </w:tcBorders>
            <w:shd w:val="clear" w:color="auto" w:fill="auto"/>
            <w:vAlign w:val="center"/>
          </w:tcPr>
          <w:p>
            <w:pPr>
              <w:pStyle w:val="214"/>
              <w:jc w:val="center"/>
              <w:rPr>
                <w:b/>
                <w:bCs/>
                <w:color w:val="auto"/>
              </w:rPr>
            </w:pPr>
            <w:r>
              <w:rPr>
                <w:rFonts w:hint="eastAsia"/>
                <w:b/>
                <w:bCs/>
                <w:color w:val="auto"/>
              </w:rPr>
              <w:t>单价（元）</w:t>
            </w:r>
          </w:p>
        </w:tc>
        <w:tc>
          <w:tcPr>
            <w:tcW w:w="1314" w:type="dxa"/>
            <w:tcBorders>
              <w:top w:val="single" w:color="auto" w:sz="4" w:space="0"/>
              <w:left w:val="nil"/>
              <w:bottom w:val="single" w:color="auto" w:sz="4" w:space="0"/>
              <w:right w:val="single" w:color="auto" w:sz="4" w:space="0"/>
            </w:tcBorders>
            <w:shd w:val="clear" w:color="auto" w:fill="auto"/>
            <w:vAlign w:val="center"/>
          </w:tcPr>
          <w:p>
            <w:pPr>
              <w:pStyle w:val="214"/>
              <w:jc w:val="center"/>
              <w:rPr>
                <w:b/>
                <w:bCs/>
                <w:color w:val="auto"/>
              </w:rPr>
            </w:pPr>
            <w:r>
              <w:rPr>
                <w:rFonts w:hint="eastAsia"/>
                <w:b/>
                <w:bCs/>
                <w:color w:val="auto"/>
              </w:rPr>
              <w:t>合价（元）</w:t>
            </w:r>
          </w:p>
        </w:tc>
        <w:tc>
          <w:tcPr>
            <w:tcW w:w="1924" w:type="dxa"/>
            <w:tcBorders>
              <w:top w:val="single" w:color="auto" w:sz="4" w:space="0"/>
              <w:left w:val="nil"/>
              <w:bottom w:val="single" w:color="auto" w:sz="4" w:space="0"/>
              <w:right w:val="single" w:color="auto" w:sz="4" w:space="0"/>
            </w:tcBorders>
            <w:shd w:val="clear" w:color="auto" w:fill="auto"/>
            <w:vAlign w:val="center"/>
          </w:tcPr>
          <w:p>
            <w:pPr>
              <w:pStyle w:val="214"/>
              <w:jc w:val="center"/>
              <w:rPr>
                <w:b/>
                <w:bCs/>
                <w:color w:val="auto"/>
              </w:rPr>
            </w:pPr>
            <w:r>
              <w:rPr>
                <w:rFonts w:hint="eastAsia"/>
                <w:b/>
                <w:bCs/>
                <w:color w:val="auto"/>
              </w:rPr>
              <w:t>备注</w:t>
            </w:r>
          </w:p>
        </w:tc>
      </w:tr>
      <w:tr>
        <w:tblPrEx>
          <w:tblCellMar>
            <w:top w:w="0" w:type="dxa"/>
            <w:left w:w="108" w:type="dxa"/>
            <w:bottom w:w="0" w:type="dxa"/>
            <w:right w:w="108" w:type="dxa"/>
          </w:tblCellMar>
        </w:tblPrEx>
        <w:trPr>
          <w:trHeight w:val="540" w:hRule="atLeast"/>
          <w:jc w:val="center"/>
        </w:trPr>
        <w:tc>
          <w:tcPr>
            <w:tcW w:w="691" w:type="dxa"/>
            <w:tcBorders>
              <w:top w:val="nil"/>
              <w:left w:val="single" w:color="auto" w:sz="4" w:space="0"/>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color w:val="auto"/>
              </w:rPr>
            </w:pPr>
            <w:r>
              <w:rPr>
                <w:rFonts w:hint="eastAsia"/>
                <w:color w:val="auto"/>
              </w:rPr>
              <w:t>1</w:t>
            </w:r>
          </w:p>
        </w:tc>
        <w:tc>
          <w:tcPr>
            <w:tcW w:w="1913" w:type="dxa"/>
            <w:tcBorders>
              <w:top w:val="nil"/>
              <w:left w:val="single" w:color="auto" w:sz="4" w:space="0"/>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b/>
                <w:bCs/>
                <w:color w:val="auto"/>
              </w:rPr>
            </w:pPr>
            <w:r>
              <w:rPr>
                <w:rFonts w:hint="eastAsia"/>
                <w:b/>
                <w:bCs/>
                <w:color w:val="auto"/>
              </w:rPr>
              <w:t>集团大数据平台</w:t>
            </w:r>
          </w:p>
        </w:tc>
        <w:tc>
          <w:tcPr>
            <w:tcW w:w="1124" w:type="dxa"/>
            <w:tcBorders>
              <w:top w:val="nil"/>
              <w:left w:val="nil"/>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b/>
                <w:bCs/>
                <w:color w:val="auto"/>
              </w:rPr>
            </w:pPr>
            <w:r>
              <w:rPr>
                <w:rFonts w:hint="eastAsia"/>
                <w:b/>
                <w:bCs/>
                <w:color w:val="auto"/>
              </w:rPr>
              <w:t>第三级</w:t>
            </w:r>
          </w:p>
        </w:tc>
        <w:tc>
          <w:tcPr>
            <w:tcW w:w="750"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b/>
                <w:bCs/>
                <w:color w:val="auto"/>
              </w:rPr>
            </w:pPr>
            <w:r>
              <w:rPr>
                <w:rFonts w:hint="eastAsia"/>
                <w:b/>
                <w:bCs/>
                <w:color w:val="auto"/>
              </w:rPr>
              <w:t>项</w:t>
            </w:r>
          </w:p>
        </w:tc>
        <w:tc>
          <w:tcPr>
            <w:tcW w:w="690"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b/>
                <w:bCs/>
                <w:color w:val="auto"/>
              </w:rPr>
            </w:pPr>
            <w:r>
              <w:rPr>
                <w:rFonts w:hint="eastAsia"/>
                <w:b/>
                <w:bCs/>
                <w:color w:val="auto"/>
              </w:rPr>
              <w:t>1</w:t>
            </w:r>
          </w:p>
        </w:tc>
        <w:tc>
          <w:tcPr>
            <w:tcW w:w="1260"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color w:val="auto"/>
              </w:rPr>
            </w:pPr>
          </w:p>
        </w:tc>
        <w:tc>
          <w:tcPr>
            <w:tcW w:w="1314"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color w:val="auto"/>
              </w:rPr>
            </w:pPr>
          </w:p>
        </w:tc>
        <w:tc>
          <w:tcPr>
            <w:tcW w:w="19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kern w:val="2"/>
                <w:sz w:val="21"/>
                <w:szCs w:val="21"/>
                <w:lang w:val="en-US" w:eastAsia="zh-CN" w:bidi="ar-SA"/>
              </w:rPr>
            </w:pPr>
            <w:r>
              <w:rPr>
                <w:rFonts w:hint="eastAsia" w:ascii="宋体" w:hAnsi="宋体" w:cs="宋体"/>
                <w:sz w:val="21"/>
                <w:szCs w:val="21"/>
              </w:rPr>
              <w:t>集团大数据平台</w:t>
            </w:r>
            <w:r>
              <w:rPr>
                <w:rFonts w:hint="eastAsia" w:ascii="宋体" w:hAnsi="宋体" w:cs="宋体"/>
                <w:sz w:val="21"/>
                <w:szCs w:val="21"/>
                <w:lang w:eastAsia="zh-CN"/>
              </w:rPr>
              <w:t>（</w:t>
            </w:r>
            <w:r>
              <w:rPr>
                <w:rFonts w:hint="eastAsia" w:ascii="宋体" w:hAnsi="宋体" w:cs="宋体"/>
                <w:sz w:val="21"/>
                <w:szCs w:val="21"/>
                <w:lang w:val="en-US" w:eastAsia="zh-CN"/>
              </w:rPr>
              <w:t>软件系统</w:t>
            </w:r>
            <w:r>
              <w:rPr>
                <w:rFonts w:hint="eastAsia" w:ascii="宋体" w:hAnsi="宋体" w:cs="宋体"/>
                <w:sz w:val="21"/>
                <w:szCs w:val="21"/>
                <w:lang w:eastAsia="zh-CN"/>
              </w:rPr>
              <w:t>）</w:t>
            </w:r>
            <w:r>
              <w:rPr>
                <w:rFonts w:hint="eastAsia" w:ascii="宋体" w:hAnsi="宋体" w:cs="宋体"/>
                <w:sz w:val="21"/>
                <w:szCs w:val="21"/>
                <w:lang w:val="en-US" w:eastAsia="zh-CN"/>
              </w:rPr>
              <w:t>和承载</w:t>
            </w:r>
            <w:r>
              <w:rPr>
                <w:rFonts w:hint="eastAsia" w:ascii="宋体" w:hAnsi="宋体" w:cs="宋体"/>
                <w:sz w:val="21"/>
                <w:szCs w:val="21"/>
              </w:rPr>
              <w:t>集团大数据平台</w:t>
            </w:r>
            <w:r>
              <w:rPr>
                <w:rFonts w:hint="eastAsia" w:ascii="宋体" w:hAnsi="宋体" w:cs="宋体"/>
                <w:sz w:val="21"/>
                <w:szCs w:val="21"/>
                <w:lang w:eastAsia="zh-CN"/>
              </w:rPr>
              <w:t>（</w:t>
            </w:r>
            <w:r>
              <w:rPr>
                <w:rFonts w:hint="eastAsia" w:ascii="宋体" w:hAnsi="宋体" w:cs="宋体"/>
                <w:sz w:val="21"/>
                <w:szCs w:val="21"/>
                <w:lang w:val="en-US" w:eastAsia="zh-CN"/>
              </w:rPr>
              <w:t>软件系统</w:t>
            </w:r>
            <w:r>
              <w:rPr>
                <w:rFonts w:hint="eastAsia" w:ascii="宋体" w:hAnsi="宋体" w:cs="宋体"/>
                <w:sz w:val="21"/>
                <w:szCs w:val="21"/>
                <w:lang w:eastAsia="zh-CN"/>
              </w:rPr>
              <w:t>）</w:t>
            </w:r>
            <w:r>
              <w:rPr>
                <w:rFonts w:hint="eastAsia" w:ascii="宋体" w:hAnsi="宋体" w:cs="宋体"/>
                <w:sz w:val="21"/>
                <w:szCs w:val="21"/>
                <w:lang w:val="en-US" w:eastAsia="zh-CN"/>
              </w:rPr>
              <w:t>的机房物理环境分别按照第三级标准进行备案和测评，并出具测评报告</w:t>
            </w:r>
          </w:p>
        </w:tc>
      </w:tr>
      <w:tr>
        <w:tblPrEx>
          <w:tblCellMar>
            <w:top w:w="0" w:type="dxa"/>
            <w:left w:w="108" w:type="dxa"/>
            <w:bottom w:w="0" w:type="dxa"/>
            <w:right w:w="108" w:type="dxa"/>
          </w:tblCellMar>
        </w:tblPrEx>
        <w:trPr>
          <w:trHeight w:val="54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color w:val="auto"/>
              </w:rPr>
            </w:pPr>
            <w:r>
              <w:rPr>
                <w:rFonts w:hint="eastAsia"/>
                <w:color w:val="auto"/>
              </w:rPr>
              <w:t>2</w:t>
            </w:r>
          </w:p>
        </w:tc>
        <w:tc>
          <w:tcPr>
            <w:tcW w:w="1913" w:type="dxa"/>
            <w:tcBorders>
              <w:top w:val="single" w:color="auto" w:sz="4" w:space="0"/>
              <w:left w:val="single" w:color="auto" w:sz="4" w:space="0"/>
              <w:bottom w:val="single" w:color="auto" w:sz="4" w:space="0"/>
              <w:right w:val="single" w:color="auto" w:sz="4" w:space="0"/>
            </w:tcBorders>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b/>
                <w:bCs/>
                <w:color w:val="auto"/>
              </w:rPr>
            </w:pPr>
            <w:r>
              <w:rPr>
                <w:rFonts w:hint="eastAsia"/>
                <w:b/>
                <w:bCs/>
                <w:color w:val="auto"/>
              </w:rPr>
              <w:t>公司比选平台</w:t>
            </w:r>
          </w:p>
        </w:tc>
        <w:tc>
          <w:tcPr>
            <w:tcW w:w="1124" w:type="dxa"/>
            <w:tcBorders>
              <w:top w:val="nil"/>
              <w:left w:val="nil"/>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b/>
                <w:bCs/>
                <w:color w:val="auto"/>
              </w:rPr>
            </w:pPr>
            <w:r>
              <w:rPr>
                <w:rFonts w:hint="eastAsia"/>
                <w:b/>
                <w:bCs/>
                <w:color w:val="auto"/>
              </w:rPr>
              <w:t>第二级</w:t>
            </w:r>
          </w:p>
        </w:tc>
        <w:tc>
          <w:tcPr>
            <w:tcW w:w="750"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b/>
                <w:bCs/>
                <w:color w:val="auto"/>
                <w:lang w:val="en-US" w:eastAsia="zh-CN"/>
              </w:rPr>
            </w:pPr>
            <w:r>
              <w:rPr>
                <w:rFonts w:hint="eastAsia"/>
                <w:b/>
                <w:bCs/>
                <w:color w:val="auto"/>
                <w:lang w:val="en-US" w:eastAsia="zh-CN"/>
              </w:rPr>
              <w:t>项</w:t>
            </w:r>
          </w:p>
        </w:tc>
        <w:tc>
          <w:tcPr>
            <w:tcW w:w="690"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b/>
                <w:bCs/>
                <w:color w:val="auto"/>
              </w:rPr>
            </w:pPr>
            <w:r>
              <w:rPr>
                <w:rFonts w:hint="eastAsia"/>
                <w:b/>
                <w:bCs/>
                <w:color w:val="auto"/>
              </w:rPr>
              <w:t>1</w:t>
            </w:r>
          </w:p>
        </w:tc>
        <w:tc>
          <w:tcPr>
            <w:tcW w:w="1260"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color w:val="auto"/>
              </w:rPr>
            </w:pPr>
          </w:p>
        </w:tc>
        <w:tc>
          <w:tcPr>
            <w:tcW w:w="1314"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color w:val="auto"/>
              </w:rPr>
            </w:pPr>
          </w:p>
        </w:tc>
        <w:tc>
          <w:tcPr>
            <w:tcW w:w="19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软件系统</w:t>
            </w:r>
          </w:p>
        </w:tc>
      </w:tr>
      <w:tr>
        <w:tblPrEx>
          <w:tblCellMar>
            <w:top w:w="0" w:type="dxa"/>
            <w:left w:w="108" w:type="dxa"/>
            <w:bottom w:w="0" w:type="dxa"/>
            <w:right w:w="108" w:type="dxa"/>
          </w:tblCellMar>
        </w:tblPrEx>
        <w:trPr>
          <w:trHeight w:val="54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color w:val="auto"/>
              </w:rPr>
            </w:pPr>
            <w:r>
              <w:rPr>
                <w:rFonts w:hint="eastAsia"/>
                <w:color w:val="auto"/>
              </w:rPr>
              <w:t>3</w:t>
            </w:r>
          </w:p>
        </w:tc>
        <w:tc>
          <w:tcPr>
            <w:tcW w:w="1913" w:type="dxa"/>
            <w:tcBorders>
              <w:top w:val="single" w:color="auto" w:sz="4" w:space="0"/>
              <w:left w:val="single" w:color="auto" w:sz="4" w:space="0"/>
              <w:bottom w:val="single" w:color="auto" w:sz="4" w:space="0"/>
              <w:right w:val="single" w:color="auto" w:sz="4" w:space="0"/>
            </w:tcBorders>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b/>
                <w:bCs/>
                <w:color w:val="auto"/>
              </w:rPr>
            </w:pPr>
            <w:r>
              <w:rPr>
                <w:rFonts w:hint="eastAsia"/>
                <w:b/>
                <w:bCs/>
                <w:color w:val="auto"/>
              </w:rPr>
              <w:t>川高系统办公网</w:t>
            </w:r>
          </w:p>
        </w:tc>
        <w:tc>
          <w:tcPr>
            <w:tcW w:w="1124" w:type="dxa"/>
            <w:tcBorders>
              <w:top w:val="nil"/>
              <w:left w:val="nil"/>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b/>
                <w:bCs/>
                <w:color w:val="auto"/>
              </w:rPr>
            </w:pPr>
            <w:r>
              <w:rPr>
                <w:rFonts w:hint="eastAsia"/>
                <w:b/>
                <w:bCs/>
                <w:color w:val="auto"/>
              </w:rPr>
              <w:t>第三级</w:t>
            </w:r>
          </w:p>
        </w:tc>
        <w:tc>
          <w:tcPr>
            <w:tcW w:w="750"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b/>
                <w:bCs/>
                <w:color w:val="auto"/>
                <w:lang w:val="en-US" w:eastAsia="zh-CN"/>
              </w:rPr>
            </w:pPr>
            <w:r>
              <w:rPr>
                <w:rFonts w:hint="eastAsia"/>
                <w:b/>
                <w:bCs/>
                <w:color w:val="auto"/>
                <w:lang w:val="en-US" w:eastAsia="zh-CN"/>
              </w:rPr>
              <w:t>项</w:t>
            </w:r>
          </w:p>
        </w:tc>
        <w:tc>
          <w:tcPr>
            <w:tcW w:w="690"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b/>
                <w:bCs/>
                <w:color w:val="auto"/>
              </w:rPr>
            </w:pPr>
            <w:r>
              <w:rPr>
                <w:rFonts w:hint="eastAsia"/>
                <w:b/>
                <w:bCs/>
                <w:color w:val="auto"/>
              </w:rPr>
              <w:t>1</w:t>
            </w:r>
          </w:p>
        </w:tc>
        <w:tc>
          <w:tcPr>
            <w:tcW w:w="1260"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color w:val="auto"/>
              </w:rPr>
            </w:pPr>
          </w:p>
        </w:tc>
        <w:tc>
          <w:tcPr>
            <w:tcW w:w="1314"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color w:val="auto"/>
              </w:rPr>
            </w:pPr>
          </w:p>
        </w:tc>
        <w:tc>
          <w:tcPr>
            <w:tcW w:w="19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网络系统</w:t>
            </w:r>
          </w:p>
        </w:tc>
      </w:tr>
      <w:tr>
        <w:tblPrEx>
          <w:tblCellMar>
            <w:top w:w="0" w:type="dxa"/>
            <w:left w:w="108" w:type="dxa"/>
            <w:bottom w:w="0" w:type="dxa"/>
            <w:right w:w="108" w:type="dxa"/>
          </w:tblCellMar>
        </w:tblPrEx>
        <w:trPr>
          <w:trHeight w:val="600" w:hRule="atLeast"/>
          <w:jc w:val="center"/>
        </w:trPr>
        <w:tc>
          <w:tcPr>
            <w:tcW w:w="691"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color w:val="auto"/>
              </w:rPr>
            </w:pPr>
            <w:r>
              <w:rPr>
                <w:rFonts w:hint="eastAsia"/>
                <w:color w:val="auto"/>
              </w:rPr>
              <w:t>4</w:t>
            </w:r>
          </w:p>
        </w:tc>
        <w:tc>
          <w:tcPr>
            <w:tcW w:w="1913" w:type="dxa"/>
            <w:tcBorders>
              <w:top w:val="single" w:color="auto" w:sz="4" w:space="0"/>
              <w:left w:val="nil"/>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b/>
                <w:bCs/>
                <w:color w:val="auto"/>
              </w:rPr>
            </w:pPr>
            <w:r>
              <w:rPr>
                <w:rFonts w:hint="eastAsia"/>
                <w:b/>
                <w:bCs/>
                <w:color w:val="auto"/>
              </w:rPr>
              <w:t>川高系统官方网站</w:t>
            </w:r>
          </w:p>
        </w:tc>
        <w:tc>
          <w:tcPr>
            <w:tcW w:w="1124" w:type="dxa"/>
            <w:tcBorders>
              <w:top w:val="nil"/>
              <w:left w:val="nil"/>
              <w:bottom w:val="nil"/>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b/>
                <w:bCs/>
                <w:color w:val="auto"/>
              </w:rPr>
            </w:pPr>
            <w:r>
              <w:rPr>
                <w:rFonts w:hint="eastAsia"/>
                <w:b/>
                <w:bCs/>
                <w:color w:val="auto"/>
              </w:rPr>
              <w:t>第二级</w:t>
            </w:r>
          </w:p>
        </w:tc>
        <w:tc>
          <w:tcPr>
            <w:tcW w:w="750" w:type="dxa"/>
            <w:tcBorders>
              <w:top w:val="nil"/>
              <w:left w:val="nil"/>
              <w:bottom w:val="nil"/>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b/>
                <w:bCs/>
                <w:color w:val="auto"/>
                <w:lang w:val="en-US" w:eastAsia="zh-CN"/>
              </w:rPr>
            </w:pPr>
            <w:r>
              <w:rPr>
                <w:rFonts w:hint="eastAsia"/>
                <w:b/>
                <w:bCs/>
                <w:color w:val="auto"/>
                <w:lang w:val="en-US" w:eastAsia="zh-CN"/>
              </w:rPr>
              <w:t>项</w:t>
            </w:r>
          </w:p>
        </w:tc>
        <w:tc>
          <w:tcPr>
            <w:tcW w:w="690" w:type="dxa"/>
            <w:tcBorders>
              <w:top w:val="nil"/>
              <w:left w:val="nil"/>
              <w:bottom w:val="nil"/>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b/>
                <w:bCs/>
                <w:color w:val="auto"/>
              </w:rPr>
            </w:pPr>
            <w:r>
              <w:rPr>
                <w:rFonts w:hint="eastAsia"/>
                <w:b/>
                <w:bCs/>
                <w:color w:val="auto"/>
              </w:rPr>
              <w:t>1</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color w:val="auto"/>
              </w:rPr>
            </w:pPr>
          </w:p>
        </w:tc>
        <w:tc>
          <w:tcPr>
            <w:tcW w:w="131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color w:val="auto"/>
              </w:rPr>
            </w:pPr>
          </w:p>
        </w:tc>
        <w:tc>
          <w:tcPr>
            <w:tcW w:w="192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软件系统</w:t>
            </w:r>
          </w:p>
        </w:tc>
      </w:tr>
      <w:tr>
        <w:tblPrEx>
          <w:tblCellMar>
            <w:top w:w="0" w:type="dxa"/>
            <w:left w:w="108" w:type="dxa"/>
            <w:bottom w:w="0" w:type="dxa"/>
            <w:right w:w="108" w:type="dxa"/>
          </w:tblCellMar>
        </w:tblPrEx>
        <w:trPr>
          <w:trHeight w:val="600" w:hRule="atLeast"/>
          <w:jc w:val="center"/>
        </w:trPr>
        <w:tc>
          <w:tcPr>
            <w:tcW w:w="7742"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color w:val="auto"/>
              </w:rPr>
            </w:pPr>
            <w:r>
              <w:rPr>
                <w:b/>
                <w:bCs/>
                <w:color w:val="auto"/>
                <w:highlight w:val="none"/>
              </w:rPr>
              <w:t>合计金额（大写）：</w:t>
            </w:r>
            <w:r>
              <w:rPr>
                <w:rFonts w:hint="eastAsia"/>
                <w:b/>
                <w:bCs/>
                <w:color w:val="auto"/>
                <w:highlight w:val="none"/>
                <w:u w:val="single"/>
                <w:lang w:val="en-US" w:eastAsia="zh-CN"/>
              </w:rPr>
              <w:t xml:space="preserve">                    </w:t>
            </w:r>
            <w:r>
              <w:rPr>
                <w:rFonts w:hint="eastAsia"/>
                <w:b/>
                <w:bCs/>
                <w:color w:val="auto"/>
                <w:highlight w:val="none"/>
                <w:lang w:val="en-US" w:eastAsia="zh-CN"/>
              </w:rPr>
              <w:t>，</w:t>
            </w:r>
            <w:r>
              <w:rPr>
                <w:b/>
                <w:bCs/>
                <w:color w:val="auto"/>
                <w:highlight w:val="none"/>
              </w:rPr>
              <w:t>（小写）：</w:t>
            </w:r>
            <w:r>
              <w:rPr>
                <w:rFonts w:hint="eastAsia"/>
                <w:b/>
                <w:bCs/>
                <w:color w:val="auto"/>
                <w:highlight w:val="none"/>
                <w:u w:val="single"/>
                <w:lang w:val="en-US" w:eastAsia="zh-CN"/>
              </w:rPr>
              <w:t xml:space="preserve">           </w:t>
            </w:r>
            <w:r>
              <w:rPr>
                <w:rFonts w:hint="eastAsia"/>
                <w:b/>
                <w:bCs/>
                <w:color w:val="auto"/>
                <w:highlight w:val="none"/>
                <w:u w:val="none"/>
                <w:lang w:val="en-US" w:eastAsia="zh-CN"/>
              </w:rPr>
              <w:t>。</w:t>
            </w:r>
          </w:p>
        </w:tc>
        <w:tc>
          <w:tcPr>
            <w:tcW w:w="1924"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cs="宋体"/>
                <w:sz w:val="21"/>
                <w:szCs w:val="21"/>
                <w:lang w:val="en-US" w:eastAsia="zh-CN"/>
              </w:rPr>
            </w:pPr>
          </w:p>
        </w:tc>
      </w:tr>
    </w:tbl>
    <w:p>
      <w:pPr>
        <w:wordWrap w:val="0"/>
        <w:spacing w:after="80"/>
        <w:ind w:firstLine="0" w:firstLineChars="0"/>
        <w:jc w:val="right"/>
        <w:rPr>
          <w:rFonts w:ascii="宋体" w:hAnsi="宋体" w:cs="宋体"/>
        </w:rPr>
        <w:sectPr>
          <w:pgSz w:w="11906" w:h="16838"/>
          <w:pgMar w:top="1202" w:right="1797" w:bottom="1236" w:left="1797" w:header="851" w:footer="794" w:gutter="0"/>
          <w:cols w:space="0" w:num="1"/>
          <w:rtlGutter w:val="0"/>
          <w:docGrid w:linePitch="326" w:charSpace="0"/>
        </w:sectPr>
      </w:pPr>
      <w:r>
        <w:rPr>
          <w:rFonts w:hint="eastAsia" w:ascii="宋体" w:hAnsi="宋体" w:cs="宋体"/>
        </w:rPr>
        <w:t xml:space="preserve"> </w:t>
      </w:r>
    </w:p>
    <w:p>
      <w:pPr>
        <w:ind w:firstLine="0" w:firstLineChars="0"/>
        <w:jc w:val="center"/>
        <w:outlineLvl w:val="0"/>
        <w:rPr>
          <w:rFonts w:ascii="宋体" w:hAnsi="宋体" w:cs="宋体"/>
          <w:b/>
          <w:bCs/>
          <w:sz w:val="44"/>
          <w:szCs w:val="44"/>
        </w:rPr>
      </w:pPr>
      <w:bookmarkStart w:id="47" w:name="_Toc16637"/>
      <w:bookmarkStart w:id="48" w:name="_Toc5935"/>
      <w:r>
        <w:rPr>
          <w:rFonts w:hint="eastAsia" w:ascii="宋体" w:hAnsi="宋体" w:cs="宋体"/>
          <w:b/>
          <w:bCs/>
          <w:sz w:val="44"/>
          <w:szCs w:val="44"/>
        </w:rPr>
        <w:t>第七章  比选申请文件格式</w:t>
      </w:r>
      <w:bookmarkEnd w:id="47"/>
      <w:bookmarkEnd w:id="48"/>
    </w:p>
    <w:p>
      <w:pPr>
        <w:ind w:firstLine="480"/>
        <w:rPr>
          <w:rFonts w:ascii="宋体" w:hAnsi="宋体" w:cs="宋体"/>
          <w:sz w:val="32"/>
          <w:bdr w:val="single" w:color="auto" w:sz="4" w:space="0"/>
        </w:rPr>
      </w:pPr>
      <w:r>
        <w:rPr>
          <w:rFonts w:hint="eastAsia" w:ascii="宋体" w:hAnsi="宋体" w:cs="宋体"/>
        </w:rPr>
        <w:br w:type="page"/>
      </w:r>
    </w:p>
    <w:p>
      <w:pPr>
        <w:ind w:firstLine="0" w:firstLineChars="0"/>
        <w:jc w:val="center"/>
        <w:rPr>
          <w:rFonts w:ascii="宋体" w:hAnsi="宋体" w:cs="宋体"/>
          <w:sz w:val="32"/>
          <w:u w:val="single"/>
        </w:rPr>
      </w:pPr>
      <w:r>
        <w:rPr>
          <w:rFonts w:hint="eastAsia" w:ascii="宋体" w:hAnsi="宋体" w:cs="宋体"/>
          <w:sz w:val="32"/>
          <w:u w:val="single"/>
        </w:rPr>
        <w:t xml:space="preserve">      （项目名称）     （标段号） </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0" w:firstLineChars="0"/>
        <w:jc w:val="center"/>
        <w:rPr>
          <w:rFonts w:ascii="宋体" w:hAnsi="宋体" w:cs="宋体"/>
          <w:sz w:val="52"/>
          <w:szCs w:val="52"/>
        </w:rPr>
      </w:pPr>
      <w:r>
        <w:rPr>
          <w:rFonts w:hint="eastAsia" w:ascii="宋体" w:hAnsi="宋体" w:cs="宋体"/>
          <w:sz w:val="52"/>
          <w:szCs w:val="52"/>
        </w:rPr>
        <w:t>比 选 申 请 文 件</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0" w:firstLineChars="0"/>
        <w:rPr>
          <w:rFonts w:ascii="宋体" w:hAnsi="宋体" w:cs="宋体"/>
        </w:rPr>
      </w:pPr>
    </w:p>
    <w:p>
      <w:pPr>
        <w:ind w:firstLine="480"/>
        <w:rPr>
          <w:rFonts w:ascii="宋体" w:hAnsi="宋体" w:cs="宋体"/>
        </w:rPr>
      </w:pPr>
    </w:p>
    <w:p>
      <w:pPr>
        <w:ind w:firstLine="0" w:firstLineChars="0"/>
        <w:jc w:val="center"/>
        <w:rPr>
          <w:rFonts w:ascii="宋体" w:hAnsi="宋体" w:cs="宋体"/>
          <w:sz w:val="28"/>
          <w:szCs w:val="24"/>
        </w:rPr>
      </w:pPr>
      <w:r>
        <w:rPr>
          <w:rFonts w:hint="eastAsia" w:ascii="宋体" w:hAnsi="宋体" w:cs="宋体"/>
          <w:sz w:val="28"/>
          <w:szCs w:val="24"/>
        </w:rPr>
        <w:t>比选申请人：           （盖单位章）</w:t>
      </w:r>
    </w:p>
    <w:p>
      <w:pPr>
        <w:ind w:firstLine="0" w:firstLineChars="0"/>
        <w:jc w:val="center"/>
        <w:rPr>
          <w:rFonts w:ascii="宋体" w:hAnsi="宋体" w:cs="宋体"/>
          <w:sz w:val="28"/>
          <w:szCs w:val="24"/>
          <w:u w:val="single"/>
        </w:rPr>
      </w:pPr>
    </w:p>
    <w:p>
      <w:pPr>
        <w:ind w:firstLine="0" w:firstLineChars="0"/>
        <w:jc w:val="center"/>
        <w:rPr>
          <w:rFonts w:ascii="宋体" w:hAnsi="宋体" w:cs="宋体"/>
          <w:sz w:val="28"/>
          <w:szCs w:val="24"/>
        </w:rPr>
      </w:pPr>
      <w:r>
        <w:rPr>
          <w:rFonts w:hint="eastAsia" w:ascii="宋体" w:hAnsi="宋体" w:cs="宋体"/>
          <w:sz w:val="28"/>
          <w:szCs w:val="24"/>
        </w:rPr>
        <w:t xml:space="preserve">  年  月  日</w:t>
      </w:r>
    </w:p>
    <w:p>
      <w:pPr>
        <w:ind w:firstLine="0" w:firstLineChars="0"/>
        <w:jc w:val="center"/>
        <w:rPr>
          <w:rFonts w:ascii="宋体" w:hAnsi="宋体" w:cs="宋体"/>
          <w:b/>
          <w:bCs/>
          <w:sz w:val="28"/>
          <w:szCs w:val="21"/>
        </w:rPr>
      </w:pPr>
      <w:r>
        <w:rPr>
          <w:rFonts w:hint="eastAsia" w:ascii="宋体" w:hAnsi="宋体" w:cs="宋体"/>
        </w:rPr>
        <w:br w:type="page"/>
      </w:r>
      <w:r>
        <w:rPr>
          <w:rFonts w:hint="eastAsia" w:ascii="宋体" w:hAnsi="宋体" w:cs="宋体"/>
          <w:b/>
          <w:bCs/>
          <w:sz w:val="32"/>
          <w:szCs w:val="28"/>
        </w:rPr>
        <w:t>目</w:t>
      </w:r>
      <w:r>
        <w:rPr>
          <w:rFonts w:hint="eastAsia" w:ascii="宋体" w:hAnsi="宋体" w:cs="宋体"/>
          <w:b/>
          <w:bCs/>
          <w:sz w:val="32"/>
          <w:szCs w:val="28"/>
        </w:rPr>
        <w:tab/>
      </w:r>
      <w:r>
        <w:rPr>
          <w:rFonts w:hint="eastAsia" w:ascii="宋体" w:hAnsi="宋体" w:cs="宋体"/>
          <w:b/>
          <w:bCs/>
          <w:sz w:val="32"/>
          <w:szCs w:val="28"/>
        </w:rPr>
        <w:t>录</w:t>
      </w:r>
    </w:p>
    <w:p>
      <w:pPr>
        <w:ind w:firstLine="480"/>
        <w:rPr>
          <w:rFonts w:ascii="宋体" w:hAnsi="宋体" w:cs="宋体"/>
        </w:rPr>
      </w:pPr>
      <w:r>
        <w:rPr>
          <w:rFonts w:hint="eastAsia" w:ascii="宋体" w:hAnsi="宋体" w:cs="宋体"/>
        </w:rPr>
        <w:t>一、比选申请函</w:t>
      </w:r>
    </w:p>
    <w:p>
      <w:pPr>
        <w:ind w:firstLine="480"/>
        <w:rPr>
          <w:rFonts w:ascii="宋体" w:hAnsi="宋体" w:cs="宋体"/>
        </w:rPr>
      </w:pPr>
      <w:r>
        <w:rPr>
          <w:rFonts w:hint="eastAsia" w:ascii="宋体" w:hAnsi="宋体" w:cs="宋体"/>
        </w:rPr>
        <w:t>二、授权委托书或法定代表人身份证明</w:t>
      </w:r>
    </w:p>
    <w:p>
      <w:pPr>
        <w:ind w:firstLine="480"/>
        <w:rPr>
          <w:rFonts w:ascii="宋体" w:hAnsi="宋体" w:cs="宋体"/>
          <w:highlight w:val="yellow"/>
        </w:rPr>
      </w:pPr>
      <w:r>
        <w:rPr>
          <w:rFonts w:hint="eastAsia" w:ascii="宋体" w:hAnsi="宋体" w:cs="宋体"/>
        </w:rPr>
        <w:t>三、</w:t>
      </w:r>
      <w:r>
        <w:rPr>
          <w:rFonts w:hint="eastAsia" w:ascii="宋体" w:hAnsi="宋体" w:cs="宋体"/>
          <w:highlight w:val="none"/>
          <w:lang w:val="en-US" w:eastAsia="zh-CN"/>
        </w:rPr>
        <w:t>服务</w:t>
      </w:r>
      <w:r>
        <w:rPr>
          <w:rFonts w:hint="eastAsia" w:ascii="宋体" w:hAnsi="宋体" w:cs="宋体"/>
          <w:highlight w:val="none"/>
        </w:rPr>
        <w:t>方案</w:t>
      </w:r>
    </w:p>
    <w:p>
      <w:pPr>
        <w:ind w:firstLine="480"/>
        <w:rPr>
          <w:rFonts w:ascii="宋体" w:hAnsi="宋体" w:cs="宋体"/>
        </w:rPr>
      </w:pPr>
      <w:r>
        <w:rPr>
          <w:rFonts w:hint="eastAsia" w:ascii="宋体" w:hAnsi="宋体" w:cs="宋体"/>
          <w:lang w:val="en-US" w:eastAsia="zh-CN"/>
        </w:rPr>
        <w:t>四</w:t>
      </w:r>
      <w:r>
        <w:rPr>
          <w:rFonts w:hint="eastAsia" w:ascii="宋体" w:hAnsi="宋体" w:cs="宋体"/>
        </w:rPr>
        <w:t>、资格审查材料</w:t>
      </w:r>
    </w:p>
    <w:p>
      <w:pPr>
        <w:ind w:firstLine="480"/>
        <w:rPr>
          <w:rFonts w:ascii="宋体" w:hAnsi="宋体" w:cs="宋体"/>
        </w:rPr>
      </w:pPr>
      <w:r>
        <w:rPr>
          <w:rFonts w:hint="eastAsia" w:ascii="宋体" w:hAnsi="宋体" w:cs="宋体"/>
          <w:lang w:val="en-US" w:eastAsia="zh-CN"/>
        </w:rPr>
        <w:t>五</w:t>
      </w:r>
      <w:r>
        <w:rPr>
          <w:rFonts w:hint="eastAsia" w:ascii="宋体" w:hAnsi="宋体" w:cs="宋体"/>
        </w:rPr>
        <w:t>、其他资料</w:t>
      </w:r>
    </w:p>
    <w:p>
      <w:pPr>
        <w:ind w:firstLine="480"/>
        <w:rPr>
          <w:rFonts w:ascii="宋体" w:hAnsi="宋体" w:cs="宋体"/>
        </w:rPr>
      </w:pPr>
      <w:r>
        <w:rPr>
          <w:rFonts w:hint="eastAsia" w:ascii="宋体" w:hAnsi="宋体" w:cs="宋体"/>
          <w:lang w:val="en-US" w:eastAsia="zh-CN"/>
        </w:rPr>
        <w:t>六</w:t>
      </w:r>
      <w:r>
        <w:rPr>
          <w:rFonts w:hint="eastAsia" w:ascii="宋体" w:hAnsi="宋体" w:cs="宋体"/>
        </w:rPr>
        <w:t>、已标价工程量清单</w:t>
      </w:r>
    </w:p>
    <w:p>
      <w:pPr>
        <w:ind w:firstLine="0" w:firstLineChars="0"/>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widowControl/>
        <w:spacing w:line="240" w:lineRule="auto"/>
        <w:ind w:firstLine="0" w:firstLineChars="0"/>
        <w:jc w:val="left"/>
        <w:rPr>
          <w:rFonts w:ascii="宋体" w:hAnsi="宋体" w:cs="宋体"/>
        </w:rPr>
      </w:pPr>
    </w:p>
    <w:p>
      <w:pPr>
        <w:ind w:firstLine="0" w:firstLineChars="0"/>
        <w:jc w:val="center"/>
        <w:outlineLvl w:val="1"/>
        <w:rPr>
          <w:rFonts w:ascii="宋体" w:hAnsi="宋体" w:cs="宋体"/>
          <w:b/>
          <w:bCs/>
          <w:sz w:val="28"/>
          <w:szCs w:val="28"/>
        </w:rPr>
      </w:pPr>
      <w:r>
        <w:rPr>
          <w:rFonts w:hint="eastAsia" w:ascii="宋体" w:hAnsi="宋体" w:cs="宋体"/>
        </w:rPr>
        <w:br w:type="page"/>
      </w:r>
      <w:r>
        <w:rPr>
          <w:rFonts w:hint="eastAsia" w:ascii="宋体" w:hAnsi="宋体" w:cs="宋体"/>
          <w:b/>
          <w:bCs/>
          <w:sz w:val="28"/>
          <w:szCs w:val="28"/>
        </w:rPr>
        <w:t>一、比选申请函</w:t>
      </w:r>
    </w:p>
    <w:p>
      <w:pPr>
        <w:ind w:firstLine="0" w:firstLineChars="0"/>
        <w:rPr>
          <w:rFonts w:ascii="宋体" w:hAnsi="宋体" w:cs="宋体"/>
          <w:u w:val="single"/>
        </w:rPr>
      </w:pPr>
      <w:r>
        <w:rPr>
          <w:rFonts w:hint="eastAsia" w:ascii="宋体" w:hAnsi="宋体" w:cs="宋体"/>
          <w:u w:val="single"/>
        </w:rPr>
        <w:t xml:space="preserve">                </w:t>
      </w:r>
      <w:r>
        <w:rPr>
          <w:rFonts w:hint="eastAsia" w:ascii="宋体" w:hAnsi="宋体" w:cs="宋体"/>
        </w:rPr>
        <w:t>（比选人名称）：</w:t>
      </w:r>
    </w:p>
    <w:p>
      <w:pPr>
        <w:ind w:firstLine="480"/>
        <w:rPr>
          <w:rFonts w:ascii="宋体" w:hAnsi="宋体" w:cs="宋体"/>
        </w:rPr>
      </w:pPr>
      <w:r>
        <w:rPr>
          <w:rFonts w:hint="eastAsia" w:ascii="宋体" w:hAnsi="宋体" w:cs="宋体"/>
        </w:rPr>
        <w:t>1．我方已仔细研究</w:t>
      </w:r>
      <w:r>
        <w:rPr>
          <w:rFonts w:hint="eastAsia" w:ascii="宋体" w:hAnsi="宋体" w:cs="宋体"/>
          <w:u w:val="single"/>
        </w:rPr>
        <w:t xml:space="preserve">              </w:t>
      </w:r>
      <w:r>
        <w:rPr>
          <w:rFonts w:hint="eastAsia" w:ascii="宋体" w:hAnsi="宋体" w:cs="宋体"/>
        </w:rPr>
        <w:t>（项目名称）比选文件的全部内容（含补遗书第</w:t>
      </w:r>
      <w:r>
        <w:rPr>
          <w:rFonts w:hint="eastAsia" w:ascii="宋体" w:hAnsi="宋体" w:cs="宋体"/>
          <w:u w:val="single"/>
        </w:rPr>
        <w:t xml:space="preserve">   </w:t>
      </w:r>
      <w:r>
        <w:rPr>
          <w:rFonts w:hint="eastAsia" w:ascii="宋体" w:hAnsi="宋体" w:cs="宋体"/>
        </w:rPr>
        <w:t>号至第</w:t>
      </w:r>
      <w:r>
        <w:rPr>
          <w:rFonts w:hint="eastAsia" w:ascii="宋体" w:hAnsi="宋体" w:cs="宋体"/>
          <w:u w:val="single"/>
        </w:rPr>
        <w:t xml:space="preserve">   </w:t>
      </w:r>
      <w:r>
        <w:rPr>
          <w:rFonts w:hint="eastAsia" w:ascii="宋体" w:hAnsi="宋体" w:cs="宋体"/>
        </w:rPr>
        <w:t>号），愿意以人民币（大写）</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）的比选申请总报价（或根据比选文件规定修正核实后确定的另一金额），按合同约定实施和完成项目，修补项目中的任何缺陷。</w:t>
      </w:r>
    </w:p>
    <w:p>
      <w:pPr>
        <w:ind w:firstLine="480"/>
        <w:rPr>
          <w:rFonts w:ascii="宋体" w:hAnsi="宋体" w:cs="宋体"/>
        </w:rPr>
      </w:pPr>
      <w:r>
        <w:rPr>
          <w:rFonts w:hint="eastAsia" w:ascii="宋体" w:hAnsi="宋体" w:cs="宋体"/>
        </w:rPr>
        <w:t>2．我方承诺在比选文件规定的比选申请有效期内不撤销比选申请文件。</w:t>
      </w:r>
    </w:p>
    <w:p>
      <w:pPr>
        <w:ind w:firstLine="480"/>
        <w:rPr>
          <w:rFonts w:ascii="宋体" w:hAnsi="宋体" w:cs="宋体"/>
          <w:bCs/>
          <w:szCs w:val="24"/>
        </w:rPr>
      </w:pPr>
      <w:r>
        <w:rPr>
          <w:rFonts w:hint="eastAsia" w:ascii="宋体" w:hAnsi="宋体" w:cs="宋体"/>
        </w:rPr>
        <w:t>3．</w:t>
      </w:r>
      <w:r>
        <w:rPr>
          <w:rFonts w:hint="eastAsia" w:ascii="宋体" w:hAnsi="宋体" w:eastAsia="宋体" w:cs="宋体"/>
          <w:kern w:val="0"/>
          <w:sz w:val="24"/>
          <w:szCs w:val="24"/>
          <w:lang w:val="en-US" w:eastAsia="zh-CN"/>
        </w:rPr>
        <w:t>服务</w:t>
      </w:r>
      <w:r>
        <w:rPr>
          <w:rFonts w:hint="eastAsia" w:ascii="宋体" w:hAnsi="宋体" w:eastAsia="宋体" w:cs="宋体"/>
          <w:kern w:val="0"/>
          <w:sz w:val="24"/>
          <w:szCs w:val="24"/>
        </w:rPr>
        <w:t>质量：满足第二章“</w:t>
      </w:r>
      <w:r>
        <w:rPr>
          <w:rFonts w:hint="eastAsia" w:ascii="宋体" w:hAnsi="宋体" w:eastAsia="宋体" w:cs="宋体"/>
          <w:kern w:val="0"/>
          <w:sz w:val="24"/>
          <w:szCs w:val="24"/>
          <w:lang w:val="en-US" w:eastAsia="zh-CN"/>
        </w:rPr>
        <w:t>比选申请</w:t>
      </w:r>
      <w:r>
        <w:rPr>
          <w:rFonts w:hint="eastAsia" w:ascii="宋体" w:hAnsi="宋体" w:eastAsia="宋体" w:cs="宋体"/>
          <w:kern w:val="0"/>
          <w:sz w:val="24"/>
          <w:szCs w:val="24"/>
        </w:rPr>
        <w:t>人须知”前附表第1.3.3项要求</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安全目标：满足第二章“</w:t>
      </w:r>
      <w:r>
        <w:rPr>
          <w:rFonts w:hint="eastAsia" w:ascii="宋体" w:hAnsi="宋体" w:eastAsia="宋体" w:cs="宋体"/>
          <w:kern w:val="0"/>
          <w:sz w:val="24"/>
          <w:szCs w:val="24"/>
          <w:lang w:val="en-US" w:eastAsia="zh-CN"/>
        </w:rPr>
        <w:t>比选申请</w:t>
      </w:r>
      <w:r>
        <w:rPr>
          <w:rFonts w:hint="eastAsia" w:ascii="宋体" w:hAnsi="宋体" w:cs="宋体"/>
          <w:kern w:val="0"/>
          <w:sz w:val="24"/>
          <w:szCs w:val="24"/>
          <w:lang w:val="en-US" w:eastAsia="zh-CN"/>
        </w:rPr>
        <w:t>人</w:t>
      </w:r>
      <w:r>
        <w:rPr>
          <w:rFonts w:hint="eastAsia" w:ascii="宋体" w:hAnsi="宋体" w:eastAsia="宋体" w:cs="宋体"/>
          <w:kern w:val="0"/>
          <w:sz w:val="24"/>
          <w:szCs w:val="24"/>
        </w:rPr>
        <w:t>须知”前附表第1.3.4项要求</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服务期：满足第二章“</w:t>
      </w:r>
      <w:r>
        <w:rPr>
          <w:rFonts w:hint="eastAsia" w:ascii="宋体" w:hAnsi="宋体" w:eastAsia="宋体" w:cs="宋体"/>
          <w:kern w:val="0"/>
          <w:sz w:val="24"/>
          <w:szCs w:val="24"/>
          <w:lang w:val="en-US" w:eastAsia="zh-CN"/>
        </w:rPr>
        <w:t>比选申请</w:t>
      </w:r>
      <w:r>
        <w:rPr>
          <w:rFonts w:hint="eastAsia" w:ascii="宋体" w:hAnsi="宋体" w:eastAsia="宋体" w:cs="宋体"/>
          <w:kern w:val="0"/>
          <w:sz w:val="24"/>
          <w:szCs w:val="24"/>
        </w:rPr>
        <w:t>人须知”前附表第1.3.2项要求。</w:t>
      </w:r>
    </w:p>
    <w:p>
      <w:pPr>
        <w:ind w:firstLine="480"/>
        <w:rPr>
          <w:rFonts w:ascii="宋体" w:hAnsi="宋体" w:cs="宋体"/>
        </w:rPr>
      </w:pPr>
      <w:r>
        <w:rPr>
          <w:rFonts w:hint="eastAsia" w:ascii="宋体" w:hAnsi="宋体" w:cs="宋体"/>
        </w:rPr>
        <w:t>4．如我方中选，我方承诺：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（1）在收到中选通知书后，在中选通知书规定的期限内与你方签订合同；</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kern w:val="0"/>
          <w:sz w:val="24"/>
          <w:szCs w:val="24"/>
        </w:rPr>
        <w:t>（3）</w:t>
      </w:r>
      <w:r>
        <w:rPr>
          <w:rFonts w:hint="eastAsia" w:ascii="宋体" w:hAnsi="宋体" w:eastAsia="宋体" w:cs="宋体"/>
        </w:rPr>
        <w:t>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4</w:t>
      </w:r>
      <w:r>
        <w:rPr>
          <w:rFonts w:hint="eastAsia" w:ascii="宋体" w:hAnsi="宋体" w:eastAsia="宋体" w:cs="宋体"/>
          <w:kern w:val="0"/>
          <w:sz w:val="24"/>
          <w:szCs w:val="24"/>
        </w:rPr>
        <w:t>）本标段拟委任的主要人员未在其他项目上任职，或虽在其他项目上任职但本项目中</w:t>
      </w:r>
      <w:r>
        <w:rPr>
          <w:rFonts w:hint="eastAsia" w:ascii="宋体" w:hAnsi="宋体" w:cs="宋体"/>
          <w:kern w:val="0"/>
          <w:sz w:val="24"/>
          <w:szCs w:val="24"/>
          <w:lang w:val="en-US" w:eastAsia="zh-CN"/>
        </w:rPr>
        <w:t>选</w:t>
      </w:r>
      <w:r>
        <w:rPr>
          <w:rFonts w:hint="eastAsia" w:ascii="宋体" w:hAnsi="宋体" w:eastAsia="宋体" w:cs="宋体"/>
          <w:kern w:val="0"/>
          <w:sz w:val="24"/>
          <w:szCs w:val="24"/>
        </w:rPr>
        <w:t>后能够从该项目撤离。</w:t>
      </w:r>
    </w:p>
    <w:p>
      <w:pPr>
        <w:ind w:firstLine="480"/>
        <w:rPr>
          <w:rFonts w:ascii="宋体" w:hAnsi="宋体" w:cs="宋体"/>
        </w:rPr>
      </w:pPr>
      <w:r>
        <w:rPr>
          <w:rFonts w:hint="eastAsia" w:ascii="宋体" w:hAnsi="宋体" w:cs="宋体"/>
        </w:rPr>
        <w:t>5．我方在此声明，所递交的比选申请文件及有关资料内容完整、真实和准确，且不存在比选文件第二章“比选申请人须知”第1.4.3项和第1.4.4项规定的任何一种情形。</w:t>
      </w:r>
    </w:p>
    <w:p>
      <w:pPr>
        <w:ind w:firstLine="480"/>
        <w:rPr>
          <w:rFonts w:ascii="宋体" w:hAnsi="宋体" w:cs="宋体"/>
        </w:rPr>
      </w:pPr>
      <w:r>
        <w:rPr>
          <w:rFonts w:hint="eastAsia" w:ascii="宋体" w:hAnsi="宋体" w:cs="宋体"/>
        </w:rPr>
        <w:t>6．在合同协议书正式签署生效之前，本比选申请函连同你方的中选通知书将构成我们双方之间共同遵守的文件，对双方具有约束力。</w:t>
      </w:r>
    </w:p>
    <w:p>
      <w:pPr>
        <w:ind w:firstLine="480"/>
        <w:rPr>
          <w:rFonts w:ascii="宋体" w:hAnsi="宋体" w:cs="宋体"/>
        </w:rPr>
      </w:pPr>
      <w:r>
        <w:rPr>
          <w:rFonts w:hint="eastAsia" w:ascii="宋体" w:hAnsi="宋体" w:cs="宋体"/>
        </w:rPr>
        <w:t>7．</w:t>
      </w:r>
      <w:r>
        <w:rPr>
          <w:rFonts w:hint="eastAsia" w:ascii="宋体" w:hAnsi="宋体" w:cs="宋体"/>
          <w:u w:val="single"/>
        </w:rPr>
        <w:t xml:space="preserve">                           </w:t>
      </w:r>
      <w:r>
        <w:rPr>
          <w:rFonts w:hint="eastAsia" w:ascii="宋体" w:hAnsi="宋体" w:cs="宋体"/>
        </w:rPr>
        <w:t>（其他补充说明）。</w:t>
      </w:r>
    </w:p>
    <w:p>
      <w:pPr>
        <w:wordWrap w:val="0"/>
        <w:ind w:firstLine="480"/>
        <w:jc w:val="right"/>
        <w:rPr>
          <w:rFonts w:hint="eastAsia" w:ascii="宋体" w:hAnsi="宋体" w:cs="宋体"/>
        </w:rPr>
      </w:pPr>
    </w:p>
    <w:p>
      <w:pPr>
        <w:wordWrap w:val="0"/>
        <w:ind w:firstLine="480"/>
        <w:jc w:val="right"/>
        <w:rPr>
          <w:rFonts w:ascii="宋体" w:hAnsi="宋体" w:cs="宋体"/>
        </w:rPr>
      </w:pPr>
      <w:r>
        <w:rPr>
          <w:rFonts w:hint="eastAsia" w:ascii="宋体" w:hAnsi="宋体" w:cs="宋体"/>
        </w:rPr>
        <w:t>比选申请人：</w:t>
      </w:r>
      <w:r>
        <w:rPr>
          <w:rFonts w:hint="eastAsia" w:ascii="宋体" w:hAnsi="宋体" w:cs="宋体"/>
          <w:u w:val="single"/>
        </w:rPr>
        <w:t xml:space="preserve">                   </w:t>
      </w:r>
      <w:r>
        <w:rPr>
          <w:rFonts w:hint="eastAsia" w:ascii="宋体" w:hAnsi="宋体" w:cs="宋体"/>
        </w:rPr>
        <w:t>（盖单位章）</w:t>
      </w:r>
    </w:p>
    <w:p>
      <w:pPr>
        <w:wordWrap w:val="0"/>
        <w:ind w:firstLine="480"/>
        <w:jc w:val="right"/>
        <w:rPr>
          <w:rFonts w:ascii="宋体" w:hAnsi="宋体" w:cs="宋体"/>
        </w:rPr>
      </w:pPr>
      <w:r>
        <w:rPr>
          <w:rFonts w:hint="eastAsia" w:ascii="宋体" w:hAnsi="宋体" w:cs="宋体"/>
        </w:rPr>
        <w:t>法定代表人或其委托代理人：</w:t>
      </w:r>
      <w:r>
        <w:rPr>
          <w:rFonts w:hint="eastAsia" w:ascii="宋体" w:hAnsi="宋体" w:cs="宋体"/>
          <w:u w:val="single"/>
        </w:rPr>
        <w:t xml:space="preserve">     </w:t>
      </w:r>
      <w:r>
        <w:rPr>
          <w:rFonts w:hint="eastAsia" w:ascii="宋体" w:hAnsi="宋体" w:cs="宋体"/>
        </w:rPr>
        <w:t>（</w:t>
      </w:r>
      <w:r>
        <w:rPr>
          <w:rFonts w:hint="eastAsia" w:ascii="宋体" w:hAnsi="宋体" w:cs="宋体"/>
          <w:lang w:val="en-US" w:eastAsia="zh-CN"/>
        </w:rPr>
        <w:t>亲笔</w:t>
      </w:r>
      <w:r>
        <w:rPr>
          <w:rFonts w:hint="eastAsia" w:ascii="宋体" w:hAnsi="宋体" w:cs="宋体"/>
        </w:rPr>
        <w:t>签字）</w:t>
      </w:r>
    </w:p>
    <w:p>
      <w:pPr>
        <w:wordWrap w:val="0"/>
        <w:ind w:firstLine="480"/>
        <w:jc w:val="right"/>
        <w:rPr>
          <w:rFonts w:ascii="宋体" w:hAnsi="宋体" w:cs="宋体"/>
          <w:u w:val="single"/>
        </w:rPr>
      </w:pPr>
      <w:r>
        <w:rPr>
          <w:rFonts w:hint="eastAsia" w:ascii="宋体" w:hAnsi="宋体" w:cs="宋体"/>
        </w:rPr>
        <w:t>地</w:t>
      </w:r>
      <w:r>
        <w:rPr>
          <w:rFonts w:hint="eastAsia" w:ascii="宋体" w:hAnsi="宋体" w:cs="宋体"/>
        </w:rPr>
        <w:tab/>
      </w:r>
      <w:r>
        <w:rPr>
          <w:rFonts w:hint="eastAsia" w:ascii="宋体" w:hAnsi="宋体" w:cs="宋体"/>
        </w:rPr>
        <w:t>址：</w:t>
      </w:r>
      <w:r>
        <w:rPr>
          <w:rFonts w:hint="eastAsia" w:ascii="宋体" w:hAnsi="宋体" w:cs="宋体"/>
          <w:u w:val="single"/>
        </w:rPr>
        <w:t xml:space="preserve">                                    </w:t>
      </w:r>
    </w:p>
    <w:p>
      <w:pPr>
        <w:wordWrap w:val="0"/>
        <w:ind w:firstLine="480"/>
        <w:jc w:val="right"/>
        <w:rPr>
          <w:rFonts w:ascii="宋体" w:hAnsi="宋体" w:cs="宋体"/>
          <w:u w:val="single"/>
        </w:rPr>
      </w:pPr>
      <w:r>
        <w:rPr>
          <w:rFonts w:hint="eastAsia" w:ascii="宋体" w:hAnsi="宋体" w:cs="宋体"/>
        </w:rPr>
        <w:t>电</w:t>
      </w:r>
      <w:r>
        <w:rPr>
          <w:rFonts w:hint="eastAsia" w:ascii="宋体" w:hAnsi="宋体" w:cs="宋体"/>
        </w:rPr>
        <w:tab/>
      </w:r>
      <w:r>
        <w:rPr>
          <w:rFonts w:hint="eastAsia" w:ascii="宋体" w:hAnsi="宋体" w:cs="宋体"/>
        </w:rPr>
        <w:t>话：</w:t>
      </w:r>
      <w:r>
        <w:rPr>
          <w:rFonts w:hint="eastAsia" w:ascii="宋体" w:hAnsi="宋体" w:cs="宋体"/>
          <w:u w:val="single"/>
        </w:rPr>
        <w:t xml:space="preserve">                                    </w:t>
      </w:r>
    </w:p>
    <w:p>
      <w:pPr>
        <w:wordWrap w:val="0"/>
        <w:ind w:firstLine="480"/>
        <w:jc w:val="right"/>
        <w:rPr>
          <w:rFonts w:ascii="宋体" w:hAnsi="宋体" w:cs="宋体"/>
          <w:u w:val="single"/>
        </w:rPr>
      </w:pPr>
      <w:r>
        <w:rPr>
          <w:rFonts w:hint="eastAsia" w:ascii="宋体" w:hAnsi="宋体" w:cs="宋体"/>
        </w:rPr>
        <w:t>传</w:t>
      </w:r>
      <w:r>
        <w:rPr>
          <w:rFonts w:hint="eastAsia" w:ascii="宋体" w:hAnsi="宋体" w:cs="宋体"/>
        </w:rPr>
        <w:tab/>
      </w:r>
      <w:r>
        <w:rPr>
          <w:rFonts w:hint="eastAsia" w:ascii="宋体" w:hAnsi="宋体" w:cs="宋体"/>
        </w:rPr>
        <w:t>真：</w:t>
      </w:r>
      <w:r>
        <w:rPr>
          <w:rFonts w:hint="eastAsia" w:ascii="宋体" w:hAnsi="宋体" w:cs="宋体"/>
          <w:u w:val="single"/>
        </w:rPr>
        <w:t xml:space="preserve">                                    </w:t>
      </w:r>
    </w:p>
    <w:p>
      <w:pPr>
        <w:wordWrap w:val="0"/>
        <w:ind w:firstLine="480"/>
        <w:jc w:val="right"/>
        <w:rPr>
          <w:rFonts w:ascii="宋体" w:hAnsi="宋体" w:cs="宋体"/>
          <w:u w:val="single"/>
        </w:rPr>
      </w:pPr>
      <w:r>
        <w:rPr>
          <w:rFonts w:hint="eastAsia" w:ascii="宋体" w:hAnsi="宋体" w:cs="宋体"/>
        </w:rPr>
        <w:t>邮政编码：</w:t>
      </w:r>
      <w:r>
        <w:rPr>
          <w:rFonts w:hint="eastAsia" w:ascii="宋体" w:hAnsi="宋体" w:cs="宋体"/>
          <w:u w:val="single"/>
        </w:rPr>
        <w:t xml:space="preserve">                                 </w:t>
      </w:r>
    </w:p>
    <w:p>
      <w:pPr>
        <w:wordWrap/>
        <w:ind w:firstLine="480"/>
        <w:jc w:val="right"/>
        <w:rPr>
          <w:rFonts w:hint="eastAsia" w:ascii="宋体" w:hAnsi="宋体" w:cs="宋体"/>
        </w:rPr>
      </w:pPr>
      <w:r>
        <w:rPr>
          <w:rFonts w:hint="eastAsia" w:ascii="宋体" w:hAnsi="宋体" w:cs="宋体"/>
          <w:lang w:val="en-US" w:eastAsia="zh-CN"/>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wordWrap/>
        <w:ind w:firstLine="480"/>
        <w:jc w:val="center"/>
        <w:rPr>
          <w:rFonts w:ascii="宋体" w:hAnsi="宋体" w:cs="宋体"/>
          <w:b/>
          <w:bCs/>
          <w:sz w:val="28"/>
          <w:szCs w:val="28"/>
        </w:rPr>
      </w:pPr>
      <w:r>
        <w:rPr>
          <w:rFonts w:hint="eastAsia" w:ascii="宋体" w:hAnsi="宋体" w:cs="宋体"/>
          <w:b/>
          <w:bCs/>
          <w:sz w:val="28"/>
          <w:szCs w:val="28"/>
        </w:rPr>
        <w:t>二、授权委托书或法定代表人身份证明</w:t>
      </w:r>
    </w:p>
    <w:p>
      <w:pPr>
        <w:ind w:firstLine="0" w:firstLineChars="0"/>
        <w:jc w:val="center"/>
        <w:rPr>
          <w:rFonts w:ascii="宋体" w:hAnsi="宋体" w:cs="宋体"/>
          <w:sz w:val="28"/>
          <w:szCs w:val="28"/>
        </w:rPr>
      </w:pPr>
      <w:r>
        <w:rPr>
          <w:rFonts w:hint="eastAsia" w:ascii="宋体" w:hAnsi="宋体" w:cs="宋体"/>
          <w:sz w:val="28"/>
          <w:szCs w:val="28"/>
        </w:rPr>
        <w:t>（一）授权委托书</w:t>
      </w:r>
    </w:p>
    <w:p>
      <w:pPr>
        <w:ind w:firstLine="480"/>
        <w:rPr>
          <w:rFonts w:ascii="宋体" w:hAnsi="宋体" w:cs="宋体"/>
        </w:rPr>
      </w:pPr>
    </w:p>
    <w:p>
      <w:pPr>
        <w:ind w:firstLine="480"/>
        <w:rPr>
          <w:rFonts w:ascii="宋体" w:hAnsi="宋体" w:cs="宋体"/>
        </w:rPr>
      </w:pPr>
      <w:r>
        <w:rPr>
          <w:rFonts w:hint="eastAsia" w:ascii="宋体" w:hAnsi="宋体" w:cs="宋体"/>
        </w:rPr>
        <w:t>本人</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（比选申请人名称）的法定代表人，现委托</w:t>
      </w:r>
      <w:r>
        <w:rPr>
          <w:rFonts w:hint="eastAsia" w:ascii="宋体" w:hAnsi="宋体" w:cs="宋体"/>
          <w:u w:val="single"/>
        </w:rPr>
        <w:t xml:space="preserve">    </w:t>
      </w:r>
      <w:r>
        <w:rPr>
          <w:rFonts w:hint="eastAsia" w:ascii="宋体" w:hAnsi="宋体" w:cs="宋体"/>
        </w:rPr>
        <w:t>（姓名）为我方代理人。代理人根据授权，以我方名义签署、澄清确认、递交、撤回、修改</w:t>
      </w:r>
      <w:r>
        <w:rPr>
          <w:rFonts w:hint="eastAsia" w:ascii="宋体" w:hAnsi="宋体" w:cs="宋体"/>
          <w:u w:val="single"/>
        </w:rPr>
        <w:t xml:space="preserve">          </w:t>
      </w:r>
      <w:r>
        <w:rPr>
          <w:rFonts w:hint="eastAsia" w:ascii="宋体" w:hAnsi="宋体" w:cs="宋体"/>
        </w:rPr>
        <w:t>（项目名称）比选申请文件、签订合同和处理有关事宜，其法律后果由我方承担。</w:t>
      </w:r>
    </w:p>
    <w:p>
      <w:pPr>
        <w:ind w:firstLine="480"/>
        <w:rPr>
          <w:rFonts w:ascii="宋体" w:hAnsi="宋体" w:cs="宋体"/>
        </w:rPr>
      </w:pPr>
      <w:r>
        <w:rPr>
          <w:rFonts w:hint="eastAsia" w:ascii="宋体" w:hAnsi="宋体" w:cs="宋体"/>
        </w:rPr>
        <w:t>委托期限：</w:t>
      </w:r>
      <w:r>
        <w:rPr>
          <w:rFonts w:hint="eastAsia" w:ascii="宋体" w:hAnsi="宋体" w:cs="宋体"/>
          <w:u w:val="single"/>
        </w:rPr>
        <w:t>自比选申请人提交比选申请文件截止之日起计算90天</w:t>
      </w:r>
      <w:r>
        <w:rPr>
          <w:rFonts w:hint="eastAsia" w:ascii="宋体" w:hAnsi="宋体" w:cs="宋体"/>
        </w:rPr>
        <w:t>。</w:t>
      </w:r>
    </w:p>
    <w:p>
      <w:pPr>
        <w:ind w:firstLine="480"/>
        <w:rPr>
          <w:rFonts w:ascii="宋体" w:hAnsi="宋体" w:cs="宋体"/>
        </w:rPr>
      </w:pPr>
      <w:r>
        <w:rPr>
          <w:rFonts w:hint="eastAsia" w:ascii="宋体" w:hAnsi="宋体" w:cs="宋体"/>
        </w:rPr>
        <w:t>代理人无转委托权。</w:t>
      </w:r>
    </w:p>
    <w:p>
      <w:pPr>
        <w:ind w:firstLine="480"/>
        <w:rPr>
          <w:rFonts w:ascii="宋体" w:hAnsi="宋体" w:cs="宋体"/>
        </w:rPr>
      </w:pPr>
    </w:p>
    <w:p>
      <w:pPr>
        <w:ind w:left="0" w:leftChars="0" w:firstLine="480" w:firstLineChars="200"/>
        <w:rPr>
          <w:rFonts w:ascii="宋体" w:hAnsi="宋体" w:cs="宋体"/>
          <w:b/>
          <w:bCs/>
          <w:sz w:val="21"/>
          <w:szCs w:val="21"/>
        </w:rPr>
      </w:pPr>
      <w:r>
        <w:t>附：法定代表人身份证影印件及委托代理人身份证影印件</w:t>
      </w:r>
      <w:r>
        <w:rPr>
          <w:rFonts w:hint="eastAsia"/>
          <w:highlight w:val="none"/>
          <w:lang w:val="en-US" w:eastAsia="zh-CN"/>
        </w:rPr>
        <w:t>并加盖比选申请人单位章</w:t>
      </w:r>
      <w:r>
        <w:rPr>
          <w:highlight w:val="none"/>
        </w:rPr>
        <w:t>。</w:t>
      </w:r>
    </w:p>
    <w:p>
      <w:pPr>
        <w:ind w:firstLine="480"/>
        <w:rPr>
          <w:rFonts w:ascii="宋体" w:hAnsi="宋体" w:cs="宋体"/>
        </w:rPr>
      </w:pPr>
    </w:p>
    <w:p>
      <w:pPr>
        <w:wordWrap w:val="0"/>
        <w:ind w:firstLine="480"/>
        <w:jc w:val="right"/>
        <w:rPr>
          <w:rFonts w:ascii="宋体" w:hAnsi="宋体" w:cs="宋体"/>
        </w:rPr>
      </w:pPr>
      <w:r>
        <w:rPr>
          <w:rFonts w:hint="eastAsia" w:ascii="宋体" w:hAnsi="宋体" w:cs="宋体"/>
        </w:rPr>
        <w:t>比选申请人：</w:t>
      </w:r>
      <w:r>
        <w:rPr>
          <w:rFonts w:hint="eastAsia" w:ascii="宋体" w:hAnsi="宋体" w:cs="宋体"/>
          <w:u w:val="single"/>
        </w:rPr>
        <w:t xml:space="preserve">           </w:t>
      </w:r>
      <w:r>
        <w:rPr>
          <w:rFonts w:hint="eastAsia" w:ascii="宋体" w:hAnsi="宋体" w:cs="宋体"/>
        </w:rPr>
        <w:t>（盖单位章）</w:t>
      </w:r>
    </w:p>
    <w:p>
      <w:pPr>
        <w:wordWrap w:val="0"/>
        <w:ind w:firstLine="480"/>
        <w:jc w:val="right"/>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rPr>
        <w:t>（亲笔签字）</w:t>
      </w:r>
    </w:p>
    <w:p>
      <w:pPr>
        <w:wordWrap w:val="0"/>
        <w:ind w:firstLine="480"/>
        <w:jc w:val="right"/>
        <w:rPr>
          <w:rFonts w:ascii="宋体" w:hAnsi="宋体" w:cs="宋体"/>
          <w:u w:val="single"/>
        </w:rPr>
      </w:pPr>
      <w:r>
        <w:rPr>
          <w:rFonts w:hint="eastAsia" w:ascii="宋体" w:hAnsi="宋体" w:cs="宋体"/>
        </w:rPr>
        <w:t>身份证号码：</w:t>
      </w:r>
      <w:r>
        <w:rPr>
          <w:rFonts w:hint="eastAsia" w:ascii="宋体" w:hAnsi="宋体" w:cs="宋体"/>
          <w:u w:val="single"/>
        </w:rPr>
        <w:t xml:space="preserve">                       </w:t>
      </w:r>
    </w:p>
    <w:p>
      <w:pPr>
        <w:wordWrap w:val="0"/>
        <w:ind w:firstLine="480"/>
        <w:jc w:val="right"/>
        <w:rPr>
          <w:rFonts w:ascii="宋体" w:hAnsi="宋体" w:cs="宋体"/>
        </w:rPr>
      </w:pPr>
      <w:r>
        <w:rPr>
          <w:rFonts w:hint="eastAsia" w:ascii="宋体" w:hAnsi="宋体" w:cs="宋体"/>
        </w:rPr>
        <w:t>委托代理人：</w:t>
      </w:r>
      <w:r>
        <w:rPr>
          <w:rFonts w:hint="eastAsia" w:ascii="宋体" w:hAnsi="宋体" w:cs="宋体"/>
          <w:u w:val="single"/>
        </w:rPr>
        <w:t xml:space="preserve">           </w:t>
      </w:r>
      <w:r>
        <w:rPr>
          <w:rFonts w:hint="eastAsia" w:ascii="宋体" w:hAnsi="宋体" w:cs="宋体"/>
        </w:rPr>
        <w:t>（亲笔签字）</w:t>
      </w:r>
    </w:p>
    <w:p>
      <w:pPr>
        <w:wordWrap w:val="0"/>
        <w:ind w:firstLine="480"/>
        <w:jc w:val="right"/>
        <w:rPr>
          <w:rFonts w:ascii="宋体" w:hAnsi="宋体" w:cs="宋体"/>
          <w:u w:val="single"/>
        </w:rPr>
      </w:pPr>
      <w:r>
        <w:rPr>
          <w:rFonts w:hint="eastAsia" w:ascii="宋体" w:hAnsi="宋体" w:cs="宋体"/>
        </w:rPr>
        <w:t>身份证号码：</w:t>
      </w:r>
      <w:r>
        <w:rPr>
          <w:rFonts w:hint="eastAsia" w:ascii="宋体" w:hAnsi="宋体" w:cs="宋体"/>
          <w:u w:val="single"/>
        </w:rPr>
        <w:t xml:space="preserve">                       </w:t>
      </w:r>
    </w:p>
    <w:p>
      <w:pPr>
        <w:wordWrap w:val="0"/>
        <w:ind w:firstLine="480"/>
        <w:jc w:val="right"/>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2"/>
        <w:ind w:left="0" w:leftChars="0" w:firstLine="0" w:firstLineChars="0"/>
        <w:rPr>
          <w:rFonts w:ascii="宋体" w:hAnsi="宋体" w:cs="宋体"/>
        </w:rPr>
      </w:pPr>
    </w:p>
    <w:p>
      <w:pPr>
        <w:pStyle w:val="2"/>
        <w:spacing w:after="0"/>
        <w:ind w:left="0" w:leftChars="0" w:firstLine="0" w:firstLineChars="0"/>
        <w:rPr>
          <w:rFonts w:ascii="宋体" w:hAnsi="宋体" w:cs="宋体"/>
          <w:sz w:val="21"/>
          <w:szCs w:val="21"/>
        </w:rPr>
      </w:pPr>
      <w:r>
        <w:rPr>
          <w:rFonts w:hint="eastAsia" w:ascii="宋体" w:hAnsi="宋体" w:cs="宋体"/>
          <w:sz w:val="21"/>
          <w:szCs w:val="21"/>
        </w:rPr>
        <w:t>注：</w:t>
      </w:r>
    </w:p>
    <w:p>
      <w:pPr>
        <w:ind w:left="0" w:leftChars="0" w:firstLine="0" w:firstLineChars="0"/>
        <w:rPr>
          <w:rFonts w:hint="eastAsia" w:ascii="宋体" w:hAnsi="宋体" w:cs="宋体"/>
          <w:sz w:val="21"/>
          <w:szCs w:val="21"/>
        </w:rPr>
      </w:pPr>
      <w:r>
        <w:rPr>
          <w:rFonts w:hint="eastAsia" w:ascii="宋体" w:hAnsi="宋体" w:cs="宋体"/>
          <w:sz w:val="21"/>
          <w:szCs w:val="21"/>
        </w:rPr>
        <w:t>1.如果比选申请文件由比选申请人的委托代理人签署，则比选申请人须提交授权委托书，授权委托书须满足下列要求：</w:t>
      </w:r>
    </w:p>
    <w:p>
      <w:pPr>
        <w:ind w:left="0" w:leftChars="0" w:firstLine="0" w:firstLineChars="0"/>
        <w:rPr>
          <w:rFonts w:hint="eastAsia" w:ascii="宋体" w:hAnsi="宋体" w:cs="宋体"/>
          <w:sz w:val="21"/>
          <w:szCs w:val="21"/>
        </w:rPr>
      </w:pPr>
      <w:r>
        <w:rPr>
          <w:rFonts w:hint="eastAsia" w:ascii="宋体" w:hAnsi="宋体" w:cs="宋体"/>
          <w:sz w:val="21"/>
          <w:szCs w:val="21"/>
        </w:rPr>
        <w:t>（1）比选申请人须在授权委托书上加盖比选申请人单位章；</w:t>
      </w:r>
    </w:p>
    <w:p>
      <w:pPr>
        <w:ind w:left="0" w:leftChars="0" w:firstLine="0" w:firstLineChars="0"/>
        <w:rPr>
          <w:rFonts w:hint="eastAsia" w:ascii="宋体" w:hAnsi="宋体" w:cs="宋体"/>
          <w:sz w:val="21"/>
          <w:szCs w:val="21"/>
        </w:rPr>
      </w:pPr>
      <w:r>
        <w:rPr>
          <w:rFonts w:hint="eastAsia" w:ascii="宋体" w:hAnsi="宋体" w:cs="宋体"/>
          <w:sz w:val="21"/>
          <w:szCs w:val="21"/>
        </w:rPr>
        <w:t>（2）法定代表人和委托代理人须在授权委托书上亲笔签名，不得使用印章、签名章或其他电子制版签名代替；</w:t>
      </w:r>
    </w:p>
    <w:p>
      <w:pPr>
        <w:ind w:left="0" w:leftChars="0" w:firstLine="0" w:firstLineChars="0"/>
        <w:rPr>
          <w:rFonts w:hint="eastAsia" w:ascii="宋体" w:hAnsi="宋体" w:cs="宋体"/>
          <w:sz w:val="21"/>
          <w:szCs w:val="21"/>
        </w:rPr>
      </w:pPr>
      <w:r>
        <w:rPr>
          <w:rFonts w:hint="eastAsia" w:ascii="宋体" w:hAnsi="宋体" w:cs="宋体"/>
          <w:sz w:val="21"/>
          <w:szCs w:val="21"/>
        </w:rPr>
        <w:t>（3）委托代理人只能是一个人，且不能再授予他人，否则其授权无效。</w:t>
      </w:r>
    </w:p>
    <w:p>
      <w:pPr>
        <w:ind w:left="0" w:leftChars="0" w:firstLine="0" w:firstLineChars="0"/>
        <w:rPr>
          <w:rFonts w:ascii="宋体" w:hAnsi="宋体" w:cs="宋体"/>
        </w:rPr>
      </w:pPr>
      <w:r>
        <w:rPr>
          <w:rFonts w:hint="eastAsia" w:ascii="宋体" w:hAnsi="宋体" w:cs="宋体"/>
          <w:sz w:val="21"/>
          <w:szCs w:val="21"/>
        </w:rPr>
        <w:t>2.如果由比选申请人的委托代理人签署比选申请文件，则不需提供法定代表人身份证明。</w:t>
      </w:r>
      <w:r>
        <w:rPr>
          <w:rFonts w:hint="eastAsia" w:ascii="宋体" w:hAnsi="宋体" w:cs="宋体"/>
        </w:rPr>
        <w:br w:type="page"/>
      </w:r>
    </w:p>
    <w:p>
      <w:pPr>
        <w:widowControl/>
        <w:spacing w:line="240" w:lineRule="auto"/>
        <w:ind w:firstLine="0" w:firstLineChars="0"/>
        <w:jc w:val="center"/>
        <w:rPr>
          <w:rFonts w:ascii="宋体" w:hAnsi="宋体" w:cs="宋体"/>
          <w:sz w:val="28"/>
          <w:szCs w:val="28"/>
        </w:rPr>
      </w:pPr>
      <w:r>
        <w:rPr>
          <w:rFonts w:hint="eastAsia" w:ascii="宋体" w:hAnsi="宋体" w:cs="宋体"/>
          <w:sz w:val="28"/>
          <w:szCs w:val="28"/>
        </w:rPr>
        <w:t>（二）法定代表人身份证明</w:t>
      </w:r>
    </w:p>
    <w:p>
      <w:pPr>
        <w:ind w:firstLine="480"/>
        <w:rPr>
          <w:rFonts w:ascii="宋体" w:hAnsi="宋体" w:cs="宋体"/>
        </w:rPr>
      </w:pPr>
    </w:p>
    <w:p>
      <w:pPr>
        <w:ind w:firstLine="0" w:firstLineChars="0"/>
        <w:rPr>
          <w:rFonts w:ascii="宋体" w:hAnsi="宋体" w:cs="宋体"/>
          <w:u w:val="single"/>
        </w:rPr>
      </w:pPr>
      <w:r>
        <w:rPr>
          <w:rFonts w:hint="eastAsia" w:ascii="宋体" w:hAnsi="宋体" w:cs="宋体"/>
        </w:rPr>
        <w:t>比选申请人名称：</w:t>
      </w:r>
      <w:r>
        <w:rPr>
          <w:rFonts w:hint="eastAsia" w:ascii="宋体" w:hAnsi="宋体" w:cs="宋体"/>
          <w:u w:val="single"/>
        </w:rPr>
        <w:t xml:space="preserve">                   </w:t>
      </w:r>
    </w:p>
    <w:p>
      <w:pPr>
        <w:ind w:firstLine="480"/>
        <w:rPr>
          <w:rFonts w:ascii="宋体" w:hAnsi="宋体" w:cs="宋体"/>
        </w:rPr>
      </w:pPr>
      <w:r>
        <w:rPr>
          <w:rFonts w:hint="eastAsia" w:ascii="宋体" w:hAnsi="宋体" w:cs="宋体"/>
        </w:rPr>
        <w:t>姓名：</w:t>
      </w:r>
      <w:r>
        <w:rPr>
          <w:rFonts w:hint="eastAsia" w:ascii="宋体" w:hAnsi="宋体" w:cs="宋体"/>
          <w:u w:val="single"/>
        </w:rPr>
        <w:t xml:space="preserve">     </w:t>
      </w:r>
      <w:r>
        <w:rPr>
          <w:rFonts w:hint="eastAsia" w:ascii="宋体" w:hAnsi="宋体" w:cs="宋体"/>
        </w:rPr>
        <w:t>（法定代表人）性别：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职务：</w:t>
      </w:r>
      <w:r>
        <w:rPr>
          <w:rFonts w:hint="eastAsia" w:ascii="宋体" w:hAnsi="宋体" w:cs="宋体"/>
          <w:u w:val="single"/>
        </w:rPr>
        <w:t xml:space="preserve">     </w:t>
      </w:r>
      <w:r>
        <w:rPr>
          <w:rFonts w:hint="eastAsia" w:ascii="宋体" w:hAnsi="宋体" w:cs="宋体"/>
        </w:rPr>
        <w:t>系</w:t>
      </w:r>
      <w:r>
        <w:rPr>
          <w:rFonts w:hint="eastAsia" w:ascii="宋体" w:hAnsi="宋体" w:cs="宋体"/>
          <w:u w:val="single"/>
        </w:rPr>
        <w:t xml:space="preserve">      </w:t>
      </w:r>
      <w:r>
        <w:rPr>
          <w:rFonts w:hint="eastAsia" w:ascii="宋体" w:hAnsi="宋体" w:cs="宋体"/>
        </w:rPr>
        <w:t>（比选申请人名称）的法定代表人。</w:t>
      </w:r>
    </w:p>
    <w:p>
      <w:pPr>
        <w:ind w:firstLine="480"/>
        <w:rPr>
          <w:rFonts w:ascii="宋体" w:hAnsi="宋体" w:cs="宋体"/>
        </w:rPr>
      </w:pPr>
      <w:r>
        <w:rPr>
          <w:rFonts w:hint="eastAsia" w:ascii="宋体" w:hAnsi="宋体" w:cs="宋体"/>
        </w:rPr>
        <w:t>特此证明。</w:t>
      </w:r>
    </w:p>
    <w:p>
      <w:pPr>
        <w:ind w:firstLine="480"/>
        <w:rPr>
          <w:rFonts w:ascii="宋体" w:hAnsi="宋体" w:cs="宋体"/>
        </w:rPr>
      </w:pPr>
    </w:p>
    <w:p>
      <w:pPr>
        <w:ind w:firstLine="480"/>
        <w:rPr>
          <w:rFonts w:ascii="宋体" w:hAnsi="宋体" w:cs="宋体"/>
        </w:rPr>
      </w:pPr>
    </w:p>
    <w:p>
      <w:pPr>
        <w:ind w:firstLine="547" w:firstLineChars="228"/>
        <w:rPr>
          <w:rFonts w:ascii="宋体" w:hAnsi="宋体" w:cs="宋体"/>
          <w:b/>
          <w:bCs/>
          <w:sz w:val="21"/>
          <w:szCs w:val="21"/>
        </w:rPr>
      </w:pPr>
      <w:r>
        <w:t>附：法定代表人身份证影印件</w:t>
      </w:r>
      <w:r>
        <w:rPr>
          <w:rFonts w:hint="eastAsia"/>
        </w:rPr>
        <w:t>并加盖比选申请人单位章</w:t>
      </w:r>
      <w:r>
        <w:t>。</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wordWrap w:val="0"/>
        <w:ind w:firstLine="480"/>
        <w:jc w:val="right"/>
        <w:rPr>
          <w:rFonts w:hint="eastAsia" w:ascii="宋体" w:hAnsi="宋体" w:cs="宋体"/>
        </w:rPr>
      </w:pPr>
      <w:r>
        <w:rPr>
          <w:rFonts w:hint="eastAsia" w:ascii="宋体" w:hAnsi="宋体" w:cs="宋体"/>
        </w:rPr>
        <w:t>比选申请人：</w:t>
      </w:r>
      <w:r>
        <w:rPr>
          <w:rFonts w:hint="eastAsia" w:ascii="宋体" w:hAnsi="宋体" w:cs="宋体"/>
          <w:u w:val="single"/>
        </w:rPr>
        <w:t xml:space="preserve">              </w:t>
      </w:r>
      <w:r>
        <w:rPr>
          <w:rFonts w:hint="eastAsia" w:ascii="宋体" w:hAnsi="宋体" w:cs="宋体"/>
        </w:rPr>
        <w:t>（盖单位章）</w:t>
      </w:r>
    </w:p>
    <w:p>
      <w:pPr>
        <w:pStyle w:val="2"/>
        <w:wordWrap/>
        <w:jc w:val="right"/>
      </w:pPr>
      <w:r>
        <w:rPr>
          <w:highlight w:val="none"/>
        </w:rPr>
        <w:t>法定代表人：</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highlight w:val="none"/>
        </w:rPr>
        <w:t>（</w:t>
      </w:r>
      <w:r>
        <w:rPr>
          <w:rFonts w:hint="eastAsia"/>
          <w:highlight w:val="none"/>
          <w:lang w:val="en-US" w:eastAsia="zh-CN"/>
        </w:rPr>
        <w:t>亲笔</w:t>
      </w:r>
      <w:r>
        <w:rPr>
          <w:highlight w:val="none"/>
        </w:rPr>
        <w:t>签字）</w:t>
      </w:r>
    </w:p>
    <w:p>
      <w:pPr>
        <w:wordWrap w:val="0"/>
        <w:ind w:firstLine="480"/>
        <w:jc w:val="right"/>
        <w:rPr>
          <w:rFonts w:ascii="宋体" w:hAnsi="宋体" w:cs="宋体"/>
        </w:rPr>
      </w:pPr>
      <w:r>
        <w:rPr>
          <w:rFonts w:hint="eastAsia" w:ascii="宋体" w:hAnsi="宋体" w:cs="宋体"/>
        </w:rPr>
        <w:tab/>
      </w: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2"/>
        <w:ind w:left="0" w:leftChars="0" w:firstLine="0" w:firstLineChars="0"/>
        <w:rPr>
          <w:rFonts w:ascii="宋体" w:hAnsi="宋体" w:cs="宋体"/>
        </w:rPr>
      </w:pPr>
    </w:p>
    <w:p>
      <w:pPr>
        <w:pStyle w:val="2"/>
        <w:ind w:left="0" w:leftChars="0" w:firstLine="0" w:firstLineChars="0"/>
        <w:rPr>
          <w:rFonts w:ascii="宋体" w:hAnsi="宋体" w:cs="宋体"/>
        </w:rPr>
      </w:pPr>
    </w:p>
    <w:p>
      <w:pPr>
        <w:pStyle w:val="2"/>
        <w:ind w:left="0" w:leftChars="0" w:firstLine="0" w:firstLineChars="0"/>
        <w:rPr>
          <w:rFonts w:ascii="宋体" w:hAnsi="宋体" w:cs="宋体"/>
        </w:rPr>
      </w:pPr>
    </w:p>
    <w:p>
      <w:pPr>
        <w:pStyle w:val="2"/>
        <w:spacing w:after="0" w:line="288" w:lineRule="auto"/>
        <w:ind w:left="0" w:leftChars="0" w:firstLine="0" w:firstLineChars="0"/>
        <w:rPr>
          <w:b/>
          <w:bCs/>
          <w:sz w:val="21"/>
          <w:szCs w:val="21"/>
        </w:rPr>
      </w:pPr>
      <w:r>
        <w:rPr>
          <w:b/>
          <w:bCs/>
          <w:sz w:val="21"/>
          <w:szCs w:val="21"/>
        </w:rPr>
        <w:t>注：</w:t>
      </w:r>
    </w:p>
    <w:p>
      <w:pPr>
        <w:ind w:left="0" w:leftChars="0" w:firstLine="0" w:firstLineChars="0"/>
        <w:rPr>
          <w:rFonts w:hint="eastAsia" w:ascii="宋体" w:hAnsi="宋体" w:cs="宋体"/>
          <w:sz w:val="21"/>
          <w:szCs w:val="21"/>
        </w:rPr>
      </w:pPr>
      <w:r>
        <w:rPr>
          <w:rFonts w:hint="eastAsia" w:ascii="宋体" w:hAnsi="宋体" w:cs="宋体"/>
          <w:sz w:val="21"/>
          <w:szCs w:val="21"/>
        </w:rPr>
        <w:t>1.如果比选申请文件由比选申请人法定代表人签署，则比选申请人须提交法定代表人身份证明，法定代表人身份证明须满足下列要求：</w:t>
      </w:r>
    </w:p>
    <w:p>
      <w:pPr>
        <w:ind w:left="0" w:leftChars="0" w:firstLine="0" w:firstLineChars="0"/>
        <w:rPr>
          <w:rFonts w:hint="eastAsia" w:ascii="宋体" w:hAnsi="宋体" w:cs="宋体"/>
          <w:sz w:val="21"/>
          <w:szCs w:val="21"/>
        </w:rPr>
      </w:pPr>
      <w:r>
        <w:rPr>
          <w:rFonts w:hint="eastAsia" w:ascii="宋体" w:hAnsi="宋体" w:cs="宋体"/>
          <w:sz w:val="21"/>
          <w:szCs w:val="21"/>
        </w:rPr>
        <w:t>（1）“法定代表人签字”指法定代表人的姓名处须由法定代表人亲笔签名，不得使用印章、签名章或其他电子制版签名代替；</w:t>
      </w:r>
    </w:p>
    <w:p>
      <w:pPr>
        <w:ind w:left="0" w:leftChars="0" w:firstLine="0" w:firstLineChars="0"/>
        <w:rPr>
          <w:rFonts w:hint="eastAsia" w:ascii="宋体" w:hAnsi="宋体" w:cs="宋体"/>
          <w:sz w:val="21"/>
          <w:szCs w:val="21"/>
        </w:rPr>
      </w:pPr>
      <w:r>
        <w:rPr>
          <w:rFonts w:hint="eastAsia" w:ascii="宋体" w:hAnsi="宋体" w:cs="宋体"/>
          <w:sz w:val="21"/>
          <w:szCs w:val="21"/>
        </w:rPr>
        <w:t>（2）比选申请人须在法定代表人身份证明上加盖比选申请人单位章。</w:t>
      </w:r>
    </w:p>
    <w:p>
      <w:pPr>
        <w:ind w:left="0" w:leftChars="0" w:firstLine="0" w:firstLineChars="0"/>
        <w:rPr>
          <w:rFonts w:ascii="宋体" w:hAnsi="宋体" w:cs="宋体"/>
        </w:rPr>
      </w:pPr>
      <w:r>
        <w:rPr>
          <w:rFonts w:hint="eastAsia" w:ascii="宋体" w:hAnsi="宋体" w:cs="宋体"/>
          <w:sz w:val="21"/>
          <w:szCs w:val="21"/>
        </w:rPr>
        <w:t>2.如果由比选申请人的法定代表人亲自签署比选申请文件，则不需提交授权委托书。</w:t>
      </w:r>
      <w:r>
        <w:rPr>
          <w:rFonts w:hint="eastAsia" w:ascii="宋体" w:hAnsi="宋体" w:cs="宋体"/>
        </w:rPr>
        <w:br w:type="page"/>
      </w:r>
    </w:p>
    <w:p>
      <w:pPr>
        <w:numPr>
          <w:ilvl w:val="0"/>
          <w:numId w:val="8"/>
        </w:numPr>
        <w:ind w:left="0" w:firstLine="0" w:firstLineChars="0"/>
        <w:jc w:val="center"/>
        <w:outlineLvl w:val="1"/>
        <w:rPr>
          <w:rFonts w:ascii="宋体" w:hAnsi="宋体" w:cs="宋体"/>
          <w:b/>
          <w:bCs/>
          <w:sz w:val="28"/>
          <w:szCs w:val="28"/>
        </w:rPr>
      </w:pPr>
      <w:bookmarkStart w:id="49" w:name="_Toc179632823"/>
      <w:bookmarkStart w:id="50" w:name="_Toc152045803"/>
      <w:bookmarkStart w:id="51" w:name="_Toc152042592"/>
      <w:bookmarkStart w:id="52" w:name="_Toc144974871"/>
      <w:r>
        <w:rPr>
          <w:rFonts w:hint="eastAsia" w:ascii="宋体" w:hAnsi="宋体" w:cs="宋体"/>
          <w:b/>
          <w:bCs/>
          <w:sz w:val="28"/>
          <w:szCs w:val="28"/>
          <w:lang w:val="en-US" w:eastAsia="zh-CN"/>
        </w:rPr>
        <w:t>服务</w:t>
      </w:r>
      <w:r>
        <w:rPr>
          <w:rFonts w:hint="eastAsia" w:ascii="宋体" w:hAnsi="宋体" w:cs="宋体"/>
          <w:b/>
          <w:bCs/>
          <w:sz w:val="28"/>
          <w:szCs w:val="28"/>
        </w:rPr>
        <w:t>方案</w:t>
      </w:r>
      <w:bookmarkEnd w:id="49"/>
      <w:bookmarkEnd w:id="50"/>
      <w:bookmarkEnd w:id="51"/>
      <w:bookmarkEnd w:id="52"/>
    </w:p>
    <w:p>
      <w:pPr>
        <w:pStyle w:val="2"/>
        <w:spacing w:after="0"/>
        <w:ind w:left="0" w:leftChars="0" w:firstLine="480"/>
        <w:rPr>
          <w:rFonts w:hint="eastAsia" w:ascii="宋体" w:hAnsi="宋体" w:cs="宋体"/>
        </w:rPr>
      </w:pPr>
      <w:bookmarkStart w:id="53" w:name="_Toc144974874"/>
      <w:bookmarkStart w:id="54" w:name="_Toc152045806"/>
      <w:bookmarkStart w:id="55" w:name="_Toc179632826"/>
      <w:bookmarkStart w:id="56" w:name="_Toc152042595"/>
      <w:r>
        <w:rPr>
          <w:rFonts w:hint="eastAsia" w:ascii="宋体" w:hAnsi="宋体" w:cs="宋体"/>
        </w:rPr>
        <w:t>请</w:t>
      </w:r>
      <w:r>
        <w:rPr>
          <w:rFonts w:hint="eastAsia" w:ascii="宋体" w:hAnsi="宋体" w:cs="宋体"/>
          <w:lang w:val="en-US" w:eastAsia="zh-CN"/>
        </w:rPr>
        <w:t>比选申请人</w:t>
      </w:r>
      <w:r>
        <w:rPr>
          <w:rFonts w:hint="eastAsia" w:ascii="宋体" w:hAnsi="宋体" w:cs="宋体"/>
        </w:rPr>
        <w:t>结合针对本项目具体服务内容，提供详细服务方案</w:t>
      </w:r>
      <w:r>
        <w:rPr>
          <w:rFonts w:hint="eastAsia" w:ascii="宋体" w:hAnsi="宋体" w:eastAsia="宋体" w:cs="宋体"/>
        </w:rPr>
        <w:t>（包括但不限于项目实施流程、项目管理、测评风险控制、项目实施时间计划、项目组织架构）</w:t>
      </w:r>
      <w:r>
        <w:rPr>
          <w:rFonts w:hint="eastAsia" w:ascii="宋体" w:hAnsi="宋体" w:cs="宋体"/>
        </w:rPr>
        <w:t>。</w:t>
      </w:r>
    </w:p>
    <w:p>
      <w:pPr>
        <w:pStyle w:val="2"/>
        <w:spacing w:after="0"/>
        <w:ind w:left="0" w:leftChars="0" w:firstLine="480"/>
        <w:rPr>
          <w:rFonts w:hint="eastAsia" w:ascii="宋体" w:hAnsi="宋体" w:cs="宋体"/>
        </w:rPr>
      </w:pPr>
    </w:p>
    <w:p>
      <w:pPr>
        <w:pStyle w:val="2"/>
        <w:spacing w:after="0"/>
        <w:ind w:left="0" w:leftChars="0" w:firstLine="480"/>
        <w:rPr>
          <w:rFonts w:hint="eastAsia" w:ascii="宋体" w:hAnsi="宋体" w:cs="宋体"/>
        </w:rPr>
      </w:pPr>
      <w:r>
        <w:rPr>
          <w:rFonts w:hint="eastAsia"/>
          <w:color w:val="000000" w:themeColor="text1"/>
          <w:highlight w:val="none"/>
          <w:lang w:val="en-US" w:eastAsia="zh-CN"/>
          <w14:textFill>
            <w14:solidFill>
              <w14:schemeClr w14:val="tx1"/>
            </w14:solidFill>
          </w14:textFill>
        </w:rPr>
        <w:t>注：以上内容均加盖比选申请人单位章。</w:t>
      </w:r>
    </w:p>
    <w:p>
      <w:pPr>
        <w:ind w:firstLine="480"/>
        <w:rPr>
          <w:rFonts w:ascii="宋体" w:hAnsi="宋体" w:cs="宋体"/>
        </w:rPr>
      </w:pPr>
      <w:r>
        <w:rPr>
          <w:rFonts w:hint="eastAsia" w:ascii="宋体" w:hAnsi="宋体" w:cs="宋体"/>
        </w:rPr>
        <w:br w:type="page"/>
      </w:r>
    </w:p>
    <w:bookmarkEnd w:id="53"/>
    <w:bookmarkEnd w:id="54"/>
    <w:bookmarkEnd w:id="55"/>
    <w:bookmarkEnd w:id="56"/>
    <w:p>
      <w:pPr>
        <w:numPr>
          <w:ilvl w:val="0"/>
          <w:numId w:val="8"/>
        </w:numPr>
        <w:ind w:left="0" w:firstLine="0" w:firstLineChars="0"/>
        <w:jc w:val="center"/>
        <w:outlineLvl w:val="1"/>
        <w:rPr>
          <w:rFonts w:ascii="宋体" w:hAnsi="宋体" w:cs="宋体"/>
          <w:b/>
          <w:bCs/>
          <w:sz w:val="28"/>
          <w:szCs w:val="28"/>
        </w:rPr>
      </w:pPr>
      <w:r>
        <w:rPr>
          <w:rFonts w:hint="eastAsia" w:ascii="宋体" w:hAnsi="宋体" w:cs="宋体"/>
          <w:b/>
          <w:bCs/>
          <w:sz w:val="28"/>
          <w:szCs w:val="28"/>
        </w:rPr>
        <w:t>资格审查证明资料</w:t>
      </w:r>
    </w:p>
    <w:p>
      <w:pPr>
        <w:ind w:firstLine="0" w:firstLineChars="0"/>
        <w:jc w:val="center"/>
        <w:rPr>
          <w:rFonts w:ascii="宋体" w:hAnsi="宋体" w:cs="宋体"/>
          <w:sz w:val="26"/>
          <w:szCs w:val="26"/>
        </w:rPr>
      </w:pPr>
      <w:bookmarkStart w:id="57" w:name="_Toc179632828"/>
      <w:bookmarkStart w:id="58" w:name="_Toc152045808"/>
      <w:bookmarkStart w:id="59" w:name="_Toc144974876"/>
      <w:bookmarkStart w:id="60" w:name="_Toc152042597"/>
      <w:r>
        <w:rPr>
          <w:rFonts w:hint="eastAsia" w:ascii="宋体" w:hAnsi="宋体" w:cs="宋体"/>
          <w:sz w:val="26"/>
          <w:szCs w:val="26"/>
        </w:rPr>
        <w:t>（一）比选申请人基本情况表</w:t>
      </w:r>
      <w:bookmarkEnd w:id="57"/>
      <w:bookmarkEnd w:id="58"/>
      <w:bookmarkEnd w:id="59"/>
      <w:bookmarkEnd w:id="60"/>
    </w:p>
    <w:tbl>
      <w:tblPr>
        <w:tblStyle w:val="41"/>
        <w:tblW w:w="0" w:type="auto"/>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比选申请人名称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23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23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电子邮件</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注册资本</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基本账户开户银行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基本账户银行账号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30"/>
              <w:jc w:val="center"/>
              <w:rPr>
                <w:rFonts w:ascii="宋体" w:hAnsi="宋体" w:cs="宋体"/>
                <w:b w:val="0"/>
                <w:sz w:val="21"/>
                <w:szCs w:val="21"/>
              </w:rPr>
            </w:pPr>
            <w:r>
              <w:rPr>
                <w:rFonts w:hint="eastAsia" w:ascii="宋体" w:hAnsi="宋体" w:cs="宋体"/>
                <w:b w:val="0"/>
                <w:sz w:val="21"/>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40" w:type="dxa"/>
            <w:tcBorders>
              <w:top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经营范围</w:t>
            </w:r>
          </w:p>
        </w:tc>
        <w:tc>
          <w:tcPr>
            <w:tcW w:w="6840" w:type="dxa"/>
            <w:gridSpan w:val="9"/>
            <w:tcBorders>
              <w:top w:val="single" w:color="auto" w:sz="4" w:space="0"/>
              <w:left w:val="single" w:color="auto" w:sz="4" w:space="0"/>
              <w:bottom w:val="single" w:color="auto" w:sz="4" w:space="0"/>
            </w:tcBorders>
          </w:tcPr>
          <w:p>
            <w:pPr>
              <w:spacing w:line="240" w:lineRule="auto"/>
              <w:ind w:firstLine="0" w:firstLineChars="0"/>
              <w:rPr>
                <w:rFonts w:ascii="宋体" w:hAnsi="宋体" w:cs="宋体"/>
                <w:sz w:val="21"/>
                <w:szCs w:val="21"/>
              </w:rPr>
            </w:pPr>
          </w:p>
          <w:p>
            <w:pPr>
              <w:spacing w:line="24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7" w:hRule="atLeast"/>
        </w:trPr>
        <w:tc>
          <w:tcPr>
            <w:tcW w:w="2340" w:type="dxa"/>
            <w:tcBorders>
              <w:top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比选申请人关联企业情况</w:t>
            </w:r>
          </w:p>
        </w:tc>
        <w:tc>
          <w:tcPr>
            <w:tcW w:w="6840" w:type="dxa"/>
            <w:gridSpan w:val="9"/>
            <w:tcBorders>
              <w:top w:val="single" w:color="auto" w:sz="4" w:space="0"/>
              <w:left w:val="single" w:color="auto" w:sz="4" w:space="0"/>
              <w:bottom w:val="single" w:color="auto" w:sz="4" w:space="0"/>
            </w:tcBorders>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比选申请人应提供关联企业情况，包括：</w:t>
            </w:r>
          </w:p>
          <w:p>
            <w:pPr>
              <w:spacing w:line="240" w:lineRule="auto"/>
              <w:ind w:firstLine="0" w:firstLineChars="0"/>
              <w:rPr>
                <w:rFonts w:ascii="宋体" w:hAnsi="宋体" w:cs="宋体"/>
                <w:sz w:val="21"/>
                <w:szCs w:val="21"/>
              </w:rPr>
            </w:pPr>
            <w:r>
              <w:rPr>
                <w:rFonts w:hint="eastAsia" w:ascii="宋体" w:hAnsi="宋体" w:cs="宋体"/>
                <w:sz w:val="21"/>
                <w:szCs w:val="21"/>
              </w:rPr>
              <w:t>（1）比选申请人的所有股东名称及相应股权（出资额）比例</w:t>
            </w:r>
            <w:r>
              <w:rPr>
                <w:rFonts w:hint="eastAsia" w:ascii="宋体" w:hAnsi="宋体" w:cs="宋体"/>
                <w:sz w:val="21"/>
                <w:szCs w:val="21"/>
                <w:u w:val="single"/>
              </w:rPr>
              <w:t xml:space="preserve">         </w:t>
            </w:r>
            <w:r>
              <w:rPr>
                <w:rFonts w:hint="eastAsia" w:ascii="宋体" w:hAnsi="宋体" w:cs="宋体"/>
                <w:sz w:val="21"/>
                <w:szCs w:val="21"/>
              </w:rPr>
              <w:t>；如比选申请人为上市公司，比选申请人应提供股权占公司股份总数</w:t>
            </w:r>
            <w:r>
              <w:rPr>
                <w:rFonts w:hint="eastAsia" w:ascii="宋体" w:hAnsi="宋体" w:cs="宋体"/>
                <w:sz w:val="21"/>
                <w:szCs w:val="21"/>
                <w:u w:val="single"/>
              </w:rPr>
              <w:t xml:space="preserve">   </w:t>
            </w:r>
            <w:r>
              <w:rPr>
                <w:rFonts w:hint="eastAsia" w:ascii="宋体" w:hAnsi="宋体" w:cs="宋体"/>
                <w:sz w:val="21"/>
                <w:szCs w:val="21"/>
              </w:rPr>
              <w:t>%以上的所有股东名称及相应股权比例</w:t>
            </w:r>
            <w:r>
              <w:rPr>
                <w:rFonts w:hint="eastAsia" w:ascii="宋体" w:hAnsi="宋体" w:cs="宋体"/>
                <w:sz w:val="21"/>
                <w:szCs w:val="21"/>
                <w:u w:val="single"/>
              </w:rPr>
              <w:t xml:space="preserve">       </w:t>
            </w:r>
            <w:r>
              <w:rPr>
                <w:rFonts w:hint="eastAsia" w:ascii="宋体" w:hAnsi="宋体" w:cs="宋体"/>
                <w:sz w:val="21"/>
                <w:szCs w:val="21"/>
              </w:rPr>
              <w:t>；</w:t>
            </w:r>
          </w:p>
          <w:p>
            <w:pPr>
              <w:spacing w:line="240" w:lineRule="auto"/>
              <w:ind w:firstLine="0" w:firstLineChars="0"/>
              <w:rPr>
                <w:rFonts w:ascii="宋体" w:hAnsi="宋体" w:cs="宋体"/>
                <w:sz w:val="21"/>
                <w:szCs w:val="21"/>
              </w:rPr>
            </w:pPr>
            <w:r>
              <w:rPr>
                <w:rFonts w:hint="eastAsia" w:ascii="宋体" w:hAnsi="宋体" w:cs="宋体"/>
                <w:sz w:val="21"/>
                <w:szCs w:val="21"/>
              </w:rPr>
              <w:t>（2）比选申请人投资（控股）或管理的下属企业名称、持有股权（出资额）比例</w:t>
            </w:r>
            <w:r>
              <w:rPr>
                <w:rFonts w:hint="eastAsia" w:ascii="宋体" w:hAnsi="宋体" w:cs="宋体"/>
                <w:sz w:val="21"/>
                <w:szCs w:val="21"/>
                <w:u w:val="single"/>
              </w:rPr>
              <w:t xml:space="preserve">       </w:t>
            </w:r>
            <w:r>
              <w:rPr>
                <w:rFonts w:hint="eastAsia" w:ascii="宋体" w:hAnsi="宋体" w:cs="宋体"/>
                <w:sz w:val="21"/>
                <w:szCs w:val="21"/>
              </w:rPr>
              <w:t>；</w:t>
            </w:r>
          </w:p>
          <w:p>
            <w:pPr>
              <w:spacing w:line="240" w:lineRule="auto"/>
              <w:ind w:firstLine="0" w:firstLineChars="0"/>
              <w:rPr>
                <w:rFonts w:ascii="宋体" w:hAnsi="宋体" w:cs="宋体"/>
                <w:sz w:val="21"/>
                <w:szCs w:val="21"/>
              </w:rPr>
            </w:pPr>
            <w:r>
              <w:rPr>
                <w:rFonts w:hint="eastAsia" w:ascii="宋体" w:hAnsi="宋体" w:cs="宋体"/>
                <w:sz w:val="21"/>
                <w:szCs w:val="21"/>
              </w:rPr>
              <w:t>（3）与比选申请人单位负责人（即法定代表人）为同一人的其他单位名称。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2340" w:type="dxa"/>
            <w:tcBorders>
              <w:top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备注</w:t>
            </w:r>
          </w:p>
        </w:tc>
        <w:tc>
          <w:tcPr>
            <w:tcW w:w="6840" w:type="dxa"/>
            <w:gridSpan w:val="9"/>
            <w:tcBorders>
              <w:top w:val="single" w:color="auto" w:sz="4" w:space="0"/>
              <w:left w:val="single" w:color="auto" w:sz="4" w:space="0"/>
              <w:bottom w:val="single" w:color="auto" w:sz="4" w:space="0"/>
            </w:tcBorders>
          </w:tcPr>
          <w:p>
            <w:pPr>
              <w:topLinePunct/>
              <w:spacing w:line="240" w:lineRule="auto"/>
              <w:ind w:firstLine="0" w:firstLineChars="0"/>
              <w:jc w:val="center"/>
              <w:rPr>
                <w:rFonts w:ascii="宋体" w:hAnsi="宋体" w:cs="宋体"/>
                <w:sz w:val="21"/>
                <w:szCs w:val="21"/>
              </w:rPr>
            </w:pPr>
          </w:p>
          <w:p>
            <w:pPr>
              <w:spacing w:line="240" w:lineRule="auto"/>
              <w:ind w:firstLine="0" w:firstLineChars="0"/>
              <w:rPr>
                <w:rFonts w:ascii="宋体" w:hAnsi="宋体" w:cs="宋体"/>
                <w:sz w:val="21"/>
                <w:szCs w:val="21"/>
              </w:rPr>
            </w:pPr>
          </w:p>
        </w:tc>
      </w:tr>
    </w:tbl>
    <w:p>
      <w:pPr>
        <w:spacing w:before="120" w:beforeLines="50" w:line="240" w:lineRule="auto"/>
        <w:ind w:firstLine="0" w:firstLineChars="0"/>
        <w:rPr>
          <w:rFonts w:ascii="宋体" w:hAnsi="宋体" w:cs="宋体"/>
          <w:sz w:val="21"/>
          <w:szCs w:val="21"/>
        </w:rPr>
      </w:pPr>
      <w:r>
        <w:rPr>
          <w:rFonts w:hint="eastAsia" w:ascii="宋体" w:hAnsi="宋体" w:cs="宋体"/>
          <w:sz w:val="21"/>
          <w:szCs w:val="21"/>
        </w:rPr>
        <w:t>注：</w:t>
      </w:r>
    </w:p>
    <w:p>
      <w:pPr>
        <w:spacing w:line="240" w:lineRule="auto"/>
        <w:ind w:firstLine="0" w:firstLineChars="0"/>
        <w:rPr>
          <w:rFonts w:ascii="宋体" w:hAnsi="宋体" w:cs="宋体"/>
          <w:sz w:val="21"/>
          <w:szCs w:val="21"/>
        </w:rPr>
      </w:pPr>
      <w:r>
        <w:rPr>
          <w:rFonts w:hint="eastAsia" w:ascii="宋体" w:hAnsi="宋体" w:cs="宋体"/>
          <w:sz w:val="21"/>
          <w:szCs w:val="21"/>
        </w:rPr>
        <w:t>1.比选申请人应在本表后附企业营业执照副本、资质证书及其它比选申请人认为可以附的其它相关证明材料。</w:t>
      </w:r>
    </w:p>
    <w:p>
      <w:pPr>
        <w:spacing w:line="240" w:lineRule="auto"/>
        <w:ind w:firstLine="0" w:firstLineChars="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w:t>
      </w:r>
      <w:r>
        <w:rPr>
          <w:rFonts w:hint="eastAsia" w:ascii="宋体" w:hAnsi="宋体" w:cs="宋体"/>
          <w:sz w:val="21"/>
          <w:szCs w:val="21"/>
        </w:rPr>
        <w:t>以上材料均为影印件，本表及相关证明材料均加盖比选申请人单位章。</w:t>
      </w:r>
    </w:p>
    <w:p>
      <w:pPr>
        <w:ind w:firstLine="0" w:firstLineChars="0"/>
        <w:jc w:val="center"/>
        <w:rPr>
          <w:rFonts w:ascii="宋体" w:hAnsi="宋体" w:cs="宋体"/>
          <w:sz w:val="26"/>
          <w:szCs w:val="26"/>
        </w:rPr>
      </w:pPr>
      <w:r>
        <w:rPr>
          <w:rFonts w:hint="eastAsia" w:ascii="宋体" w:hAnsi="宋体" w:cs="宋体"/>
          <w:sz w:val="28"/>
          <w:szCs w:val="28"/>
        </w:rPr>
        <w:br w:type="page"/>
      </w:r>
      <w:r>
        <w:rPr>
          <w:rFonts w:hint="eastAsia" w:ascii="宋体" w:hAnsi="宋体" w:cs="宋体"/>
          <w:sz w:val="26"/>
          <w:szCs w:val="26"/>
        </w:rPr>
        <w:t>（二）比选申请人企业组织结构框图</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7" w:hRule="atLeast"/>
        </w:trPr>
        <w:tc>
          <w:tcPr>
            <w:tcW w:w="8402" w:type="dxa"/>
          </w:tcPr>
          <w:p>
            <w:pPr>
              <w:ind w:firstLine="420"/>
              <w:rPr>
                <w:rFonts w:ascii="宋体" w:hAnsi="宋体" w:cs="宋体"/>
                <w:sz w:val="21"/>
                <w:szCs w:val="21"/>
              </w:rPr>
            </w:pPr>
            <w:r>
              <w:rPr>
                <w:rFonts w:hint="eastAsia" w:ascii="宋体" w:hAnsi="宋体" w:cs="宋体"/>
                <w:sz w:val="21"/>
                <w:szCs w:val="21"/>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8402" w:type="dxa"/>
          </w:tcPr>
          <w:p>
            <w:pPr>
              <w:ind w:firstLine="420"/>
              <w:rPr>
                <w:rFonts w:ascii="宋体" w:hAnsi="宋体" w:cs="宋体"/>
                <w:sz w:val="21"/>
                <w:szCs w:val="21"/>
              </w:rPr>
            </w:pPr>
            <w:r>
              <w:rPr>
                <w:rFonts w:hint="eastAsia" w:ascii="宋体" w:hAnsi="宋体" w:cs="宋体"/>
                <w:sz w:val="21"/>
                <w:szCs w:val="21"/>
              </w:rPr>
              <w:t>说明</w:t>
            </w:r>
          </w:p>
        </w:tc>
      </w:tr>
    </w:tbl>
    <w:p>
      <w:pPr>
        <w:ind w:firstLine="0" w:firstLineChars="0"/>
        <w:jc w:val="left"/>
        <w:rPr>
          <w:rFonts w:ascii="宋体" w:hAnsi="宋体" w:cs="宋体"/>
          <w:sz w:val="21"/>
          <w:szCs w:val="21"/>
        </w:rPr>
      </w:pPr>
    </w:p>
    <w:p>
      <w:pPr>
        <w:ind w:firstLine="0" w:firstLineChars="0"/>
        <w:jc w:val="left"/>
        <w:rPr>
          <w:rFonts w:ascii="宋体" w:hAnsi="宋体" w:cs="宋体"/>
          <w:sz w:val="21"/>
          <w:szCs w:val="21"/>
        </w:rPr>
      </w:pPr>
    </w:p>
    <w:p>
      <w:pPr>
        <w:ind w:firstLine="0" w:firstLineChars="0"/>
        <w:jc w:val="left"/>
        <w:rPr>
          <w:rFonts w:ascii="宋体" w:hAnsi="宋体" w:cs="宋体"/>
          <w:b/>
          <w:sz w:val="28"/>
          <w:szCs w:val="28"/>
        </w:rPr>
      </w:pPr>
      <w:r>
        <w:rPr>
          <w:rFonts w:hint="eastAsia" w:ascii="宋体" w:hAnsi="宋体" w:cs="宋体"/>
          <w:sz w:val="21"/>
          <w:szCs w:val="21"/>
        </w:rPr>
        <w:t>注：本表应加盖比选申请人单位章。</w:t>
      </w:r>
    </w:p>
    <w:p>
      <w:pPr>
        <w:ind w:firstLine="0" w:firstLineChars="0"/>
        <w:jc w:val="center"/>
        <w:rPr>
          <w:rFonts w:ascii="宋体" w:hAnsi="宋体" w:cs="宋体"/>
          <w:sz w:val="26"/>
          <w:szCs w:val="26"/>
        </w:rPr>
      </w:pPr>
      <w:r>
        <w:rPr>
          <w:rFonts w:hint="eastAsia" w:ascii="宋体" w:hAnsi="宋体" w:cs="宋体"/>
          <w:b/>
          <w:sz w:val="28"/>
          <w:szCs w:val="28"/>
        </w:rPr>
        <w:br w:type="page"/>
      </w:r>
      <w:r>
        <w:rPr>
          <w:rFonts w:hint="eastAsia" w:ascii="宋体" w:hAnsi="宋体" w:cs="宋体"/>
          <w:sz w:val="26"/>
          <w:szCs w:val="26"/>
        </w:rPr>
        <w:t>（三）近年财务状况表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488"/>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项目或指标</w:t>
            </w:r>
          </w:p>
        </w:tc>
        <w:tc>
          <w:tcPr>
            <w:tcW w:w="1488"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单位</w:t>
            </w:r>
          </w:p>
        </w:tc>
        <w:tc>
          <w:tcPr>
            <w:tcW w:w="4457"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u w:val="single"/>
              </w:rPr>
              <w:t xml:space="preserve">        </w:t>
            </w:r>
            <w:r>
              <w:rPr>
                <w:rFonts w:hint="eastAsia" w:ascii="宋体" w:hAnsi="宋体" w:cs="宋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一、注册资本</w:t>
            </w:r>
          </w:p>
        </w:tc>
        <w:tc>
          <w:tcPr>
            <w:tcW w:w="1488"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万元</w:t>
            </w:r>
          </w:p>
        </w:tc>
        <w:tc>
          <w:tcPr>
            <w:tcW w:w="4457" w:type="dxa"/>
            <w:vAlign w:val="center"/>
          </w:tcPr>
          <w:p>
            <w:pPr>
              <w:adjustRightInd w:val="0"/>
              <w:snapToGrid w:val="0"/>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二、净资产</w:t>
            </w:r>
          </w:p>
        </w:tc>
        <w:tc>
          <w:tcPr>
            <w:tcW w:w="1488"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万元</w:t>
            </w:r>
          </w:p>
        </w:tc>
        <w:tc>
          <w:tcPr>
            <w:tcW w:w="4457" w:type="dxa"/>
            <w:vAlign w:val="center"/>
          </w:tcPr>
          <w:p>
            <w:pPr>
              <w:adjustRightInd w:val="0"/>
              <w:snapToGrid w:val="0"/>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三、总资产</w:t>
            </w:r>
          </w:p>
        </w:tc>
        <w:tc>
          <w:tcPr>
            <w:tcW w:w="1488"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万元</w:t>
            </w:r>
          </w:p>
        </w:tc>
        <w:tc>
          <w:tcPr>
            <w:tcW w:w="4457" w:type="dxa"/>
            <w:vAlign w:val="center"/>
          </w:tcPr>
          <w:p>
            <w:pPr>
              <w:adjustRightInd w:val="0"/>
              <w:snapToGrid w:val="0"/>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四、固定资产</w:t>
            </w:r>
          </w:p>
        </w:tc>
        <w:tc>
          <w:tcPr>
            <w:tcW w:w="1488"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万元</w:t>
            </w:r>
          </w:p>
        </w:tc>
        <w:tc>
          <w:tcPr>
            <w:tcW w:w="4457" w:type="dxa"/>
            <w:vAlign w:val="center"/>
          </w:tcPr>
          <w:p>
            <w:pPr>
              <w:adjustRightInd w:val="0"/>
              <w:snapToGrid w:val="0"/>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五、流动资产</w:t>
            </w:r>
          </w:p>
        </w:tc>
        <w:tc>
          <w:tcPr>
            <w:tcW w:w="1488"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万元</w:t>
            </w:r>
          </w:p>
        </w:tc>
        <w:tc>
          <w:tcPr>
            <w:tcW w:w="4457" w:type="dxa"/>
            <w:vAlign w:val="center"/>
          </w:tcPr>
          <w:p>
            <w:pPr>
              <w:adjustRightInd w:val="0"/>
              <w:snapToGrid w:val="0"/>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六、流动负责</w:t>
            </w:r>
          </w:p>
        </w:tc>
        <w:tc>
          <w:tcPr>
            <w:tcW w:w="1488"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万元</w:t>
            </w:r>
          </w:p>
        </w:tc>
        <w:tc>
          <w:tcPr>
            <w:tcW w:w="4457" w:type="dxa"/>
            <w:vAlign w:val="center"/>
          </w:tcPr>
          <w:p>
            <w:pPr>
              <w:adjustRightInd w:val="0"/>
              <w:snapToGrid w:val="0"/>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七、负债合计</w:t>
            </w:r>
          </w:p>
        </w:tc>
        <w:tc>
          <w:tcPr>
            <w:tcW w:w="1488"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万元</w:t>
            </w:r>
          </w:p>
        </w:tc>
        <w:tc>
          <w:tcPr>
            <w:tcW w:w="4457" w:type="dxa"/>
            <w:vAlign w:val="center"/>
          </w:tcPr>
          <w:p>
            <w:pPr>
              <w:adjustRightInd w:val="0"/>
              <w:snapToGrid w:val="0"/>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八、营业收入</w:t>
            </w:r>
          </w:p>
        </w:tc>
        <w:tc>
          <w:tcPr>
            <w:tcW w:w="1488"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万元</w:t>
            </w:r>
          </w:p>
        </w:tc>
        <w:tc>
          <w:tcPr>
            <w:tcW w:w="4457" w:type="dxa"/>
            <w:vAlign w:val="center"/>
          </w:tcPr>
          <w:p>
            <w:pPr>
              <w:adjustRightInd w:val="0"/>
              <w:snapToGrid w:val="0"/>
              <w:spacing w:line="240" w:lineRule="auto"/>
              <w:ind w:firstLine="0" w:firstLineChars="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九、净利润</w:t>
            </w:r>
          </w:p>
        </w:tc>
        <w:tc>
          <w:tcPr>
            <w:tcW w:w="1488"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万元</w:t>
            </w:r>
          </w:p>
        </w:tc>
        <w:tc>
          <w:tcPr>
            <w:tcW w:w="4457" w:type="dxa"/>
            <w:vAlign w:val="center"/>
          </w:tcPr>
          <w:p>
            <w:pPr>
              <w:adjustRightInd w:val="0"/>
              <w:snapToGrid w:val="0"/>
              <w:spacing w:line="240" w:lineRule="auto"/>
              <w:ind w:firstLine="0" w:firstLineChars="0"/>
              <w:jc w:val="center"/>
              <w:rPr>
                <w:rFonts w:ascii="宋体" w:hAnsi="宋体" w:cs="宋体"/>
                <w:sz w:val="21"/>
                <w:szCs w:val="21"/>
              </w:rPr>
            </w:pPr>
          </w:p>
        </w:tc>
      </w:tr>
    </w:tbl>
    <w:p>
      <w:pPr>
        <w:spacing w:line="240" w:lineRule="auto"/>
        <w:ind w:firstLine="0" w:firstLineChars="0"/>
        <w:rPr>
          <w:rFonts w:ascii="宋体" w:hAnsi="宋体" w:cs="宋体"/>
          <w:sz w:val="21"/>
          <w:szCs w:val="21"/>
        </w:rPr>
      </w:pPr>
    </w:p>
    <w:p>
      <w:pPr>
        <w:spacing w:line="240" w:lineRule="auto"/>
        <w:ind w:firstLine="0" w:firstLineChars="0"/>
        <w:rPr>
          <w:rFonts w:ascii="宋体" w:hAnsi="宋体" w:cs="宋体"/>
          <w:sz w:val="21"/>
          <w:szCs w:val="21"/>
        </w:rPr>
      </w:pPr>
      <w:r>
        <w:rPr>
          <w:rFonts w:hint="eastAsia" w:ascii="宋体" w:hAnsi="宋体" w:cs="宋体"/>
          <w:sz w:val="21"/>
          <w:szCs w:val="21"/>
        </w:rPr>
        <w:t>注：</w:t>
      </w:r>
    </w:p>
    <w:p>
      <w:pPr>
        <w:ind w:left="0" w:leftChars="0" w:firstLine="0" w:firstLineChars="0"/>
        <w:rPr>
          <w:rFonts w:ascii="宋体" w:hAnsi="宋体" w:cs="宋体"/>
          <w:kern w:val="0"/>
          <w:sz w:val="21"/>
          <w:szCs w:val="21"/>
        </w:rPr>
      </w:pPr>
      <w:bookmarkStart w:id="61" w:name="_Toc152042599"/>
      <w:bookmarkStart w:id="62" w:name="_Toc152045810"/>
      <w:bookmarkStart w:id="63" w:name="_Toc144974878"/>
      <w:bookmarkStart w:id="64" w:name="_Toc179632830"/>
      <w:r>
        <w:rPr>
          <w:rFonts w:hint="eastAsia" w:ascii="宋体" w:hAnsi="宋体" w:eastAsia="宋体" w:cs="宋体"/>
          <w:sz w:val="21"/>
          <w:szCs w:val="21"/>
        </w:rPr>
        <w:t>1.</w:t>
      </w:r>
      <w:r>
        <w:rPr>
          <w:rFonts w:hint="eastAsia" w:ascii="宋体" w:hAnsi="宋体" w:cs="宋体"/>
          <w:sz w:val="21"/>
          <w:szCs w:val="21"/>
          <w:lang w:val="en-US" w:eastAsia="zh-CN"/>
        </w:rPr>
        <w:t>比选申请</w:t>
      </w:r>
      <w:r>
        <w:rPr>
          <w:rFonts w:hint="eastAsia" w:ascii="宋体" w:hAnsi="宋体" w:cs="宋体"/>
          <w:kern w:val="0"/>
          <w:sz w:val="21"/>
          <w:szCs w:val="21"/>
        </w:rPr>
        <w:t>人在本表后，</w:t>
      </w:r>
      <w:r>
        <w:rPr>
          <w:rFonts w:hint="eastAsia" w:ascii="宋体" w:hAnsi="宋体" w:cs="宋体"/>
          <w:sz w:val="21"/>
          <w:szCs w:val="21"/>
        </w:rPr>
        <w:t>比选申请人应在本表后附经第三方审计机构提供的审计报告（包括资产负债表、现金流量表、利润表和财务情况说明书（或附注））或企业出具的财务报表等相关证明材料</w:t>
      </w:r>
      <w:r>
        <w:rPr>
          <w:rFonts w:hint="eastAsia" w:ascii="宋体" w:hAnsi="宋体" w:cs="宋体"/>
          <w:kern w:val="0"/>
          <w:sz w:val="21"/>
          <w:szCs w:val="21"/>
        </w:rPr>
        <w:t>。</w:t>
      </w:r>
    </w:p>
    <w:p>
      <w:pPr>
        <w:ind w:firstLine="0" w:firstLineChars="0"/>
        <w:rPr>
          <w:rFonts w:hint="eastAsia" w:ascii="宋体" w:hAnsi="宋体" w:eastAsia="宋体" w:cs="宋体"/>
          <w:sz w:val="21"/>
          <w:szCs w:val="21"/>
        </w:rPr>
      </w:pPr>
      <w:r>
        <w:rPr>
          <w:rFonts w:hint="eastAsia" w:ascii="宋体" w:hAnsi="宋体" w:cs="宋体"/>
          <w:kern w:val="0"/>
          <w:sz w:val="21"/>
          <w:szCs w:val="21"/>
        </w:rPr>
        <w:t>2.因</w:t>
      </w:r>
      <w:r>
        <w:rPr>
          <w:rFonts w:hint="eastAsia" w:ascii="宋体" w:hAnsi="宋体" w:cs="宋体"/>
          <w:kern w:val="0"/>
          <w:sz w:val="21"/>
          <w:szCs w:val="21"/>
          <w:lang w:val="en-US" w:eastAsia="zh-CN"/>
        </w:rPr>
        <w:t>比选申请</w:t>
      </w:r>
      <w:r>
        <w:rPr>
          <w:rFonts w:hint="eastAsia" w:ascii="宋体" w:hAnsi="宋体" w:cs="宋体"/>
          <w:kern w:val="0"/>
          <w:sz w:val="21"/>
          <w:szCs w:val="21"/>
        </w:rPr>
        <w:t>人自身原因未提供附件或提供的附件不能与所证明的内容相匹配，造成财务或其他内容不予认可时，</w:t>
      </w:r>
      <w:r>
        <w:rPr>
          <w:rFonts w:hint="eastAsia" w:ascii="宋体" w:hAnsi="宋体" w:cs="宋体"/>
          <w:kern w:val="0"/>
          <w:sz w:val="21"/>
          <w:szCs w:val="21"/>
          <w:lang w:val="en-US" w:eastAsia="zh-CN"/>
        </w:rPr>
        <w:t>比选申请</w:t>
      </w:r>
      <w:r>
        <w:rPr>
          <w:rFonts w:hint="eastAsia" w:ascii="宋体" w:hAnsi="宋体" w:cs="宋体"/>
          <w:kern w:val="0"/>
          <w:sz w:val="21"/>
          <w:szCs w:val="21"/>
        </w:rPr>
        <w:t>人自行承担相关责任。</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3.以上证明材料及本表均应加盖比选申请人单位章。</w:t>
      </w:r>
    </w:p>
    <w:p>
      <w:pPr>
        <w:ind w:firstLine="0" w:firstLineChars="0"/>
        <w:jc w:val="center"/>
        <w:rPr>
          <w:rFonts w:ascii="宋体" w:hAnsi="宋体" w:cs="宋体"/>
          <w:sz w:val="28"/>
          <w:szCs w:val="28"/>
        </w:rPr>
      </w:pPr>
      <w:r>
        <w:rPr>
          <w:rFonts w:hint="eastAsia" w:ascii="宋体" w:hAnsi="宋体" w:cs="宋体"/>
        </w:rPr>
        <w:br w:type="page"/>
      </w:r>
      <w:r>
        <w:rPr>
          <w:rFonts w:hint="eastAsia" w:ascii="宋体" w:hAnsi="宋体" w:cs="宋体"/>
          <w:sz w:val="26"/>
          <w:szCs w:val="26"/>
        </w:rPr>
        <w:t>（四）近年完成的类似项目情况表</w:t>
      </w:r>
      <w:bookmarkEnd w:id="61"/>
      <w:bookmarkEnd w:id="62"/>
      <w:bookmarkEnd w:id="63"/>
      <w:bookmarkEnd w:id="64"/>
    </w:p>
    <w:p>
      <w:pPr>
        <w:spacing w:line="440" w:lineRule="exact"/>
        <w:ind w:firstLine="0" w:firstLineChars="0"/>
        <w:rPr>
          <w:rFonts w:ascii="宋体" w:hAnsi="宋体" w:cs="宋体"/>
          <w:sz w:val="23"/>
          <w:szCs w:val="23"/>
        </w:rPr>
      </w:pPr>
      <w:r>
        <w:rPr>
          <w:rFonts w:hint="eastAsia" w:ascii="宋体" w:hAnsi="宋体" w:cs="宋体"/>
          <w:sz w:val="23"/>
          <w:szCs w:val="23"/>
        </w:rPr>
        <w:t>序号</w:t>
      </w:r>
      <w:r>
        <w:rPr>
          <w:rFonts w:hint="eastAsia" w:ascii="宋体" w:hAnsi="宋体" w:cs="宋体"/>
          <w:sz w:val="23"/>
          <w:szCs w:val="23"/>
          <w:u w:val="single"/>
        </w:rPr>
        <w:t xml:space="preserve">     </w:t>
      </w:r>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项目名称</w:t>
            </w:r>
          </w:p>
        </w:tc>
        <w:tc>
          <w:tcPr>
            <w:tcW w:w="6258" w:type="dxa"/>
          </w:tcPr>
          <w:p>
            <w:pPr>
              <w:topLinePunct/>
              <w:spacing w:line="24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项目所在地</w:t>
            </w:r>
          </w:p>
        </w:tc>
        <w:tc>
          <w:tcPr>
            <w:tcW w:w="6258" w:type="dxa"/>
          </w:tcPr>
          <w:p>
            <w:pPr>
              <w:topLinePunct/>
              <w:spacing w:line="24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项目用户名称</w:t>
            </w:r>
          </w:p>
        </w:tc>
        <w:tc>
          <w:tcPr>
            <w:tcW w:w="6258" w:type="dxa"/>
          </w:tcPr>
          <w:p>
            <w:pPr>
              <w:topLinePunct/>
              <w:spacing w:line="24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项目用户地址</w:t>
            </w:r>
          </w:p>
        </w:tc>
        <w:tc>
          <w:tcPr>
            <w:tcW w:w="6258" w:type="dxa"/>
          </w:tcPr>
          <w:p>
            <w:pPr>
              <w:topLinePunct/>
              <w:spacing w:line="24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项目用户联系人</w:t>
            </w:r>
          </w:p>
        </w:tc>
        <w:tc>
          <w:tcPr>
            <w:tcW w:w="6258" w:type="dxa"/>
          </w:tcPr>
          <w:p>
            <w:pPr>
              <w:topLinePunct/>
              <w:spacing w:line="24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项目客户电话</w:t>
            </w:r>
          </w:p>
        </w:tc>
        <w:tc>
          <w:tcPr>
            <w:tcW w:w="6258" w:type="dxa"/>
          </w:tcPr>
          <w:p>
            <w:pPr>
              <w:topLinePunct/>
              <w:spacing w:line="24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合同总金额</w:t>
            </w:r>
          </w:p>
        </w:tc>
        <w:tc>
          <w:tcPr>
            <w:tcW w:w="6258" w:type="dxa"/>
          </w:tcPr>
          <w:p>
            <w:pPr>
              <w:topLinePunct/>
              <w:spacing w:line="24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签订合同日期</w:t>
            </w:r>
          </w:p>
        </w:tc>
        <w:tc>
          <w:tcPr>
            <w:tcW w:w="6258" w:type="dxa"/>
          </w:tcPr>
          <w:p>
            <w:pPr>
              <w:topLinePunct/>
              <w:spacing w:line="24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承担的工作</w:t>
            </w:r>
          </w:p>
        </w:tc>
        <w:tc>
          <w:tcPr>
            <w:tcW w:w="6258" w:type="dxa"/>
          </w:tcPr>
          <w:p>
            <w:pPr>
              <w:topLinePunct/>
              <w:spacing w:line="24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270" w:type="dxa"/>
            <w:vAlign w:val="center"/>
          </w:tcPr>
          <w:p>
            <w:pPr>
              <w:topLinePunct/>
              <w:spacing w:line="240" w:lineRule="auto"/>
              <w:ind w:firstLine="0" w:firstLineChars="0"/>
              <w:jc w:val="center"/>
              <w:rPr>
                <w:rFonts w:ascii="宋体" w:hAnsi="宋体" w:cs="宋体"/>
                <w:sz w:val="21"/>
                <w:szCs w:val="21"/>
              </w:rPr>
            </w:pPr>
            <w:r>
              <w:rPr>
                <w:rFonts w:hint="eastAsia" w:ascii="宋体" w:hAnsi="宋体" w:cs="宋体"/>
                <w:sz w:val="21"/>
                <w:szCs w:val="21"/>
              </w:rPr>
              <w:t>项目描述</w:t>
            </w:r>
          </w:p>
        </w:tc>
        <w:tc>
          <w:tcPr>
            <w:tcW w:w="6258" w:type="dxa"/>
          </w:tcPr>
          <w:p>
            <w:pPr>
              <w:topLinePunct/>
              <w:spacing w:line="240" w:lineRule="auto"/>
              <w:ind w:firstLine="0" w:firstLineChars="0"/>
              <w:rPr>
                <w:rFonts w:ascii="宋体" w:hAnsi="宋体" w:cs="宋体"/>
                <w:sz w:val="21"/>
                <w:szCs w:val="21"/>
              </w:rPr>
            </w:pPr>
          </w:p>
          <w:p>
            <w:pPr>
              <w:topLinePunct/>
              <w:spacing w:line="240" w:lineRule="auto"/>
              <w:ind w:firstLine="0" w:firstLineChars="0"/>
              <w:rPr>
                <w:rFonts w:ascii="宋体" w:hAnsi="宋体" w:cs="宋体"/>
                <w:sz w:val="21"/>
                <w:szCs w:val="21"/>
              </w:rPr>
            </w:pPr>
          </w:p>
          <w:p>
            <w:pPr>
              <w:topLinePunct/>
              <w:spacing w:line="240" w:lineRule="auto"/>
              <w:ind w:firstLine="0" w:firstLineChars="0"/>
              <w:rPr>
                <w:rFonts w:ascii="宋体" w:hAnsi="宋体" w:cs="宋体"/>
                <w:sz w:val="21"/>
                <w:szCs w:val="21"/>
              </w:rPr>
            </w:pPr>
          </w:p>
          <w:p>
            <w:pPr>
              <w:topLinePunct/>
              <w:spacing w:line="240" w:lineRule="auto"/>
              <w:ind w:firstLine="0" w:firstLineChars="0"/>
              <w:rPr>
                <w:rFonts w:ascii="宋体" w:hAnsi="宋体" w:cs="宋体"/>
                <w:sz w:val="21"/>
                <w:szCs w:val="21"/>
              </w:rPr>
            </w:pPr>
          </w:p>
          <w:p>
            <w:pPr>
              <w:topLinePunct/>
              <w:spacing w:line="24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备注</w:t>
            </w:r>
          </w:p>
        </w:tc>
        <w:tc>
          <w:tcPr>
            <w:tcW w:w="6258" w:type="dxa"/>
          </w:tcPr>
          <w:p>
            <w:pPr>
              <w:topLinePunct/>
              <w:spacing w:line="240" w:lineRule="auto"/>
              <w:ind w:firstLine="0" w:firstLineChars="0"/>
              <w:rPr>
                <w:rFonts w:ascii="宋体" w:hAnsi="宋体" w:cs="宋体"/>
                <w:sz w:val="21"/>
                <w:szCs w:val="21"/>
              </w:rPr>
            </w:pPr>
          </w:p>
        </w:tc>
      </w:tr>
    </w:tbl>
    <w:p>
      <w:pPr>
        <w:spacing w:line="240" w:lineRule="auto"/>
        <w:ind w:firstLine="0" w:firstLineChars="0"/>
        <w:jc w:val="left"/>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1.每张表格只填写一个项目，并标明序号。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2.比选申请人应在本表后附合同协议书</w:t>
      </w:r>
      <w:r>
        <w:rPr>
          <w:rFonts w:hint="eastAsia" w:ascii="宋体" w:hAnsi="宋体" w:eastAsia="宋体" w:cs="宋体"/>
          <w:kern w:val="0"/>
          <w:sz w:val="21"/>
          <w:szCs w:val="21"/>
        </w:rPr>
        <w:t>（须包括签订合同的首页、</w:t>
      </w:r>
      <w:r>
        <w:rPr>
          <w:rFonts w:hint="eastAsia" w:ascii="宋体" w:hAnsi="宋体" w:eastAsia="宋体" w:cs="宋体"/>
          <w:bCs/>
          <w:sz w:val="21"/>
          <w:szCs w:val="21"/>
        </w:rPr>
        <w:t>项目名称、简介</w:t>
      </w:r>
      <w:r>
        <w:rPr>
          <w:rFonts w:hint="eastAsia" w:ascii="宋体" w:hAnsi="宋体" w:eastAsia="宋体" w:cs="宋体"/>
          <w:kern w:val="0"/>
          <w:sz w:val="21"/>
          <w:szCs w:val="21"/>
        </w:rPr>
        <w:t>所在页及</w:t>
      </w:r>
      <w:r>
        <w:rPr>
          <w:rFonts w:hint="eastAsia" w:ascii="宋体" w:hAnsi="宋体" w:cs="宋体"/>
          <w:kern w:val="0"/>
          <w:sz w:val="21"/>
          <w:szCs w:val="21"/>
          <w:lang w:val="en-US" w:eastAsia="zh-CN"/>
        </w:rPr>
        <w:t>清单页、</w:t>
      </w:r>
      <w:r>
        <w:rPr>
          <w:rFonts w:hint="eastAsia" w:ascii="宋体" w:hAnsi="宋体" w:eastAsia="宋体" w:cs="宋体"/>
          <w:kern w:val="0"/>
          <w:sz w:val="21"/>
          <w:szCs w:val="21"/>
        </w:rPr>
        <w:t>金额页、签字盖章页等关键页）</w:t>
      </w:r>
      <w:r>
        <w:rPr>
          <w:rFonts w:hint="eastAsia" w:ascii="宋体" w:hAnsi="宋体" w:eastAsia="宋体" w:cs="宋体"/>
          <w:sz w:val="21"/>
          <w:szCs w:val="21"/>
        </w:rPr>
        <w:t>等相关证明材料的影印件</w:t>
      </w:r>
      <w:r>
        <w:rPr>
          <w:rFonts w:hint="eastAsia" w:ascii="宋体" w:hAnsi="宋体" w:eastAsia="宋体" w:cs="宋体"/>
          <w:kern w:val="0"/>
          <w:sz w:val="21"/>
          <w:szCs w:val="21"/>
        </w:rPr>
        <w:t>；业绩时间以合同签订时间为准。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3.如近年来，比选申请人法人机构发生合法变更或重组或法人名称变更时，应提供相关部门的合法批件或其他相关证明材料来证明其所附业绩的继承性。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4.本表及相关证明材料均加盖比选申请人单位章。</w:t>
      </w:r>
    </w:p>
    <w:p>
      <w:pPr>
        <w:spacing w:line="240" w:lineRule="auto"/>
        <w:ind w:firstLine="0" w:firstLineChars="0"/>
        <w:jc w:val="left"/>
        <w:rPr>
          <w:rFonts w:ascii="宋体" w:hAnsi="宋体" w:cs="宋体"/>
          <w:sz w:val="21"/>
          <w:szCs w:val="21"/>
        </w:rPr>
      </w:pPr>
    </w:p>
    <w:p>
      <w:pPr>
        <w:spacing w:line="400" w:lineRule="exact"/>
        <w:ind w:firstLine="560"/>
        <w:jc w:val="center"/>
        <w:rPr>
          <w:rFonts w:ascii="宋体" w:hAnsi="宋体" w:cs="宋体"/>
          <w:sz w:val="28"/>
          <w:szCs w:val="28"/>
        </w:rPr>
      </w:pPr>
      <w:bookmarkStart w:id="65" w:name="_Toc152042600"/>
      <w:bookmarkStart w:id="66" w:name="_Toc152045811"/>
      <w:bookmarkStart w:id="67" w:name="_Toc144974879"/>
      <w:bookmarkStart w:id="68" w:name="_Toc179632831"/>
    </w:p>
    <w:p>
      <w:pPr>
        <w:spacing w:line="400" w:lineRule="exact"/>
        <w:ind w:firstLine="0" w:firstLineChars="0"/>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6"/>
          <w:szCs w:val="26"/>
        </w:rPr>
        <w:t>（五）比选申请人信誉情况表</w:t>
      </w:r>
      <w:bookmarkEnd w:id="65"/>
      <w:bookmarkEnd w:id="66"/>
      <w:bookmarkEnd w:id="67"/>
      <w:bookmarkEnd w:id="68"/>
    </w:p>
    <w:p>
      <w:pPr>
        <w:spacing w:line="440" w:lineRule="exact"/>
        <w:ind w:firstLine="400"/>
        <w:rPr>
          <w:rFonts w:ascii="宋体" w:hAnsi="宋体" w:cs="宋体"/>
          <w:sz w:val="20"/>
          <w:szCs w:val="20"/>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69" w:type="dxa"/>
            <w:vAlign w:val="center"/>
          </w:tcPr>
          <w:p>
            <w:pPr>
              <w:adjustRightInd w:val="0"/>
              <w:snapToGrid w:val="0"/>
              <w:spacing w:line="240" w:lineRule="auto"/>
              <w:ind w:firstLine="0" w:firstLineChars="0"/>
              <w:jc w:val="center"/>
              <w:rPr>
                <w:rFonts w:ascii="宋体" w:hAnsi="宋体" w:cs="宋体"/>
                <w:b/>
                <w:bCs/>
                <w:sz w:val="21"/>
                <w:szCs w:val="21"/>
              </w:rPr>
            </w:pPr>
            <w:r>
              <w:rPr>
                <w:rFonts w:hint="eastAsia" w:ascii="宋体" w:hAnsi="宋体" w:cs="宋体"/>
                <w:b/>
                <w:bCs/>
                <w:sz w:val="21"/>
                <w:szCs w:val="21"/>
              </w:rPr>
              <w:t>项目</w:t>
            </w:r>
          </w:p>
        </w:tc>
        <w:tc>
          <w:tcPr>
            <w:tcW w:w="4151" w:type="dxa"/>
            <w:vAlign w:val="center"/>
          </w:tcPr>
          <w:p>
            <w:pPr>
              <w:adjustRightInd w:val="0"/>
              <w:snapToGrid w:val="0"/>
              <w:spacing w:line="240" w:lineRule="auto"/>
              <w:ind w:firstLine="0" w:firstLineChars="0"/>
              <w:jc w:val="center"/>
              <w:rPr>
                <w:rFonts w:ascii="宋体" w:hAnsi="宋体" w:cs="宋体"/>
                <w:b/>
                <w:bCs/>
                <w:sz w:val="21"/>
                <w:szCs w:val="21"/>
              </w:rPr>
            </w:pPr>
            <w:r>
              <w:rPr>
                <w:rFonts w:hint="eastAsia" w:ascii="宋体" w:hAnsi="宋体" w:cs="宋体"/>
                <w:b/>
                <w:bCs/>
                <w:sz w:val="21"/>
                <w:szCs w:val="21"/>
              </w:rPr>
              <w:t>比选申请人情况说明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1.在“信用中国”网站（http：//www.creditchina.gov.cn）中被列入失信被执行人名单的</w:t>
            </w:r>
            <w:r>
              <w:rPr>
                <w:rFonts w:hint="eastAsia" w:ascii="宋体" w:hAnsi="宋体" w:cs="宋体"/>
                <w:sz w:val="21"/>
                <w:szCs w:val="21"/>
                <w:lang w:val="en-US" w:eastAsia="zh-CN"/>
              </w:rPr>
              <w:t>情况</w:t>
            </w:r>
            <w:r>
              <w:rPr>
                <w:rFonts w:hint="eastAsia" w:ascii="宋体" w:hAnsi="宋体" w:cs="宋体"/>
                <w:sz w:val="21"/>
                <w:szCs w:val="21"/>
              </w:rPr>
              <w:t>。</w:t>
            </w:r>
          </w:p>
        </w:tc>
        <w:tc>
          <w:tcPr>
            <w:tcW w:w="4151" w:type="dxa"/>
          </w:tcPr>
          <w:p>
            <w:pPr>
              <w:spacing w:line="440" w:lineRule="exact"/>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2.在国家企业信用信息公示系统（http：//www.gsxt.gov.cn）中被列入严重违法失信企业名单的</w:t>
            </w:r>
            <w:r>
              <w:rPr>
                <w:rFonts w:hint="eastAsia" w:ascii="宋体" w:hAnsi="宋体" w:cs="宋体"/>
                <w:sz w:val="21"/>
                <w:szCs w:val="21"/>
                <w:lang w:val="en-US" w:eastAsia="zh-CN"/>
              </w:rPr>
              <w:t>情况</w:t>
            </w:r>
            <w:r>
              <w:rPr>
                <w:rFonts w:hint="eastAsia" w:ascii="宋体" w:hAnsi="宋体" w:cs="宋体"/>
                <w:sz w:val="21"/>
                <w:szCs w:val="21"/>
              </w:rPr>
              <w:t>。</w:t>
            </w:r>
          </w:p>
        </w:tc>
        <w:tc>
          <w:tcPr>
            <w:tcW w:w="4151" w:type="dxa"/>
          </w:tcPr>
          <w:p>
            <w:pPr>
              <w:spacing w:line="440" w:lineRule="exact"/>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3969" w:type="dxa"/>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3</w:t>
            </w:r>
            <w:r>
              <w:rPr>
                <w:rFonts w:hint="eastAsia" w:ascii="宋体" w:hAnsi="宋体" w:cs="宋体"/>
                <w:sz w:val="21"/>
                <w:szCs w:val="21"/>
                <w:lang w:eastAsia="zh-CN"/>
              </w:rPr>
              <w:t>.</w:t>
            </w:r>
            <w:r>
              <w:rPr>
                <w:rFonts w:hint="eastAsia" w:ascii="宋体" w:hAnsi="宋体" w:cs="宋体"/>
                <w:sz w:val="21"/>
                <w:szCs w:val="21"/>
              </w:rPr>
              <w:t>在中国裁判文书网（http：//wenshu.court.gov.cn）中比选申请人（单位）</w:t>
            </w:r>
            <w:r>
              <w:rPr>
                <w:rFonts w:hint="eastAsia" w:ascii="宋体" w:hAnsi="宋体" w:cs="宋体"/>
                <w:sz w:val="21"/>
                <w:szCs w:val="21"/>
                <w:lang w:eastAsia="zh-CN"/>
              </w:rPr>
              <w:t>、</w:t>
            </w:r>
            <w:r>
              <w:rPr>
                <w:rFonts w:hint="eastAsia" w:ascii="宋体" w:hAnsi="宋体" w:cs="宋体"/>
                <w:sz w:val="21"/>
                <w:szCs w:val="21"/>
              </w:rPr>
              <w:t>法定代表人、拟委任的项目负责人在2019年1月1日至本次比选公告发布之日期间</w:t>
            </w:r>
            <w:r>
              <w:rPr>
                <w:rFonts w:hint="eastAsia" w:ascii="宋体" w:hAnsi="宋体" w:cs="宋体"/>
                <w:sz w:val="21"/>
                <w:szCs w:val="21"/>
                <w:lang w:val="en-US" w:eastAsia="zh-CN"/>
              </w:rPr>
              <w:t>的</w:t>
            </w:r>
            <w:r>
              <w:rPr>
                <w:rFonts w:hint="eastAsia" w:ascii="宋体" w:hAnsi="宋体" w:cs="宋体"/>
                <w:sz w:val="21"/>
                <w:szCs w:val="21"/>
              </w:rPr>
              <w:t>行贿犯罪</w:t>
            </w:r>
            <w:r>
              <w:rPr>
                <w:rFonts w:hint="eastAsia" w:ascii="宋体" w:hAnsi="宋体" w:cs="宋体"/>
                <w:sz w:val="21"/>
                <w:szCs w:val="21"/>
                <w:lang w:val="en-US" w:eastAsia="zh-CN"/>
              </w:rPr>
              <w:t>情况</w:t>
            </w:r>
            <w:r>
              <w:rPr>
                <w:rFonts w:hint="eastAsia" w:ascii="宋体" w:hAnsi="宋体" w:cs="宋体"/>
                <w:sz w:val="21"/>
                <w:szCs w:val="21"/>
              </w:rPr>
              <w:t>。</w:t>
            </w:r>
          </w:p>
        </w:tc>
        <w:tc>
          <w:tcPr>
            <w:tcW w:w="4151" w:type="dxa"/>
          </w:tcPr>
          <w:p>
            <w:pPr>
              <w:spacing w:line="440" w:lineRule="exact"/>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3969" w:type="dxa"/>
            <w:vAlign w:val="center"/>
          </w:tcPr>
          <w:p>
            <w:pPr>
              <w:adjustRightInd w:val="0"/>
              <w:snapToGrid w:val="0"/>
              <w:spacing w:line="240" w:lineRule="auto"/>
              <w:ind w:firstLine="0" w:firstLineChars="0"/>
              <w:rPr>
                <w:rFonts w:hint="default" w:ascii="宋体" w:hAnsi="宋体" w:eastAsia="宋体" w:cs="宋体"/>
                <w:sz w:val="21"/>
                <w:szCs w:val="21"/>
                <w:lang w:val="en-US" w:eastAsia="zh-CN"/>
              </w:rPr>
            </w:pPr>
            <w:bookmarkStart w:id="69" w:name="_Toc179632833"/>
            <w:bookmarkStart w:id="70" w:name="_Toc152042602"/>
            <w:bookmarkStart w:id="71" w:name="_Toc152045813"/>
            <w:bookmarkStart w:id="72" w:name="_Toc144974881"/>
            <w:r>
              <w:rPr>
                <w:rFonts w:hint="eastAsia" w:ascii="宋体" w:hAnsi="宋体" w:eastAsia="宋体" w:cs="宋体"/>
                <w:sz w:val="21"/>
                <w:szCs w:val="21"/>
                <w:lang w:val="en-US" w:eastAsia="zh-CN"/>
              </w:rPr>
              <w:t>4.</w:t>
            </w:r>
            <w:r>
              <w:rPr>
                <w:rFonts w:hint="eastAsia" w:ascii="宋体" w:hAnsi="宋体" w:eastAsia="宋体" w:cs="宋体"/>
                <w:sz w:val="21"/>
                <w:szCs w:val="21"/>
                <w:lang w:val="en-US"/>
              </w:rPr>
              <w:t>近三年提供的中介服务因重大执业质量等问题受到监管部门、行业协会的严重处罚或省国资委通报</w:t>
            </w:r>
            <w:r>
              <w:rPr>
                <w:rFonts w:hint="eastAsia" w:ascii="宋体" w:hAnsi="宋体" w:cs="宋体"/>
                <w:sz w:val="21"/>
                <w:szCs w:val="21"/>
                <w:lang w:val="en-US" w:eastAsia="zh-CN"/>
              </w:rPr>
              <w:t>的情况</w:t>
            </w:r>
            <w:r>
              <w:rPr>
                <w:rFonts w:hint="eastAsia" w:ascii="宋体" w:hAnsi="宋体" w:eastAsia="宋体" w:cs="宋体"/>
                <w:sz w:val="21"/>
                <w:szCs w:val="21"/>
                <w:lang w:val="en-US"/>
              </w:rPr>
              <w:t>。</w:t>
            </w:r>
          </w:p>
        </w:tc>
        <w:tc>
          <w:tcPr>
            <w:tcW w:w="4151" w:type="dxa"/>
          </w:tcPr>
          <w:p>
            <w:pPr>
              <w:spacing w:line="440" w:lineRule="exact"/>
              <w:ind w:firstLine="0" w:firstLineChars="0"/>
              <w:rPr>
                <w:rFonts w:ascii="宋体" w:hAnsi="宋体" w:cs="宋体"/>
                <w:sz w:val="21"/>
                <w:szCs w:val="21"/>
              </w:rPr>
            </w:pPr>
          </w:p>
        </w:tc>
      </w:tr>
    </w:tbl>
    <w:p>
      <w:pPr>
        <w:spacing w:line="240" w:lineRule="auto"/>
        <w:ind w:firstLine="0" w:firstLineChars="0"/>
        <w:rPr>
          <w:rFonts w:ascii="宋体" w:hAnsi="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1.比选申请人应按照比选文件第二章“比选申请人须知”前附表附录4规定，逐条说明其信誉情况，并提供信誉情况承诺函（格式附后）。</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本表及证明材料均应加盖比选申请人单位章。</w:t>
      </w:r>
    </w:p>
    <w:p>
      <w:pPr>
        <w:spacing w:line="240" w:lineRule="auto"/>
        <w:ind w:firstLine="0" w:firstLineChars="0"/>
        <w:rPr>
          <w:rFonts w:ascii="宋体" w:hAnsi="宋体" w:cs="宋体"/>
          <w:sz w:val="21"/>
          <w:szCs w:val="21"/>
        </w:rPr>
      </w:pPr>
    </w:p>
    <w:p>
      <w:pPr>
        <w:ind w:firstLine="480"/>
        <w:rPr>
          <w:rFonts w:ascii="宋体" w:hAnsi="宋体" w:cs="宋体"/>
        </w:rPr>
      </w:pPr>
      <w:r>
        <w:rPr>
          <w:rFonts w:ascii="宋体" w:hAnsi="宋体" w:cs="宋体"/>
        </w:rPr>
        <w:br w:type="page"/>
      </w:r>
    </w:p>
    <w:p>
      <w:pPr>
        <w:widowControl/>
        <w:spacing w:line="240" w:lineRule="auto"/>
        <w:ind w:firstLine="0" w:firstLineChars="0"/>
        <w:jc w:val="center"/>
        <w:outlineLvl w:val="1"/>
        <w:rPr>
          <w:rFonts w:ascii="宋体" w:hAnsi="宋体" w:cs="宋体"/>
          <w:kern w:val="0"/>
        </w:rPr>
      </w:pPr>
      <w:r>
        <w:rPr>
          <w:rFonts w:hint="eastAsia" w:ascii="宋体" w:hAnsi="宋体" w:cs="宋体"/>
          <w:b/>
          <w:kern w:val="0"/>
          <w:sz w:val="32"/>
        </w:rPr>
        <w:t>信誉情况承诺函</w:t>
      </w:r>
    </w:p>
    <w:p>
      <w:pPr>
        <w:ind w:firstLine="0" w:firstLineChars="0"/>
        <w:jc w:val="left"/>
        <w:rPr>
          <w:rFonts w:ascii="宋体" w:hAnsi="宋体" w:cs="宋体"/>
          <w:kern w:val="0"/>
          <w:szCs w:val="24"/>
        </w:rPr>
      </w:pPr>
    </w:p>
    <w:p>
      <w:pPr>
        <w:widowControl/>
        <w:spacing w:after="120" w:afterLines="50"/>
        <w:ind w:firstLine="0" w:firstLineChars="0"/>
        <w:rPr>
          <w:rFonts w:ascii="宋体" w:hAnsi="宋体" w:cs="宋体"/>
          <w:kern w:val="0"/>
          <w:sz w:val="22"/>
        </w:rPr>
      </w:pPr>
      <w:r>
        <w:rPr>
          <w:rFonts w:hint="eastAsia" w:ascii="宋体" w:hAnsi="宋体" w:cs="宋体"/>
          <w:kern w:val="0"/>
          <w:sz w:val="22"/>
          <w:u w:val="single"/>
        </w:rPr>
        <w:t xml:space="preserve">                   </w:t>
      </w:r>
      <w:r>
        <w:rPr>
          <w:rFonts w:hint="eastAsia" w:ascii="宋体" w:hAnsi="宋体" w:cs="宋体"/>
          <w:kern w:val="0"/>
          <w:sz w:val="22"/>
        </w:rPr>
        <w:t>（比选人名称）：</w:t>
      </w:r>
    </w:p>
    <w:p>
      <w:pPr>
        <w:widowControl/>
        <w:ind w:firstLine="440"/>
        <w:rPr>
          <w:rFonts w:ascii="宋体" w:hAnsi="宋体" w:cs="宋体"/>
          <w:kern w:val="0"/>
          <w:sz w:val="22"/>
        </w:rPr>
      </w:pPr>
      <w:r>
        <w:rPr>
          <w:rFonts w:hint="eastAsia" w:ascii="宋体" w:hAnsi="宋体" w:cs="宋体"/>
          <w:kern w:val="0"/>
          <w:sz w:val="22"/>
        </w:rPr>
        <w:t>我公司于</w:t>
      </w:r>
      <w:r>
        <w:rPr>
          <w:rFonts w:hint="eastAsia" w:ascii="宋体" w:hAnsi="宋体" w:cs="宋体"/>
          <w:kern w:val="0"/>
          <w:sz w:val="22"/>
          <w:u w:val="single"/>
        </w:rPr>
        <w:t xml:space="preserve">    </w:t>
      </w:r>
      <w:r>
        <w:rPr>
          <w:rFonts w:hint="eastAsia" w:ascii="宋体" w:hAnsi="宋体" w:cs="宋体"/>
          <w:kern w:val="0"/>
          <w:sz w:val="22"/>
        </w:rPr>
        <w:t>年</w:t>
      </w:r>
      <w:r>
        <w:rPr>
          <w:rFonts w:hint="eastAsia" w:ascii="宋体" w:hAnsi="宋体" w:cs="宋体"/>
          <w:kern w:val="0"/>
          <w:sz w:val="22"/>
          <w:u w:val="single"/>
        </w:rPr>
        <w:t xml:space="preserve">   </w:t>
      </w:r>
      <w:r>
        <w:rPr>
          <w:rFonts w:hint="eastAsia" w:ascii="宋体" w:hAnsi="宋体" w:cs="宋体"/>
          <w:kern w:val="0"/>
          <w:sz w:val="22"/>
        </w:rPr>
        <w:t>月</w:t>
      </w:r>
      <w:r>
        <w:rPr>
          <w:rFonts w:hint="eastAsia" w:ascii="宋体" w:hAnsi="宋体" w:cs="宋体"/>
          <w:kern w:val="0"/>
          <w:sz w:val="22"/>
          <w:u w:val="single"/>
        </w:rPr>
        <w:t xml:space="preserve">   </w:t>
      </w:r>
      <w:r>
        <w:rPr>
          <w:rFonts w:hint="eastAsia" w:ascii="宋体" w:hAnsi="宋体" w:cs="宋体"/>
          <w:kern w:val="0"/>
          <w:sz w:val="22"/>
        </w:rPr>
        <w:t>日参加你公司</w:t>
      </w:r>
      <w:r>
        <w:rPr>
          <w:rFonts w:hint="eastAsia" w:ascii="宋体" w:hAnsi="宋体" w:cs="宋体"/>
          <w:kern w:val="0"/>
          <w:sz w:val="22"/>
          <w:u w:val="single"/>
        </w:rPr>
        <w:t xml:space="preserve">             </w:t>
      </w:r>
      <w:r>
        <w:rPr>
          <w:rFonts w:hint="eastAsia" w:ascii="宋体" w:hAnsi="宋体" w:cs="宋体"/>
          <w:kern w:val="0"/>
          <w:sz w:val="22"/>
        </w:rPr>
        <w:t>（项目名称）第</w:t>
      </w:r>
      <w:r>
        <w:rPr>
          <w:rFonts w:hint="eastAsia" w:ascii="宋体" w:hAnsi="宋体" w:cs="宋体"/>
          <w:kern w:val="0"/>
          <w:sz w:val="22"/>
          <w:u w:val="single"/>
        </w:rPr>
        <w:t xml:space="preserve">     </w:t>
      </w:r>
      <w:r>
        <w:rPr>
          <w:rFonts w:hint="eastAsia" w:ascii="宋体" w:hAnsi="宋体" w:cs="宋体"/>
          <w:kern w:val="0"/>
          <w:sz w:val="22"/>
        </w:rPr>
        <w:t>标段比选，我公司在此承诺：</w:t>
      </w:r>
    </w:p>
    <w:p>
      <w:pPr>
        <w:widowControl/>
        <w:ind w:firstLine="440"/>
        <w:rPr>
          <w:rFonts w:ascii="宋体" w:hAnsi="宋体" w:cs="宋体"/>
          <w:kern w:val="0"/>
          <w:sz w:val="22"/>
        </w:rPr>
      </w:pPr>
      <w:r>
        <w:rPr>
          <w:rFonts w:hint="eastAsia" w:ascii="宋体" w:hAnsi="宋体" w:cs="宋体"/>
          <w:kern w:val="0"/>
          <w:sz w:val="22"/>
        </w:rPr>
        <w:t>1.我公司未被“信用中国”网站（www.creditchina.gov.cn）列为失信被执行人；</w:t>
      </w:r>
    </w:p>
    <w:p>
      <w:pPr>
        <w:widowControl/>
        <w:ind w:firstLine="440"/>
        <w:rPr>
          <w:rFonts w:ascii="宋体" w:hAnsi="宋体" w:cs="宋体"/>
          <w:kern w:val="0"/>
          <w:sz w:val="22"/>
        </w:rPr>
      </w:pPr>
      <w:r>
        <w:rPr>
          <w:rFonts w:hint="eastAsia" w:ascii="宋体" w:hAnsi="宋体" w:cs="宋体"/>
          <w:kern w:val="0"/>
          <w:sz w:val="22"/>
        </w:rPr>
        <w:t>2.我公司未被“国家企业信用信息公示系统”（www.gsxt.gov.cn）列入严重违法失信企业名单；</w:t>
      </w:r>
    </w:p>
    <w:p>
      <w:pPr>
        <w:widowControl/>
        <w:ind w:firstLine="440"/>
        <w:rPr>
          <w:rFonts w:ascii="宋体" w:hAnsi="宋体" w:cs="宋体"/>
          <w:kern w:val="0"/>
          <w:sz w:val="22"/>
        </w:rPr>
      </w:pPr>
      <w:r>
        <w:rPr>
          <w:rFonts w:hint="eastAsia" w:ascii="宋体" w:hAnsi="宋体" w:cs="宋体"/>
          <w:kern w:val="0"/>
          <w:sz w:val="22"/>
        </w:rPr>
        <w:t>3.我公司</w:t>
      </w:r>
      <w:r>
        <w:rPr>
          <w:rFonts w:hint="eastAsia" w:ascii="宋体" w:hAnsi="宋体" w:cs="宋体"/>
          <w:kern w:val="0"/>
          <w:sz w:val="22"/>
          <w:lang w:eastAsia="zh-CN"/>
        </w:rPr>
        <w:t>、</w:t>
      </w:r>
      <w:r>
        <w:rPr>
          <w:rFonts w:hint="eastAsia" w:ascii="宋体" w:hAnsi="宋体" w:cs="宋体"/>
          <w:kern w:val="0"/>
          <w:sz w:val="22"/>
        </w:rPr>
        <w:t>我公司法定代表人、拟委任的项目负责人自2020年1月1日至本次比选截止之日期间无行贿犯罪行为。</w:t>
      </w:r>
    </w:p>
    <w:p>
      <w:pPr>
        <w:pStyle w:val="20"/>
        <w:ind w:firstLine="440"/>
        <w:rPr>
          <w:lang w:val="en-US"/>
        </w:rPr>
      </w:pPr>
      <w:r>
        <w:rPr>
          <w:rFonts w:hint="eastAsia"/>
          <w:sz w:val="22"/>
          <w:lang w:val="en-US"/>
        </w:rPr>
        <w:t>4.近三年提供的中介服务未因重大执业质量等问题受到监管部门、行业协会的严重处罚或省国资委通报。</w:t>
      </w:r>
    </w:p>
    <w:p>
      <w:pPr>
        <w:widowControl/>
        <w:ind w:firstLine="440"/>
        <w:rPr>
          <w:rFonts w:ascii="宋体" w:hAnsi="宋体" w:cs="宋体"/>
          <w:kern w:val="0"/>
          <w:sz w:val="22"/>
        </w:rPr>
      </w:pPr>
      <w:r>
        <w:rPr>
          <w:rFonts w:hint="eastAsia" w:ascii="宋体" w:hAnsi="宋体" w:cs="宋体"/>
          <w:kern w:val="0"/>
          <w:sz w:val="22"/>
        </w:rPr>
        <w:t>若经查询，我公司存在以上不良信誉情况，我公司无条件接受任何形式的处罚。</w:t>
      </w:r>
    </w:p>
    <w:p>
      <w:pPr>
        <w:widowControl/>
        <w:ind w:firstLine="440"/>
        <w:rPr>
          <w:rFonts w:ascii="宋体" w:hAnsi="宋体" w:cs="宋体"/>
          <w:kern w:val="0"/>
          <w:sz w:val="22"/>
        </w:rPr>
      </w:pPr>
      <w:r>
        <w:rPr>
          <w:rFonts w:hint="eastAsia" w:ascii="宋体" w:hAnsi="宋体" w:cs="宋体"/>
          <w:kern w:val="0"/>
          <w:sz w:val="22"/>
        </w:rPr>
        <w:t>以上承诺真实有效，若我公司作出虚假承诺，我公司承担一切法律责任。</w:t>
      </w:r>
    </w:p>
    <w:p>
      <w:pPr>
        <w:pStyle w:val="20"/>
        <w:ind w:firstLine="440"/>
        <w:jc w:val="both"/>
        <w:rPr>
          <w:sz w:val="22"/>
          <w:szCs w:val="22"/>
        </w:rPr>
      </w:pPr>
    </w:p>
    <w:p>
      <w:pPr>
        <w:ind w:firstLine="440"/>
        <w:rPr>
          <w:rFonts w:ascii="宋体" w:hAnsi="宋体" w:cs="宋体"/>
          <w:kern w:val="0"/>
          <w:sz w:val="22"/>
        </w:rPr>
      </w:pPr>
    </w:p>
    <w:p>
      <w:pPr>
        <w:pStyle w:val="20"/>
        <w:ind w:firstLine="440"/>
        <w:jc w:val="both"/>
        <w:rPr>
          <w:sz w:val="22"/>
          <w:szCs w:val="22"/>
        </w:rPr>
      </w:pPr>
    </w:p>
    <w:p>
      <w:pPr>
        <w:ind w:firstLine="220" w:firstLineChars="100"/>
        <w:jc w:val="right"/>
        <w:rPr>
          <w:rFonts w:ascii="宋体" w:hAnsi="宋体" w:cs="宋体"/>
          <w:kern w:val="0"/>
          <w:sz w:val="22"/>
        </w:rPr>
      </w:pPr>
      <w:r>
        <w:rPr>
          <w:rFonts w:hint="eastAsia" w:ascii="宋体" w:hAnsi="宋体" w:cs="宋体"/>
          <w:kern w:val="0"/>
          <w:sz w:val="22"/>
          <w:lang w:val="en-US" w:eastAsia="zh-CN"/>
        </w:rPr>
        <w:t>比选申请人：</w:t>
      </w:r>
      <w:r>
        <w:rPr>
          <w:rFonts w:hint="eastAsia" w:ascii="宋体" w:hAnsi="宋体" w:cs="宋体"/>
          <w:kern w:val="0"/>
          <w:sz w:val="22"/>
          <w:u w:val="single"/>
        </w:rPr>
        <w:t xml:space="preserve">   </w:t>
      </w:r>
      <w:r>
        <w:rPr>
          <w:rFonts w:hint="eastAsia" w:ascii="宋体" w:hAnsi="宋体" w:cs="宋体"/>
          <w:kern w:val="0"/>
          <w:sz w:val="22"/>
          <w:u w:val="single"/>
          <w:lang w:val="en-US" w:eastAsia="zh-CN"/>
        </w:rPr>
        <w:t xml:space="preserve">  </w:t>
      </w:r>
      <w:r>
        <w:rPr>
          <w:rFonts w:hint="eastAsia" w:ascii="宋体" w:hAnsi="宋体" w:cs="宋体"/>
          <w:kern w:val="0"/>
          <w:sz w:val="22"/>
          <w:u w:val="single"/>
        </w:rPr>
        <w:t xml:space="preserve">              </w:t>
      </w:r>
      <w:r>
        <w:rPr>
          <w:rFonts w:hint="eastAsia" w:ascii="宋体" w:hAnsi="宋体" w:cs="宋体"/>
          <w:kern w:val="0"/>
          <w:sz w:val="22"/>
        </w:rPr>
        <w:t>（盖单位章）</w:t>
      </w:r>
    </w:p>
    <w:p>
      <w:pPr>
        <w:ind w:firstLine="220" w:firstLineChars="100"/>
        <w:jc w:val="right"/>
        <w:rPr>
          <w:rFonts w:ascii="宋体" w:hAnsi="宋体" w:cs="宋体"/>
          <w:kern w:val="0"/>
          <w:sz w:val="22"/>
        </w:rPr>
      </w:pPr>
      <w:r>
        <w:rPr>
          <w:rFonts w:hint="eastAsia" w:ascii="宋体" w:hAnsi="宋体" w:cs="宋体"/>
          <w:kern w:val="0"/>
          <w:sz w:val="22"/>
        </w:rPr>
        <w:t>法定代表人或其委托代理人：</w:t>
      </w:r>
      <w:r>
        <w:rPr>
          <w:rFonts w:hint="eastAsia" w:ascii="宋体" w:hAnsi="宋体" w:cs="宋体"/>
          <w:kern w:val="0"/>
          <w:sz w:val="22"/>
          <w:u w:val="single"/>
        </w:rPr>
        <w:t xml:space="preserve">     </w:t>
      </w:r>
      <w:r>
        <w:rPr>
          <w:rFonts w:hint="eastAsia" w:ascii="宋体" w:hAnsi="宋体" w:cs="宋体"/>
          <w:kern w:val="0"/>
          <w:sz w:val="22"/>
        </w:rPr>
        <w:t>（</w:t>
      </w:r>
      <w:r>
        <w:rPr>
          <w:rFonts w:hint="eastAsia" w:ascii="宋体" w:hAnsi="宋体" w:cs="宋体"/>
          <w:kern w:val="0"/>
          <w:sz w:val="22"/>
          <w:lang w:val="en-US" w:eastAsia="zh-CN"/>
        </w:rPr>
        <w:t>亲笔</w:t>
      </w:r>
      <w:r>
        <w:rPr>
          <w:rFonts w:hint="eastAsia" w:ascii="宋体" w:hAnsi="宋体" w:cs="宋体"/>
          <w:kern w:val="0"/>
          <w:sz w:val="22"/>
        </w:rPr>
        <w:t>签字）</w:t>
      </w:r>
    </w:p>
    <w:p>
      <w:pPr>
        <w:pStyle w:val="2"/>
        <w:ind w:left="480" w:firstLine="440"/>
        <w:jc w:val="right"/>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pStyle w:val="2"/>
        <w:ind w:left="480" w:firstLine="480"/>
      </w:pPr>
    </w:p>
    <w:p>
      <w:pPr>
        <w:spacing w:line="400" w:lineRule="exact"/>
        <w:ind w:firstLine="0" w:firstLineChars="0"/>
        <w:jc w:val="center"/>
        <w:rPr>
          <w:rFonts w:ascii="宋体" w:hAnsi="宋体" w:cs="宋体"/>
          <w:sz w:val="28"/>
          <w:szCs w:val="28"/>
        </w:rPr>
      </w:pPr>
      <w:r>
        <w:rPr>
          <w:rFonts w:hint="eastAsia" w:ascii="宋体" w:hAnsi="宋体" w:cs="宋体"/>
        </w:rPr>
        <w:br w:type="page"/>
      </w:r>
      <w:r>
        <w:rPr>
          <w:rFonts w:hint="eastAsia" w:ascii="宋体" w:hAnsi="宋体" w:cs="宋体"/>
          <w:sz w:val="26"/>
          <w:szCs w:val="26"/>
        </w:rPr>
        <w:t>（六）拟委任的项目</w:t>
      </w:r>
      <w:r>
        <w:rPr>
          <w:rFonts w:hint="eastAsia" w:ascii="宋体" w:hAnsi="宋体" w:cs="宋体"/>
          <w:sz w:val="26"/>
          <w:szCs w:val="26"/>
          <w:lang w:val="en-US" w:eastAsia="zh-CN"/>
        </w:rPr>
        <w:t>经理</w:t>
      </w:r>
      <w:r>
        <w:rPr>
          <w:rFonts w:hint="eastAsia" w:ascii="宋体" w:hAnsi="宋体" w:cs="宋体"/>
          <w:sz w:val="26"/>
          <w:szCs w:val="26"/>
        </w:rPr>
        <w:t>资历表</w:t>
      </w:r>
    </w:p>
    <w:p>
      <w:pPr>
        <w:spacing w:line="400" w:lineRule="exact"/>
        <w:ind w:firstLine="560"/>
        <w:jc w:val="center"/>
        <w:rPr>
          <w:rFonts w:ascii="宋体" w:hAnsi="宋体" w:cs="宋体"/>
          <w:sz w:val="28"/>
          <w:szCs w:val="28"/>
        </w:rPr>
      </w:pPr>
    </w:p>
    <w:tbl>
      <w:tblPr>
        <w:tblStyle w:val="41"/>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41"/>
        <w:gridCol w:w="144"/>
        <w:gridCol w:w="1420"/>
        <w:gridCol w:w="1023"/>
        <w:gridCol w:w="2150"/>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姓  名</w:t>
            </w:r>
          </w:p>
        </w:tc>
        <w:tc>
          <w:tcPr>
            <w:tcW w:w="1285" w:type="dxa"/>
            <w:gridSpan w:val="2"/>
            <w:vAlign w:val="center"/>
          </w:tcPr>
          <w:p>
            <w:pPr>
              <w:pStyle w:val="236"/>
              <w:spacing w:before="0" w:line="240" w:lineRule="auto"/>
              <w:jc w:val="center"/>
              <w:rPr>
                <w:rFonts w:ascii="宋体" w:hAnsi="宋体" w:eastAsia="宋体"/>
                <w:kern w:val="2"/>
                <w:sz w:val="21"/>
                <w:szCs w:val="21"/>
              </w:rPr>
            </w:pPr>
          </w:p>
        </w:tc>
        <w:tc>
          <w:tcPr>
            <w:tcW w:w="1420" w:type="dxa"/>
            <w:vAlign w:val="center"/>
          </w:tcPr>
          <w:p>
            <w:pPr>
              <w:pStyle w:val="236"/>
              <w:spacing w:before="0" w:line="240" w:lineRule="auto"/>
              <w:ind w:left="0" w:leftChars="0" w:firstLine="0" w:firstLineChars="0"/>
              <w:jc w:val="center"/>
              <w:rPr>
                <w:rFonts w:ascii="宋体" w:hAnsi="宋体" w:eastAsia="宋体"/>
                <w:kern w:val="2"/>
                <w:sz w:val="21"/>
                <w:szCs w:val="21"/>
              </w:rPr>
            </w:pPr>
            <w:r>
              <w:rPr>
                <w:rFonts w:hint="eastAsia" w:ascii="宋体" w:hAnsi="宋体" w:eastAsia="宋体"/>
                <w:kern w:val="2"/>
                <w:sz w:val="21"/>
                <w:szCs w:val="21"/>
              </w:rPr>
              <w:t>年  龄</w:t>
            </w:r>
          </w:p>
        </w:tc>
        <w:tc>
          <w:tcPr>
            <w:tcW w:w="1023" w:type="dxa"/>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ind w:left="0" w:leftChars="0" w:firstLine="0" w:firstLineChars="0"/>
              <w:jc w:val="center"/>
              <w:rPr>
                <w:rFonts w:ascii="宋体" w:hAnsi="宋体" w:eastAsia="宋体"/>
                <w:kern w:val="2"/>
                <w:sz w:val="21"/>
                <w:szCs w:val="21"/>
              </w:rPr>
            </w:pPr>
            <w:r>
              <w:rPr>
                <w:rFonts w:hint="eastAsia" w:ascii="宋体" w:hAnsi="宋体" w:eastAsia="宋体"/>
                <w:kern w:val="2"/>
                <w:sz w:val="21"/>
                <w:szCs w:val="21"/>
              </w:rPr>
              <w:t>专  业</w:t>
            </w: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98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技术职称</w:t>
            </w:r>
          </w:p>
        </w:tc>
        <w:tc>
          <w:tcPr>
            <w:tcW w:w="1285" w:type="dxa"/>
            <w:gridSpan w:val="2"/>
            <w:vAlign w:val="center"/>
          </w:tcPr>
          <w:p>
            <w:pPr>
              <w:pStyle w:val="236"/>
              <w:spacing w:before="0" w:line="240" w:lineRule="auto"/>
              <w:jc w:val="center"/>
              <w:rPr>
                <w:rFonts w:ascii="宋体" w:hAnsi="宋体" w:eastAsia="宋体"/>
                <w:kern w:val="2"/>
                <w:sz w:val="21"/>
                <w:szCs w:val="21"/>
              </w:rPr>
            </w:pPr>
          </w:p>
        </w:tc>
        <w:tc>
          <w:tcPr>
            <w:tcW w:w="1420" w:type="dxa"/>
            <w:vAlign w:val="center"/>
          </w:tcPr>
          <w:p>
            <w:pPr>
              <w:pStyle w:val="236"/>
              <w:spacing w:before="0" w:line="240" w:lineRule="auto"/>
              <w:ind w:left="0" w:leftChars="0" w:firstLine="0" w:firstLineChars="0"/>
              <w:jc w:val="center"/>
              <w:rPr>
                <w:rFonts w:ascii="宋体" w:hAnsi="宋体" w:eastAsia="宋体"/>
                <w:kern w:val="2"/>
                <w:sz w:val="21"/>
                <w:szCs w:val="21"/>
              </w:rPr>
            </w:pPr>
            <w:r>
              <w:rPr>
                <w:rFonts w:hint="eastAsia" w:ascii="宋体" w:hAnsi="宋体" w:eastAsia="宋体"/>
                <w:kern w:val="2"/>
                <w:sz w:val="21"/>
                <w:szCs w:val="21"/>
              </w:rPr>
              <w:t>学  历</w:t>
            </w:r>
          </w:p>
        </w:tc>
        <w:tc>
          <w:tcPr>
            <w:tcW w:w="1023" w:type="dxa"/>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ind w:left="0" w:leftChars="0" w:firstLine="0" w:firstLineChars="0"/>
              <w:jc w:val="center"/>
              <w:rPr>
                <w:rFonts w:ascii="宋体" w:hAnsi="宋体" w:eastAsia="宋体"/>
                <w:kern w:val="2"/>
                <w:sz w:val="21"/>
                <w:szCs w:val="21"/>
              </w:rPr>
            </w:pPr>
            <w:r>
              <w:rPr>
                <w:rFonts w:hint="eastAsia" w:ascii="宋体" w:hAnsi="宋体" w:eastAsia="宋体"/>
                <w:kern w:val="2"/>
                <w:sz w:val="21"/>
                <w:szCs w:val="21"/>
              </w:rPr>
              <w:t>拟在本项目工程任职</w:t>
            </w: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工作年限</w:t>
            </w: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ind w:left="0" w:leftChars="0" w:firstLine="0" w:firstLineChars="0"/>
              <w:jc w:val="center"/>
              <w:rPr>
                <w:rFonts w:ascii="宋体" w:hAnsi="宋体" w:eastAsia="宋体"/>
                <w:kern w:val="2"/>
                <w:sz w:val="21"/>
                <w:szCs w:val="21"/>
              </w:rPr>
            </w:pPr>
            <w:r>
              <w:rPr>
                <w:rFonts w:hint="eastAsia" w:ascii="宋体" w:hAnsi="宋体" w:eastAsia="宋体"/>
                <w:kern w:val="2"/>
                <w:sz w:val="21"/>
                <w:szCs w:val="21"/>
              </w:rPr>
              <w:t>类似项目经验年限</w:t>
            </w: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98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毕业学校</w:t>
            </w:r>
          </w:p>
        </w:tc>
        <w:tc>
          <w:tcPr>
            <w:tcW w:w="7373" w:type="dxa"/>
            <w:gridSpan w:val="6"/>
            <w:vAlign w:val="center"/>
          </w:tcPr>
          <w:p>
            <w:pPr>
              <w:pStyle w:val="236"/>
              <w:spacing w:before="0" w:line="240" w:lineRule="auto"/>
              <w:ind w:firstLine="420" w:firstLineChars="200"/>
              <w:jc w:val="center"/>
              <w:rPr>
                <w:rFonts w:ascii="宋体" w:hAnsi="宋体" w:eastAsia="宋体"/>
                <w:kern w:val="2"/>
                <w:sz w:val="21"/>
                <w:szCs w:val="21"/>
              </w:rPr>
            </w:pPr>
            <w:r>
              <w:rPr>
                <w:rFonts w:hint="eastAsia" w:ascii="宋体" w:hAnsi="宋体" w:eastAsia="宋体"/>
                <w:kern w:val="2"/>
                <w:sz w:val="21"/>
                <w:szCs w:val="21"/>
              </w:rPr>
              <w:t>年  月毕业于  学校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7"/>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时  间</w:t>
            </w:r>
          </w:p>
        </w:tc>
        <w:tc>
          <w:tcPr>
            <w:tcW w:w="3728" w:type="dxa"/>
            <w:gridSpan w:val="4"/>
            <w:vAlign w:val="center"/>
          </w:tcPr>
          <w:p>
            <w:pPr>
              <w:pStyle w:val="236"/>
              <w:spacing w:before="0" w:line="240" w:lineRule="auto"/>
              <w:jc w:val="center"/>
              <w:rPr>
                <w:rFonts w:ascii="宋体" w:hAnsi="宋体" w:eastAsia="宋体"/>
                <w:kern w:val="2"/>
                <w:sz w:val="21"/>
                <w:szCs w:val="21"/>
              </w:rPr>
            </w:pPr>
            <w:r>
              <w:rPr>
                <w:rFonts w:hint="eastAsia" w:ascii="宋体" w:hAnsi="宋体" w:eastAsia="宋体"/>
                <w:kern w:val="2"/>
                <w:sz w:val="21"/>
                <w:szCs w:val="21"/>
              </w:rPr>
              <w:t>参加过的类似工程项目名称</w:t>
            </w:r>
          </w:p>
        </w:tc>
        <w:tc>
          <w:tcPr>
            <w:tcW w:w="2150" w:type="dxa"/>
            <w:vAlign w:val="center"/>
          </w:tcPr>
          <w:p>
            <w:pPr>
              <w:pStyle w:val="236"/>
              <w:spacing w:before="0" w:line="240" w:lineRule="auto"/>
              <w:ind w:left="0" w:leftChars="0" w:firstLine="0" w:firstLineChars="0"/>
              <w:jc w:val="center"/>
              <w:rPr>
                <w:rFonts w:ascii="宋体" w:hAnsi="宋体" w:eastAsia="宋体"/>
                <w:kern w:val="2"/>
                <w:sz w:val="21"/>
                <w:szCs w:val="21"/>
              </w:rPr>
            </w:pPr>
            <w:r>
              <w:rPr>
                <w:rFonts w:hint="eastAsia" w:ascii="宋体" w:hAnsi="宋体" w:eastAsia="宋体"/>
                <w:kern w:val="2"/>
                <w:sz w:val="21"/>
                <w:szCs w:val="21"/>
              </w:rPr>
              <w:t>担任何职</w:t>
            </w:r>
          </w:p>
        </w:tc>
        <w:tc>
          <w:tcPr>
            <w:tcW w:w="1495" w:type="dxa"/>
            <w:vAlign w:val="center"/>
          </w:tcPr>
          <w:p>
            <w:pPr>
              <w:pStyle w:val="236"/>
              <w:spacing w:before="0" w:line="240" w:lineRule="auto"/>
              <w:ind w:left="0" w:leftChars="0" w:firstLine="0" w:firstLineChars="0"/>
              <w:jc w:val="center"/>
              <w:rPr>
                <w:rFonts w:hint="eastAsia" w:ascii="宋体" w:hAnsi="宋体" w:eastAsia="宋体"/>
                <w:kern w:val="2"/>
                <w:sz w:val="21"/>
                <w:szCs w:val="21"/>
              </w:rPr>
            </w:pPr>
            <w:r>
              <w:rPr>
                <w:rFonts w:hint="eastAsia" w:ascii="宋体" w:hAnsi="宋体" w:eastAsia="宋体"/>
                <w:kern w:val="2"/>
                <w:sz w:val="21"/>
                <w:szCs w:val="21"/>
              </w:rPr>
              <w:t>发包人及</w:t>
            </w:r>
          </w:p>
          <w:p>
            <w:pPr>
              <w:pStyle w:val="236"/>
              <w:spacing w:before="0" w:line="240" w:lineRule="auto"/>
              <w:ind w:left="0" w:leftChars="0" w:firstLine="0" w:firstLineChars="0"/>
              <w:jc w:val="center"/>
              <w:rPr>
                <w:rFonts w:ascii="宋体" w:hAnsi="宋体" w:eastAsia="宋体"/>
                <w:kern w:val="2"/>
                <w:sz w:val="21"/>
                <w:szCs w:val="21"/>
              </w:rPr>
            </w:pPr>
            <w:r>
              <w:rPr>
                <w:rFonts w:hint="eastAsia" w:ascii="宋体" w:hAnsi="宋体" w:eastAsia="宋体"/>
                <w:kern w:val="2"/>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128" w:type="dxa"/>
            <w:gridSpan w:val="2"/>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获奖情况</w:t>
            </w:r>
          </w:p>
        </w:tc>
        <w:tc>
          <w:tcPr>
            <w:tcW w:w="6232" w:type="dxa"/>
            <w:gridSpan w:val="5"/>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128" w:type="dxa"/>
            <w:gridSpan w:val="2"/>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说明在岗情况</w:t>
            </w:r>
          </w:p>
        </w:tc>
        <w:tc>
          <w:tcPr>
            <w:tcW w:w="6232" w:type="dxa"/>
            <w:gridSpan w:val="5"/>
            <w:vAlign w:val="center"/>
          </w:tcPr>
          <w:p>
            <w:pPr>
              <w:pStyle w:val="236"/>
              <w:spacing w:line="240" w:lineRule="auto"/>
              <w:rPr>
                <w:rFonts w:ascii="宋体" w:hAnsi="宋体" w:eastAsia="宋体"/>
                <w:kern w:val="2"/>
                <w:sz w:val="21"/>
                <w:szCs w:val="21"/>
              </w:rPr>
            </w:pPr>
            <w:r>
              <w:rPr>
                <w:rFonts w:hint="eastAsia" w:ascii="宋体" w:hAnsi="宋体" w:eastAsia="宋体"/>
                <w:kern w:val="2"/>
                <w:sz w:val="21"/>
                <w:szCs w:val="21"/>
              </w:rPr>
              <w:t>目前未在其他项目上任职，现从事工作为：</w:t>
            </w:r>
          </w:p>
          <w:p>
            <w:pPr>
              <w:pStyle w:val="236"/>
              <w:spacing w:before="0" w:line="240" w:lineRule="auto"/>
              <w:rPr>
                <w:rFonts w:ascii="宋体" w:hAnsi="宋体" w:eastAsia="宋体"/>
                <w:kern w:val="2"/>
                <w:sz w:val="21"/>
                <w:szCs w:val="21"/>
              </w:rPr>
            </w:pPr>
            <w:r>
              <w:rPr>
                <w:rFonts w:hint="eastAsia" w:ascii="宋体" w:hAnsi="宋体" w:eastAsia="宋体"/>
                <w:kern w:val="2"/>
                <w:sz w:val="21"/>
                <w:szCs w:val="21"/>
              </w:rPr>
              <w:t>目前虽在其他项目上任职，但本项目中选后能够从该项目撤离，目前任职项目：      ，担任职位：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128" w:type="dxa"/>
            <w:gridSpan w:val="2"/>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备  注</w:t>
            </w:r>
          </w:p>
        </w:tc>
        <w:tc>
          <w:tcPr>
            <w:tcW w:w="6232" w:type="dxa"/>
            <w:gridSpan w:val="5"/>
            <w:vAlign w:val="center"/>
          </w:tcPr>
          <w:p>
            <w:pPr>
              <w:pStyle w:val="236"/>
              <w:spacing w:before="0" w:line="240" w:lineRule="auto"/>
              <w:ind w:firstLine="420"/>
              <w:jc w:val="center"/>
              <w:rPr>
                <w:rFonts w:ascii="宋体" w:hAnsi="宋体" w:eastAsia="宋体"/>
                <w:kern w:val="2"/>
                <w:sz w:val="21"/>
                <w:szCs w:val="21"/>
              </w:rPr>
            </w:pPr>
          </w:p>
        </w:tc>
      </w:tr>
    </w:tbl>
    <w:p>
      <w:pPr>
        <w:ind w:firstLine="0" w:firstLineChars="0"/>
        <w:rPr>
          <w:rFonts w:ascii="宋体" w:hAnsi="宋体" w:cs="宋体"/>
          <w:sz w:val="21"/>
          <w:szCs w:val="21"/>
        </w:rPr>
      </w:pPr>
    </w:p>
    <w:p>
      <w:pPr>
        <w:ind w:firstLine="0" w:firstLineChars="0"/>
        <w:rPr>
          <w:rFonts w:ascii="宋体" w:hAnsi="宋体" w:cs="宋体"/>
          <w:sz w:val="21"/>
          <w:szCs w:val="21"/>
        </w:rPr>
      </w:pPr>
      <w:r>
        <w:rPr>
          <w:rFonts w:hint="eastAsia" w:ascii="宋体" w:hAnsi="宋体" w:cs="宋体"/>
          <w:sz w:val="21"/>
          <w:szCs w:val="21"/>
        </w:rPr>
        <w:t>注：</w:t>
      </w:r>
    </w:p>
    <w:p>
      <w:pPr>
        <w:ind w:firstLine="0" w:firstLineChars="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w:t>
      </w:r>
      <w:r>
        <w:rPr>
          <w:rFonts w:hint="eastAsia" w:ascii="宋体" w:hAnsi="宋体" w:cs="宋体"/>
          <w:sz w:val="21"/>
          <w:szCs w:val="21"/>
        </w:rPr>
        <w:t>比选申请人应在本表后附相关人员的身份证影印件及资格审查条件所要求的其他相关证明文件的影印件。</w:t>
      </w:r>
    </w:p>
    <w:p>
      <w:pPr>
        <w:numPr>
          <w:ilvl w:val="0"/>
          <w:numId w:val="0"/>
        </w:numPr>
        <w:rPr>
          <w:rFonts w:hint="default" w:ascii="宋体" w:hAnsi="宋体" w:cs="宋体"/>
          <w:sz w:val="21"/>
          <w:szCs w:val="21"/>
          <w:lang w:val="en-US" w:eastAsia="zh-CN"/>
        </w:rPr>
      </w:pPr>
      <w:r>
        <w:rPr>
          <w:rFonts w:hint="eastAsia" w:ascii="宋体" w:hAnsi="宋体" w:cs="宋体"/>
          <w:sz w:val="21"/>
          <w:szCs w:val="21"/>
          <w:lang w:val="en-US" w:eastAsia="zh-CN"/>
        </w:rPr>
        <w:t>2.比选申请人</w:t>
      </w:r>
      <w:r>
        <w:rPr>
          <w:rFonts w:hint="eastAsia" w:ascii="宋体" w:hAnsi="宋体" w:cs="宋体"/>
          <w:sz w:val="21"/>
          <w:szCs w:val="21"/>
        </w:rPr>
        <w:t>应在本表后附相关人员开标前上个月或开标前上上个月开始，往前连续</w:t>
      </w:r>
      <w:r>
        <w:rPr>
          <w:rFonts w:hint="eastAsia" w:ascii="宋体" w:hAnsi="宋体" w:cs="宋体"/>
          <w:sz w:val="21"/>
          <w:szCs w:val="21"/>
          <w:lang w:val="en-US" w:eastAsia="zh-CN"/>
        </w:rPr>
        <w:t>3</w:t>
      </w:r>
      <w:r>
        <w:rPr>
          <w:rFonts w:hint="eastAsia" w:ascii="宋体" w:hAnsi="宋体" w:cs="宋体"/>
          <w:sz w:val="21"/>
          <w:szCs w:val="21"/>
        </w:rPr>
        <w:t>个月在该</w:t>
      </w:r>
      <w:r>
        <w:rPr>
          <w:rFonts w:hint="eastAsia" w:ascii="宋体" w:hAnsi="宋体" w:cs="宋体"/>
          <w:sz w:val="21"/>
          <w:szCs w:val="21"/>
          <w:lang w:val="en-US" w:eastAsia="zh-CN"/>
        </w:rPr>
        <w:t>比选申请人</w:t>
      </w:r>
      <w:r>
        <w:rPr>
          <w:rFonts w:hint="eastAsia" w:ascii="宋体" w:hAnsi="宋体" w:cs="宋体"/>
          <w:sz w:val="21"/>
          <w:szCs w:val="21"/>
        </w:rPr>
        <w:t>单位的养老保险缴纳凭证或社保部门出具的在该</w:t>
      </w:r>
      <w:r>
        <w:rPr>
          <w:rFonts w:hint="eastAsia" w:ascii="宋体" w:hAnsi="宋体" w:cs="宋体"/>
          <w:sz w:val="21"/>
          <w:szCs w:val="21"/>
          <w:lang w:val="en-US" w:eastAsia="zh-CN"/>
        </w:rPr>
        <w:t>比选申请人</w:t>
      </w:r>
      <w:r>
        <w:rPr>
          <w:rFonts w:hint="eastAsia" w:ascii="宋体" w:hAnsi="宋体" w:cs="宋体"/>
          <w:sz w:val="21"/>
          <w:szCs w:val="21"/>
        </w:rPr>
        <w:t>单位参保的证明。</w:t>
      </w:r>
    </w:p>
    <w:p>
      <w:pPr>
        <w:ind w:firstLine="0" w:firstLineChars="0"/>
        <w:rPr>
          <w:rFonts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以上证明材料及本表均应加盖比选申请人单位章。</w:t>
      </w:r>
    </w:p>
    <w:p>
      <w:pPr>
        <w:ind w:firstLine="480"/>
        <w:rPr>
          <w:rFonts w:ascii="宋体" w:hAnsi="宋体" w:cs="宋体"/>
        </w:rPr>
      </w:pPr>
    </w:p>
    <w:p>
      <w:pPr>
        <w:widowControl/>
        <w:spacing w:line="240" w:lineRule="auto"/>
        <w:ind w:firstLine="0" w:firstLineChars="0"/>
        <w:jc w:val="left"/>
        <w:rPr>
          <w:kern w:val="0"/>
          <w:szCs w:val="24"/>
        </w:rPr>
      </w:pPr>
      <w:r>
        <w:br w:type="page"/>
      </w:r>
    </w:p>
    <w:p>
      <w:pPr>
        <w:spacing w:line="400" w:lineRule="exact"/>
        <w:ind w:firstLine="0" w:firstLineChars="0"/>
        <w:jc w:val="center"/>
        <w:rPr>
          <w:rFonts w:ascii="宋体" w:hAnsi="宋体" w:cs="宋体"/>
          <w:sz w:val="26"/>
          <w:szCs w:val="26"/>
        </w:rPr>
      </w:pPr>
      <w:r>
        <w:rPr>
          <w:rFonts w:hint="eastAsia" w:ascii="宋体" w:hAnsi="宋体" w:cs="宋体"/>
          <w:sz w:val="26"/>
          <w:szCs w:val="26"/>
        </w:rPr>
        <w:t>（七）拟委任的技术负责人资历表</w:t>
      </w:r>
    </w:p>
    <w:p>
      <w:pPr>
        <w:pStyle w:val="2"/>
        <w:ind w:left="0" w:leftChars="0" w:firstLine="0" w:firstLineChars="0"/>
      </w:pPr>
    </w:p>
    <w:tbl>
      <w:tblPr>
        <w:tblStyle w:val="41"/>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41"/>
        <w:gridCol w:w="144"/>
        <w:gridCol w:w="1420"/>
        <w:gridCol w:w="1023"/>
        <w:gridCol w:w="2150"/>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姓  名</w:t>
            </w:r>
          </w:p>
        </w:tc>
        <w:tc>
          <w:tcPr>
            <w:tcW w:w="1285" w:type="dxa"/>
            <w:gridSpan w:val="2"/>
            <w:vAlign w:val="center"/>
          </w:tcPr>
          <w:p>
            <w:pPr>
              <w:pStyle w:val="236"/>
              <w:spacing w:before="0" w:line="240" w:lineRule="auto"/>
              <w:jc w:val="center"/>
              <w:rPr>
                <w:rFonts w:ascii="宋体" w:hAnsi="宋体" w:eastAsia="宋体"/>
                <w:kern w:val="2"/>
                <w:sz w:val="21"/>
                <w:szCs w:val="21"/>
              </w:rPr>
            </w:pPr>
          </w:p>
        </w:tc>
        <w:tc>
          <w:tcPr>
            <w:tcW w:w="1420" w:type="dxa"/>
            <w:vAlign w:val="center"/>
          </w:tcPr>
          <w:p>
            <w:pPr>
              <w:pStyle w:val="236"/>
              <w:spacing w:before="0" w:line="240" w:lineRule="auto"/>
              <w:ind w:left="0" w:leftChars="0" w:firstLine="0" w:firstLineChars="0"/>
              <w:jc w:val="center"/>
              <w:rPr>
                <w:rFonts w:ascii="宋体" w:hAnsi="宋体" w:eastAsia="宋体"/>
                <w:kern w:val="2"/>
                <w:sz w:val="21"/>
                <w:szCs w:val="21"/>
              </w:rPr>
            </w:pPr>
            <w:r>
              <w:rPr>
                <w:rFonts w:hint="eastAsia" w:ascii="宋体" w:hAnsi="宋体" w:eastAsia="宋体"/>
                <w:kern w:val="2"/>
                <w:sz w:val="21"/>
                <w:szCs w:val="21"/>
              </w:rPr>
              <w:t>年  龄</w:t>
            </w:r>
          </w:p>
        </w:tc>
        <w:tc>
          <w:tcPr>
            <w:tcW w:w="1023" w:type="dxa"/>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ind w:left="0" w:leftChars="0" w:firstLine="0" w:firstLineChars="0"/>
              <w:jc w:val="center"/>
              <w:rPr>
                <w:rFonts w:ascii="宋体" w:hAnsi="宋体" w:eastAsia="宋体"/>
                <w:kern w:val="2"/>
                <w:sz w:val="21"/>
                <w:szCs w:val="21"/>
              </w:rPr>
            </w:pPr>
            <w:r>
              <w:rPr>
                <w:rFonts w:hint="eastAsia" w:ascii="宋体" w:hAnsi="宋体" w:eastAsia="宋体"/>
                <w:kern w:val="2"/>
                <w:sz w:val="21"/>
                <w:szCs w:val="21"/>
              </w:rPr>
              <w:t>专  业</w:t>
            </w: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98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技术职称</w:t>
            </w:r>
          </w:p>
        </w:tc>
        <w:tc>
          <w:tcPr>
            <w:tcW w:w="1285" w:type="dxa"/>
            <w:gridSpan w:val="2"/>
            <w:vAlign w:val="center"/>
          </w:tcPr>
          <w:p>
            <w:pPr>
              <w:pStyle w:val="236"/>
              <w:spacing w:before="0" w:line="240" w:lineRule="auto"/>
              <w:jc w:val="center"/>
              <w:rPr>
                <w:rFonts w:ascii="宋体" w:hAnsi="宋体" w:eastAsia="宋体"/>
                <w:kern w:val="2"/>
                <w:sz w:val="21"/>
                <w:szCs w:val="21"/>
              </w:rPr>
            </w:pPr>
          </w:p>
        </w:tc>
        <w:tc>
          <w:tcPr>
            <w:tcW w:w="1420" w:type="dxa"/>
            <w:vAlign w:val="center"/>
          </w:tcPr>
          <w:p>
            <w:pPr>
              <w:pStyle w:val="236"/>
              <w:spacing w:before="0" w:line="240" w:lineRule="auto"/>
              <w:ind w:left="0" w:leftChars="0" w:firstLine="0" w:firstLineChars="0"/>
              <w:jc w:val="center"/>
              <w:rPr>
                <w:rFonts w:ascii="宋体" w:hAnsi="宋体" w:eastAsia="宋体"/>
                <w:kern w:val="2"/>
                <w:sz w:val="21"/>
                <w:szCs w:val="21"/>
              </w:rPr>
            </w:pPr>
            <w:r>
              <w:rPr>
                <w:rFonts w:hint="eastAsia" w:ascii="宋体" w:hAnsi="宋体" w:eastAsia="宋体"/>
                <w:kern w:val="2"/>
                <w:sz w:val="21"/>
                <w:szCs w:val="21"/>
              </w:rPr>
              <w:t>学  历</w:t>
            </w:r>
          </w:p>
        </w:tc>
        <w:tc>
          <w:tcPr>
            <w:tcW w:w="1023" w:type="dxa"/>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ind w:left="0" w:leftChars="0" w:firstLine="0" w:firstLineChars="0"/>
              <w:jc w:val="center"/>
              <w:rPr>
                <w:rFonts w:ascii="宋体" w:hAnsi="宋体" w:eastAsia="宋体"/>
                <w:kern w:val="2"/>
                <w:sz w:val="21"/>
                <w:szCs w:val="21"/>
              </w:rPr>
            </w:pPr>
            <w:r>
              <w:rPr>
                <w:rFonts w:hint="eastAsia" w:ascii="宋体" w:hAnsi="宋体" w:eastAsia="宋体"/>
                <w:kern w:val="2"/>
                <w:sz w:val="21"/>
                <w:szCs w:val="21"/>
              </w:rPr>
              <w:t>拟在本项目工程任职</w:t>
            </w: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工作年限</w:t>
            </w: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ind w:left="0" w:leftChars="0" w:firstLine="0" w:firstLineChars="0"/>
              <w:jc w:val="center"/>
              <w:rPr>
                <w:rFonts w:ascii="宋体" w:hAnsi="宋体" w:eastAsia="宋体"/>
                <w:kern w:val="2"/>
                <w:sz w:val="21"/>
                <w:szCs w:val="21"/>
              </w:rPr>
            </w:pPr>
            <w:r>
              <w:rPr>
                <w:rFonts w:hint="eastAsia" w:ascii="宋体" w:hAnsi="宋体" w:eastAsia="宋体"/>
                <w:kern w:val="2"/>
                <w:sz w:val="21"/>
                <w:szCs w:val="21"/>
              </w:rPr>
              <w:t>类似项目经验年限</w:t>
            </w: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98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毕业学校</w:t>
            </w:r>
          </w:p>
        </w:tc>
        <w:tc>
          <w:tcPr>
            <w:tcW w:w="7373" w:type="dxa"/>
            <w:gridSpan w:val="6"/>
            <w:vAlign w:val="center"/>
          </w:tcPr>
          <w:p>
            <w:pPr>
              <w:pStyle w:val="236"/>
              <w:spacing w:before="0" w:line="240" w:lineRule="auto"/>
              <w:ind w:firstLine="420" w:firstLineChars="200"/>
              <w:jc w:val="center"/>
              <w:rPr>
                <w:rFonts w:ascii="宋体" w:hAnsi="宋体" w:eastAsia="宋体"/>
                <w:kern w:val="2"/>
                <w:sz w:val="21"/>
                <w:szCs w:val="21"/>
              </w:rPr>
            </w:pPr>
            <w:r>
              <w:rPr>
                <w:rFonts w:hint="eastAsia" w:ascii="宋体" w:hAnsi="宋体" w:eastAsia="宋体"/>
                <w:kern w:val="2"/>
                <w:sz w:val="21"/>
                <w:szCs w:val="21"/>
              </w:rPr>
              <w:t>年  月毕业于  学校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7"/>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时  间</w:t>
            </w:r>
          </w:p>
        </w:tc>
        <w:tc>
          <w:tcPr>
            <w:tcW w:w="3728" w:type="dxa"/>
            <w:gridSpan w:val="4"/>
            <w:vAlign w:val="center"/>
          </w:tcPr>
          <w:p>
            <w:pPr>
              <w:pStyle w:val="236"/>
              <w:spacing w:before="0" w:line="240" w:lineRule="auto"/>
              <w:jc w:val="center"/>
              <w:rPr>
                <w:rFonts w:ascii="宋体" w:hAnsi="宋体" w:eastAsia="宋体"/>
                <w:kern w:val="2"/>
                <w:sz w:val="21"/>
                <w:szCs w:val="21"/>
              </w:rPr>
            </w:pPr>
            <w:r>
              <w:rPr>
                <w:rFonts w:hint="eastAsia" w:ascii="宋体" w:hAnsi="宋体" w:eastAsia="宋体"/>
                <w:kern w:val="2"/>
                <w:sz w:val="21"/>
                <w:szCs w:val="21"/>
              </w:rPr>
              <w:t>参加过的类似工程项目名称</w:t>
            </w:r>
          </w:p>
        </w:tc>
        <w:tc>
          <w:tcPr>
            <w:tcW w:w="2150" w:type="dxa"/>
            <w:vAlign w:val="center"/>
          </w:tcPr>
          <w:p>
            <w:pPr>
              <w:pStyle w:val="236"/>
              <w:spacing w:before="0" w:line="240" w:lineRule="auto"/>
              <w:ind w:left="0" w:leftChars="0" w:firstLine="0" w:firstLineChars="0"/>
              <w:jc w:val="center"/>
              <w:rPr>
                <w:rFonts w:ascii="宋体" w:hAnsi="宋体" w:eastAsia="宋体"/>
                <w:kern w:val="2"/>
                <w:sz w:val="21"/>
                <w:szCs w:val="21"/>
              </w:rPr>
            </w:pPr>
            <w:r>
              <w:rPr>
                <w:rFonts w:hint="eastAsia" w:ascii="宋体" w:hAnsi="宋体" w:eastAsia="宋体"/>
                <w:kern w:val="2"/>
                <w:sz w:val="21"/>
                <w:szCs w:val="21"/>
              </w:rPr>
              <w:t>担任何职</w:t>
            </w:r>
          </w:p>
        </w:tc>
        <w:tc>
          <w:tcPr>
            <w:tcW w:w="1495" w:type="dxa"/>
            <w:vAlign w:val="center"/>
          </w:tcPr>
          <w:p>
            <w:pPr>
              <w:pStyle w:val="236"/>
              <w:spacing w:before="0" w:line="240" w:lineRule="auto"/>
              <w:ind w:left="0" w:leftChars="0" w:firstLine="0" w:firstLineChars="0"/>
              <w:jc w:val="center"/>
              <w:rPr>
                <w:rFonts w:hint="eastAsia" w:ascii="宋体" w:hAnsi="宋体" w:eastAsia="宋体"/>
                <w:kern w:val="2"/>
                <w:sz w:val="21"/>
                <w:szCs w:val="21"/>
              </w:rPr>
            </w:pPr>
            <w:r>
              <w:rPr>
                <w:rFonts w:hint="eastAsia" w:ascii="宋体" w:hAnsi="宋体" w:eastAsia="宋体"/>
                <w:kern w:val="2"/>
                <w:sz w:val="21"/>
                <w:szCs w:val="21"/>
              </w:rPr>
              <w:t>发包人及</w:t>
            </w:r>
          </w:p>
          <w:p>
            <w:pPr>
              <w:pStyle w:val="236"/>
              <w:spacing w:before="0" w:line="240" w:lineRule="auto"/>
              <w:ind w:left="0" w:leftChars="0" w:firstLine="0" w:firstLineChars="0"/>
              <w:jc w:val="center"/>
              <w:rPr>
                <w:rFonts w:ascii="宋体" w:hAnsi="宋体" w:eastAsia="宋体"/>
                <w:kern w:val="2"/>
                <w:sz w:val="21"/>
                <w:szCs w:val="21"/>
              </w:rPr>
            </w:pPr>
            <w:r>
              <w:rPr>
                <w:rFonts w:hint="eastAsia" w:ascii="宋体" w:hAnsi="宋体" w:eastAsia="宋体"/>
                <w:kern w:val="2"/>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cs="宋体"/>
                <w:sz w:val="21"/>
                <w:szCs w:val="21"/>
              </w:rPr>
            </w:pPr>
          </w:p>
        </w:tc>
        <w:tc>
          <w:tcPr>
            <w:tcW w:w="3728" w:type="dxa"/>
            <w:gridSpan w:val="4"/>
            <w:vAlign w:val="center"/>
          </w:tcPr>
          <w:p>
            <w:pPr>
              <w:pStyle w:val="236"/>
              <w:spacing w:before="0" w:line="240" w:lineRule="auto"/>
              <w:jc w:val="center"/>
              <w:rPr>
                <w:rFonts w:ascii="宋体" w:hAnsi="宋体" w:eastAsia="宋体"/>
                <w:kern w:val="2"/>
                <w:sz w:val="21"/>
                <w:szCs w:val="21"/>
              </w:rPr>
            </w:pPr>
          </w:p>
        </w:tc>
        <w:tc>
          <w:tcPr>
            <w:tcW w:w="2150" w:type="dxa"/>
            <w:vAlign w:val="center"/>
          </w:tcPr>
          <w:p>
            <w:pPr>
              <w:pStyle w:val="236"/>
              <w:spacing w:before="0" w:line="240" w:lineRule="auto"/>
              <w:jc w:val="center"/>
              <w:rPr>
                <w:rFonts w:ascii="宋体" w:hAnsi="宋体" w:eastAsia="宋体"/>
                <w:kern w:val="2"/>
                <w:sz w:val="21"/>
                <w:szCs w:val="21"/>
              </w:rPr>
            </w:pPr>
          </w:p>
        </w:tc>
        <w:tc>
          <w:tcPr>
            <w:tcW w:w="1495" w:type="dxa"/>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128" w:type="dxa"/>
            <w:gridSpan w:val="2"/>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获奖情况</w:t>
            </w:r>
          </w:p>
        </w:tc>
        <w:tc>
          <w:tcPr>
            <w:tcW w:w="6232" w:type="dxa"/>
            <w:gridSpan w:val="5"/>
            <w:vAlign w:val="center"/>
          </w:tcPr>
          <w:p>
            <w:pPr>
              <w:pStyle w:val="236"/>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128" w:type="dxa"/>
            <w:gridSpan w:val="2"/>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说明在岗情况</w:t>
            </w:r>
          </w:p>
        </w:tc>
        <w:tc>
          <w:tcPr>
            <w:tcW w:w="6232" w:type="dxa"/>
            <w:gridSpan w:val="5"/>
            <w:vAlign w:val="center"/>
          </w:tcPr>
          <w:p>
            <w:pPr>
              <w:pStyle w:val="236"/>
              <w:spacing w:line="240" w:lineRule="auto"/>
              <w:rPr>
                <w:rFonts w:ascii="宋体" w:hAnsi="宋体" w:eastAsia="宋体"/>
                <w:kern w:val="2"/>
                <w:sz w:val="21"/>
                <w:szCs w:val="21"/>
              </w:rPr>
            </w:pPr>
            <w:r>
              <w:rPr>
                <w:rFonts w:hint="eastAsia" w:ascii="宋体" w:hAnsi="宋体" w:eastAsia="宋体"/>
                <w:kern w:val="2"/>
                <w:sz w:val="21"/>
                <w:szCs w:val="21"/>
              </w:rPr>
              <w:t>目前未在其他项目上任职，现从事工作为：</w:t>
            </w:r>
          </w:p>
          <w:p>
            <w:pPr>
              <w:pStyle w:val="236"/>
              <w:spacing w:before="0" w:line="240" w:lineRule="auto"/>
              <w:rPr>
                <w:rFonts w:ascii="宋体" w:hAnsi="宋体" w:eastAsia="宋体"/>
                <w:kern w:val="2"/>
                <w:sz w:val="21"/>
                <w:szCs w:val="21"/>
              </w:rPr>
            </w:pPr>
            <w:r>
              <w:rPr>
                <w:rFonts w:hint="eastAsia" w:ascii="宋体" w:hAnsi="宋体" w:eastAsia="宋体"/>
                <w:kern w:val="2"/>
                <w:sz w:val="21"/>
                <w:szCs w:val="21"/>
              </w:rPr>
              <w:t>目前虽在其他项目上任职，但本项目中选后能够从该项目撤离，目前任职项目：      ，担任职位：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128" w:type="dxa"/>
            <w:gridSpan w:val="2"/>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备  注</w:t>
            </w:r>
          </w:p>
        </w:tc>
        <w:tc>
          <w:tcPr>
            <w:tcW w:w="6232" w:type="dxa"/>
            <w:gridSpan w:val="5"/>
            <w:vAlign w:val="center"/>
          </w:tcPr>
          <w:p>
            <w:pPr>
              <w:pStyle w:val="236"/>
              <w:spacing w:before="0" w:line="240" w:lineRule="auto"/>
              <w:ind w:firstLine="420"/>
              <w:jc w:val="center"/>
              <w:rPr>
                <w:rFonts w:ascii="宋体" w:hAnsi="宋体" w:eastAsia="宋体"/>
                <w:kern w:val="2"/>
                <w:sz w:val="21"/>
                <w:szCs w:val="21"/>
              </w:rPr>
            </w:pPr>
          </w:p>
        </w:tc>
      </w:tr>
    </w:tbl>
    <w:p>
      <w:pPr>
        <w:spacing w:line="400" w:lineRule="exact"/>
        <w:ind w:firstLine="560"/>
        <w:jc w:val="center"/>
        <w:rPr>
          <w:rFonts w:ascii="宋体" w:hAnsi="宋体" w:cs="宋体"/>
          <w:sz w:val="28"/>
          <w:szCs w:val="28"/>
        </w:rPr>
      </w:pPr>
    </w:p>
    <w:p>
      <w:pPr>
        <w:ind w:firstLine="0" w:firstLineChars="0"/>
        <w:rPr>
          <w:rFonts w:ascii="宋体" w:hAnsi="宋体" w:cs="宋体"/>
          <w:sz w:val="21"/>
          <w:szCs w:val="21"/>
        </w:rPr>
      </w:pPr>
      <w:r>
        <w:rPr>
          <w:rFonts w:hint="eastAsia" w:ascii="宋体" w:hAnsi="宋体" w:cs="宋体"/>
          <w:sz w:val="21"/>
          <w:szCs w:val="21"/>
        </w:rPr>
        <w:t>注：</w:t>
      </w:r>
    </w:p>
    <w:p>
      <w:pPr>
        <w:ind w:firstLine="0" w:firstLineChars="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w:t>
      </w:r>
      <w:r>
        <w:rPr>
          <w:rFonts w:hint="eastAsia" w:ascii="宋体" w:hAnsi="宋体" w:cs="宋体"/>
          <w:sz w:val="21"/>
          <w:szCs w:val="21"/>
        </w:rPr>
        <w:t>比选申请人应在本表后附相关人员的身份证影印件及资格审查条件所要求的其他相关证明文件的影印件。</w:t>
      </w:r>
    </w:p>
    <w:p>
      <w:pPr>
        <w:numPr>
          <w:ilvl w:val="0"/>
          <w:numId w:val="0"/>
        </w:numPr>
        <w:rPr>
          <w:rFonts w:hint="default" w:ascii="宋体" w:hAnsi="宋体" w:cs="宋体"/>
          <w:sz w:val="21"/>
          <w:szCs w:val="21"/>
          <w:lang w:val="en-US" w:eastAsia="zh-CN"/>
        </w:rPr>
      </w:pPr>
      <w:r>
        <w:rPr>
          <w:rFonts w:hint="eastAsia" w:ascii="宋体" w:hAnsi="宋体" w:cs="宋体"/>
          <w:sz w:val="21"/>
          <w:szCs w:val="21"/>
          <w:lang w:val="en-US" w:eastAsia="zh-CN"/>
        </w:rPr>
        <w:t>2.比选申请人</w:t>
      </w:r>
      <w:r>
        <w:rPr>
          <w:rFonts w:hint="eastAsia" w:ascii="宋体" w:hAnsi="宋体" w:cs="宋体"/>
          <w:sz w:val="21"/>
          <w:szCs w:val="21"/>
        </w:rPr>
        <w:t>应在本表后附相关人员开标前上个月或开标前上上个月开始，往前连续</w:t>
      </w:r>
      <w:r>
        <w:rPr>
          <w:rFonts w:hint="eastAsia" w:ascii="宋体" w:hAnsi="宋体" w:cs="宋体"/>
          <w:sz w:val="21"/>
          <w:szCs w:val="21"/>
          <w:lang w:val="en-US" w:eastAsia="zh-CN"/>
        </w:rPr>
        <w:t>3</w:t>
      </w:r>
      <w:r>
        <w:rPr>
          <w:rFonts w:hint="eastAsia" w:ascii="宋体" w:hAnsi="宋体" w:cs="宋体"/>
          <w:sz w:val="21"/>
          <w:szCs w:val="21"/>
        </w:rPr>
        <w:t>个月在该</w:t>
      </w:r>
      <w:r>
        <w:rPr>
          <w:rFonts w:hint="eastAsia" w:ascii="宋体" w:hAnsi="宋体" w:cs="宋体"/>
          <w:sz w:val="21"/>
          <w:szCs w:val="21"/>
          <w:lang w:val="en-US" w:eastAsia="zh-CN"/>
        </w:rPr>
        <w:t>比选申请人</w:t>
      </w:r>
      <w:r>
        <w:rPr>
          <w:rFonts w:hint="eastAsia" w:ascii="宋体" w:hAnsi="宋体" w:cs="宋体"/>
          <w:sz w:val="21"/>
          <w:szCs w:val="21"/>
        </w:rPr>
        <w:t>单位的养老保险缴纳凭证或社保部门出具的在该</w:t>
      </w:r>
      <w:r>
        <w:rPr>
          <w:rFonts w:hint="eastAsia" w:ascii="宋体" w:hAnsi="宋体" w:cs="宋体"/>
          <w:sz w:val="21"/>
          <w:szCs w:val="21"/>
          <w:lang w:val="en-US" w:eastAsia="zh-CN"/>
        </w:rPr>
        <w:t>比选申请人</w:t>
      </w:r>
      <w:r>
        <w:rPr>
          <w:rFonts w:hint="eastAsia" w:ascii="宋体" w:hAnsi="宋体" w:cs="宋体"/>
          <w:sz w:val="21"/>
          <w:szCs w:val="21"/>
        </w:rPr>
        <w:t>单位参保的证明。</w:t>
      </w:r>
    </w:p>
    <w:p>
      <w:pPr>
        <w:ind w:firstLine="0" w:firstLineChars="0"/>
        <w:rPr>
          <w:rFonts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以上证明材料及本表均应加盖比选申请人单位章。</w:t>
      </w:r>
    </w:p>
    <w:p>
      <w:pPr>
        <w:widowControl/>
        <w:spacing w:line="240" w:lineRule="auto"/>
        <w:ind w:firstLine="0" w:firstLineChars="0"/>
        <w:jc w:val="left"/>
        <w:rPr>
          <w:kern w:val="0"/>
          <w:szCs w:val="24"/>
        </w:rPr>
      </w:pPr>
      <w:r>
        <w:br w:type="page"/>
      </w:r>
    </w:p>
    <w:bookmarkEnd w:id="69"/>
    <w:bookmarkEnd w:id="70"/>
    <w:bookmarkEnd w:id="71"/>
    <w:bookmarkEnd w:id="72"/>
    <w:p>
      <w:pPr>
        <w:numPr>
          <w:ilvl w:val="0"/>
          <w:numId w:val="8"/>
        </w:numPr>
        <w:ind w:left="0" w:firstLine="0" w:firstLineChars="0"/>
        <w:jc w:val="center"/>
        <w:outlineLvl w:val="1"/>
        <w:rPr>
          <w:rFonts w:ascii="宋体" w:hAnsi="宋体" w:cs="宋体"/>
          <w:b/>
          <w:bCs/>
          <w:sz w:val="28"/>
          <w:szCs w:val="28"/>
        </w:rPr>
      </w:pPr>
      <w:r>
        <w:rPr>
          <w:b/>
          <w:bCs/>
          <w:sz w:val="28"/>
          <w:szCs w:val="28"/>
        </w:rPr>
        <w:t>其他资料</w:t>
      </w:r>
    </w:p>
    <w:p>
      <w:pPr>
        <w:widowControl/>
        <w:ind w:firstLine="440"/>
        <w:jc w:val="left"/>
        <w:rPr>
          <w:rFonts w:hint="eastAsia" w:ascii="宋体" w:hAnsi="宋体" w:cs="宋体"/>
          <w:sz w:val="22"/>
        </w:rPr>
      </w:pPr>
    </w:p>
    <w:p>
      <w:pPr>
        <w:widowControl/>
        <w:ind w:firstLine="440"/>
        <w:jc w:val="left"/>
        <w:rPr>
          <w:rFonts w:hint="eastAsia" w:ascii="宋体" w:hAnsi="宋体" w:cs="宋体"/>
          <w:sz w:val="22"/>
        </w:rPr>
      </w:pPr>
      <w:r>
        <w:rPr>
          <w:rFonts w:hint="eastAsia" w:ascii="宋体" w:hAnsi="宋体" w:cs="宋体"/>
          <w:sz w:val="22"/>
        </w:rPr>
        <w:t>比选申请人在此附比选申请人认为有必要提供的其它资料，如：补遗书</w:t>
      </w:r>
      <w:r>
        <w:rPr>
          <w:rFonts w:hint="eastAsia" w:ascii="宋体" w:hAnsi="宋体" w:cs="宋体"/>
          <w:sz w:val="22"/>
          <w:lang w:eastAsia="zh-CN"/>
        </w:rPr>
        <w:t>（</w:t>
      </w:r>
      <w:r>
        <w:rPr>
          <w:rFonts w:hint="eastAsia" w:ascii="宋体" w:hAnsi="宋体" w:cs="宋体"/>
          <w:sz w:val="22"/>
          <w:lang w:val="en-US" w:eastAsia="zh-CN"/>
        </w:rPr>
        <w:t>如有</w:t>
      </w:r>
      <w:r>
        <w:rPr>
          <w:rFonts w:hint="eastAsia" w:ascii="宋体" w:hAnsi="宋体" w:cs="宋体"/>
          <w:sz w:val="22"/>
          <w:lang w:eastAsia="zh-CN"/>
        </w:rPr>
        <w:t>）</w:t>
      </w:r>
      <w:r>
        <w:rPr>
          <w:rFonts w:hint="eastAsia" w:ascii="宋体" w:hAnsi="宋体" w:cs="宋体"/>
          <w:sz w:val="22"/>
        </w:rPr>
        <w:t>、企业荣誉证书等。</w:t>
      </w:r>
    </w:p>
    <w:p>
      <w:pPr>
        <w:pStyle w:val="2"/>
        <w:rPr>
          <w:rFonts w:hint="eastAsia"/>
        </w:rPr>
      </w:pPr>
    </w:p>
    <w:p>
      <w:pPr>
        <w:shd w:val="clear"/>
        <w:rPr>
          <w:rFonts w:hint="eastAsia" w:ascii="宋体" w:hAnsi="宋体" w:cs="宋体"/>
          <w:sz w:val="22"/>
        </w:rPr>
      </w:pPr>
      <w:r>
        <w:rPr>
          <w:rFonts w:hint="eastAsia"/>
          <w:b w:val="0"/>
          <w:bCs w:val="0"/>
          <w:sz w:val="24"/>
          <w:szCs w:val="24"/>
          <w:highlight w:val="none"/>
          <w:lang w:val="en-US" w:eastAsia="zh-CN"/>
        </w:rPr>
        <w:t>注：上述资料均加盖比选申请人单位章。</w:t>
      </w:r>
    </w:p>
    <w:p>
      <w:pPr>
        <w:widowControl/>
        <w:ind w:firstLine="480"/>
        <w:jc w:val="left"/>
        <w:rPr>
          <w:rFonts w:ascii="宋体" w:hAnsi="宋体" w:cs="宋体"/>
          <w:szCs w:val="24"/>
        </w:rPr>
      </w:pPr>
    </w:p>
    <w:p>
      <w:pPr>
        <w:widowControl/>
        <w:spacing w:after="120" w:afterLines="50"/>
        <w:ind w:firstLine="0" w:firstLineChars="0"/>
        <w:jc w:val="center"/>
        <w:outlineLvl w:val="1"/>
        <w:rPr>
          <w:rFonts w:ascii="宋体" w:hAnsi="宋体" w:cs="宋体"/>
          <w:sz w:val="28"/>
          <w:szCs w:val="28"/>
        </w:rPr>
      </w:pPr>
      <w:r>
        <w:rPr>
          <w:rFonts w:hint="eastAsia" w:ascii="宋体" w:hAnsi="宋体" w:cs="宋体"/>
          <w:szCs w:val="24"/>
        </w:rPr>
        <w:br w:type="page"/>
      </w:r>
      <w:r>
        <w:rPr>
          <w:rFonts w:hint="eastAsia" w:ascii="宋体" w:hAnsi="宋体" w:cs="宋体"/>
          <w:b/>
          <w:bCs/>
          <w:sz w:val="28"/>
          <w:szCs w:val="28"/>
          <w:lang w:val="en-US" w:eastAsia="zh-CN"/>
        </w:rPr>
        <w:t>六</w:t>
      </w:r>
      <w:r>
        <w:rPr>
          <w:rFonts w:hint="eastAsia" w:ascii="宋体" w:hAnsi="宋体" w:cs="宋体"/>
          <w:b/>
          <w:bCs/>
          <w:sz w:val="28"/>
          <w:szCs w:val="28"/>
        </w:rPr>
        <w:t>、已标价工程量清单</w:t>
      </w:r>
    </w:p>
    <w:p>
      <w:pPr>
        <w:widowControl/>
        <w:ind w:firstLine="440"/>
        <w:jc w:val="left"/>
        <w:rPr>
          <w:rFonts w:hint="eastAsia" w:ascii="宋体" w:hAnsi="宋体" w:cs="宋体"/>
          <w:kern w:val="0"/>
          <w:sz w:val="22"/>
        </w:rPr>
      </w:pPr>
      <w:r>
        <w:rPr>
          <w:rFonts w:hint="eastAsia" w:ascii="宋体" w:hAnsi="宋体" w:cs="宋体"/>
          <w:kern w:val="0"/>
          <w:sz w:val="22"/>
        </w:rPr>
        <w:t>比选申请人应按照比选文件第六章“3.工程量清单”的要求逐项填报工程量清单，包括工程量清单说明、比选申请报价说明及工程量清单各项表格。</w:t>
      </w:r>
    </w:p>
    <w:p>
      <w:pPr>
        <w:ind w:firstLine="0" w:firstLineChars="0"/>
        <w:outlineLvl w:val="2"/>
        <w:rPr>
          <w:rFonts w:ascii="宋体" w:hAnsi="宋体" w:cs="宋体"/>
          <w:b/>
          <w:bCs/>
          <w:szCs w:val="24"/>
        </w:rPr>
      </w:pPr>
      <w:r>
        <w:rPr>
          <w:rFonts w:hint="eastAsia" w:ascii="宋体" w:hAnsi="宋体" w:cs="宋体"/>
          <w:b/>
          <w:bCs/>
        </w:rPr>
        <w:t>1．工程量清单说明</w:t>
      </w:r>
    </w:p>
    <w:p>
      <w:pPr>
        <w:snapToGrid w:val="0"/>
        <w:ind w:firstLine="442"/>
        <w:jc w:val="left"/>
        <w:rPr>
          <w:rFonts w:ascii="宋体" w:hAnsi="宋体" w:cs="宋体"/>
          <w:b/>
          <w:bCs/>
          <w:sz w:val="22"/>
        </w:rPr>
      </w:pPr>
      <w:r>
        <w:rPr>
          <w:rFonts w:hint="eastAsia" w:ascii="宋体" w:hAnsi="宋体" w:cs="宋体"/>
          <w:b/>
          <w:bCs/>
          <w:sz w:val="22"/>
        </w:rPr>
        <w:t>定义：</w:t>
      </w:r>
    </w:p>
    <w:p>
      <w:pPr>
        <w:snapToGrid w:val="0"/>
        <w:ind w:firstLine="440"/>
        <w:jc w:val="left"/>
        <w:rPr>
          <w:rFonts w:ascii="宋体" w:hAnsi="宋体" w:cs="宋体"/>
          <w:kern w:val="0"/>
          <w:sz w:val="22"/>
        </w:rPr>
      </w:pPr>
      <w:r>
        <w:rPr>
          <w:rFonts w:hint="eastAsia" w:ascii="宋体" w:hAnsi="宋体" w:cs="宋体"/>
          <w:kern w:val="0"/>
          <w:sz w:val="22"/>
        </w:rPr>
        <w:t>a. “套”、“台”：指能够满足技术规范要求的全部设备及随机安装配件。</w:t>
      </w:r>
    </w:p>
    <w:p>
      <w:pPr>
        <w:snapToGrid w:val="0"/>
        <w:ind w:firstLine="440"/>
        <w:jc w:val="left"/>
        <w:rPr>
          <w:rFonts w:ascii="宋体" w:hAnsi="宋体" w:cs="宋体"/>
          <w:kern w:val="0"/>
          <w:sz w:val="22"/>
        </w:rPr>
      </w:pPr>
      <w:r>
        <w:rPr>
          <w:rFonts w:hint="eastAsia" w:ascii="宋体" w:hAnsi="宋体" w:cs="宋体"/>
          <w:kern w:val="0"/>
          <w:sz w:val="22"/>
        </w:rPr>
        <w:t>b. 用于安装材料的“项”：指为完成本工程所需提供的所有的安装材料和辅材。</w:t>
      </w:r>
    </w:p>
    <w:p>
      <w:pPr>
        <w:snapToGrid w:val="0"/>
        <w:ind w:firstLine="440"/>
        <w:jc w:val="left"/>
        <w:rPr>
          <w:rFonts w:ascii="宋体" w:hAnsi="宋体" w:cs="宋体"/>
          <w:kern w:val="0"/>
          <w:sz w:val="22"/>
        </w:rPr>
      </w:pPr>
      <w:r>
        <w:rPr>
          <w:rFonts w:hint="eastAsia" w:ascii="宋体" w:hAnsi="宋体" w:cs="宋体"/>
          <w:kern w:val="0"/>
          <w:sz w:val="22"/>
        </w:rPr>
        <w:t>c. 用于软件的“项”：指能够成功安装在合同中各台用户终端，满足技术规范及使用要求，并获得许可证的全部正版软件。</w:t>
      </w:r>
    </w:p>
    <w:p>
      <w:pPr>
        <w:snapToGrid w:val="0"/>
        <w:ind w:firstLine="440"/>
        <w:jc w:val="left"/>
        <w:rPr>
          <w:rFonts w:ascii="宋体" w:hAnsi="宋体" w:cs="宋体"/>
          <w:kern w:val="0"/>
          <w:sz w:val="22"/>
        </w:rPr>
      </w:pPr>
      <w:r>
        <w:rPr>
          <w:rFonts w:hint="eastAsia" w:ascii="宋体" w:hAnsi="宋体" w:cs="宋体"/>
          <w:kern w:val="0"/>
          <w:sz w:val="22"/>
        </w:rPr>
        <w:t>1.1 本工程量清单是根据比选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napToGrid w:val="0"/>
        <w:ind w:firstLine="440"/>
        <w:jc w:val="left"/>
        <w:rPr>
          <w:rFonts w:ascii="宋体" w:hAnsi="宋体" w:cs="宋体"/>
          <w:kern w:val="0"/>
          <w:sz w:val="22"/>
        </w:rPr>
      </w:pPr>
      <w:r>
        <w:rPr>
          <w:rFonts w:hint="eastAsia" w:ascii="宋体" w:hAnsi="宋体" w:cs="宋体"/>
          <w:kern w:val="0"/>
          <w:sz w:val="22"/>
        </w:rPr>
        <w:t>1.2 本工程量清单应与比选文件中的比选申请人须知、通用合同条款、专用合同条款、技术规范等一起阅读和理解。</w:t>
      </w:r>
    </w:p>
    <w:p>
      <w:pPr>
        <w:snapToGrid w:val="0"/>
        <w:ind w:firstLine="440"/>
        <w:jc w:val="left"/>
        <w:rPr>
          <w:rFonts w:ascii="宋体" w:hAnsi="宋体" w:cs="宋体"/>
          <w:kern w:val="0"/>
          <w:sz w:val="22"/>
        </w:rPr>
      </w:pPr>
      <w:r>
        <w:rPr>
          <w:rFonts w:hint="eastAsia" w:ascii="宋体" w:hAnsi="宋体" w:cs="宋体"/>
          <w:kern w:val="0"/>
          <w:sz w:val="22"/>
        </w:rPr>
        <w:t>1.3 本工程量清单中所列工程数量是估算的或设计的预计数量，仅作为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napToGrid w:val="0"/>
        <w:ind w:firstLine="440"/>
        <w:jc w:val="left"/>
        <w:rPr>
          <w:rFonts w:ascii="宋体" w:hAnsi="宋体" w:cs="宋体"/>
          <w:kern w:val="0"/>
          <w:sz w:val="22"/>
        </w:rPr>
      </w:pPr>
      <w:r>
        <w:rPr>
          <w:rFonts w:hint="eastAsia" w:ascii="宋体" w:hAnsi="宋体" w:cs="宋体"/>
          <w:kern w:val="0"/>
          <w:sz w:val="22"/>
        </w:rPr>
        <w:t>1.4 工程量清单各章是按第五章“技术规范”的相应章次编号的，因此，工程量清单中各章的工程子目的范围与计量等应与“技术规范”相应章节的范围、计量与支付条款结合起来理解或解释。工程量清单中各设备、材料规格、技术指标详见第五章技术规范及相应工程数量表中内容。</w:t>
      </w:r>
    </w:p>
    <w:p>
      <w:pPr>
        <w:snapToGrid w:val="0"/>
        <w:ind w:firstLine="440"/>
        <w:jc w:val="left"/>
        <w:rPr>
          <w:rFonts w:ascii="宋体" w:hAnsi="宋体" w:cs="宋体"/>
          <w:kern w:val="0"/>
          <w:sz w:val="22"/>
        </w:rPr>
      </w:pPr>
      <w:r>
        <w:rPr>
          <w:rFonts w:hint="eastAsia" w:ascii="宋体" w:hAnsi="宋体" w:cs="宋体"/>
          <w:kern w:val="0"/>
          <w:sz w:val="22"/>
        </w:rPr>
        <w:t>1.5 对作业和材料的一般说明或规定，未重复写入工程量清单内，在给工程量清单各子目标价前，应参阅第五章“技术规范”的有关内容。</w:t>
      </w:r>
    </w:p>
    <w:p>
      <w:pPr>
        <w:snapToGrid w:val="0"/>
        <w:ind w:firstLine="440"/>
        <w:jc w:val="left"/>
        <w:rPr>
          <w:rFonts w:ascii="宋体" w:hAnsi="宋体" w:cs="宋体"/>
          <w:kern w:val="0"/>
          <w:sz w:val="22"/>
        </w:rPr>
      </w:pPr>
      <w:r>
        <w:rPr>
          <w:rFonts w:hint="eastAsia" w:ascii="宋体" w:hAnsi="宋体" w:cs="宋体"/>
          <w:kern w:val="0"/>
          <w:sz w:val="22"/>
        </w:rPr>
        <w:t>1.6 工程量清单中所列工程量的变动，丝毫不会降低或影响合同条款的效力，也不免除承包人按规定的标准进行施工和</w:t>
      </w:r>
      <w:r>
        <w:rPr>
          <w:rFonts w:hint="eastAsia" w:ascii="宋体" w:hAnsi="宋体" w:cs="宋体"/>
          <w:sz w:val="22"/>
        </w:rPr>
        <w:t>缺陷修复</w:t>
      </w:r>
      <w:r>
        <w:rPr>
          <w:rFonts w:hint="eastAsia" w:ascii="宋体" w:hAnsi="宋体" w:cs="宋体"/>
          <w:kern w:val="0"/>
          <w:sz w:val="22"/>
        </w:rPr>
        <w:t>的责任。</w:t>
      </w:r>
    </w:p>
    <w:p>
      <w:pPr>
        <w:snapToGrid w:val="0"/>
        <w:ind w:firstLine="440"/>
        <w:jc w:val="left"/>
        <w:rPr>
          <w:rFonts w:ascii="宋体" w:hAnsi="宋体" w:cs="宋体"/>
          <w:kern w:val="0"/>
          <w:sz w:val="22"/>
        </w:rPr>
      </w:pPr>
      <w:r>
        <w:rPr>
          <w:rFonts w:hint="eastAsia" w:ascii="宋体" w:hAnsi="宋体" w:cs="宋体"/>
          <w:kern w:val="0"/>
          <w:sz w:val="22"/>
        </w:rPr>
        <w:t>1.7 图纸中所列的工程数量表及数量汇总表仅是提供资料，不是工程量清单的外延。当图纸与工程量清单所列数量不一致时，以工程量清单所列数量作为报价的依据。</w:t>
      </w:r>
    </w:p>
    <w:p>
      <w:pPr>
        <w:snapToGrid w:val="0"/>
        <w:ind w:firstLine="440"/>
        <w:jc w:val="left"/>
        <w:rPr>
          <w:rFonts w:ascii="宋体" w:hAnsi="宋体" w:cs="宋体"/>
          <w:kern w:val="0"/>
          <w:sz w:val="22"/>
        </w:rPr>
      </w:pPr>
      <w:r>
        <w:rPr>
          <w:rFonts w:hint="eastAsia" w:ascii="宋体" w:hAnsi="宋体" w:cs="宋体"/>
          <w:kern w:val="0"/>
          <w:sz w:val="22"/>
        </w:rPr>
        <w:t>1.8承包人随时解决用户的各种技术问题，并为用户安排特殊应用项目的专项技术培训，此项费用不单独报价，计入各相关子目的单价或总价中。</w:t>
      </w:r>
    </w:p>
    <w:p>
      <w:pPr>
        <w:snapToGrid w:val="0"/>
        <w:ind w:firstLine="440"/>
        <w:jc w:val="left"/>
        <w:rPr>
          <w:rFonts w:ascii="宋体" w:hAnsi="宋体" w:cs="宋体"/>
          <w:kern w:val="0"/>
          <w:sz w:val="22"/>
        </w:rPr>
      </w:pPr>
      <w:r>
        <w:rPr>
          <w:rFonts w:hint="eastAsia" w:ascii="宋体" w:hAnsi="宋体" w:cs="宋体"/>
          <w:kern w:val="0"/>
          <w:sz w:val="22"/>
        </w:rPr>
        <w:t>1.9对于符合要求的比选申请文件，在签订合同协议书前，如发现工程量清单中有计算方面的算术性差错，应按比选申请人须知的规定予以修正。</w:t>
      </w:r>
    </w:p>
    <w:p>
      <w:pPr>
        <w:snapToGrid w:val="0"/>
        <w:ind w:firstLine="440"/>
        <w:jc w:val="left"/>
        <w:rPr>
          <w:rFonts w:ascii="宋体" w:hAnsi="宋体" w:cs="宋体"/>
          <w:kern w:val="0"/>
          <w:sz w:val="22"/>
        </w:rPr>
      </w:pPr>
      <w:r>
        <w:rPr>
          <w:rFonts w:hint="eastAsia" w:ascii="宋体" w:hAnsi="宋体" w:cs="宋体"/>
          <w:kern w:val="0"/>
          <w:sz w:val="22"/>
        </w:rPr>
        <w:t>1.10计量方法</w:t>
      </w:r>
    </w:p>
    <w:p>
      <w:pPr>
        <w:snapToGrid w:val="0"/>
        <w:ind w:firstLine="440"/>
        <w:jc w:val="left"/>
        <w:rPr>
          <w:rFonts w:ascii="宋体" w:hAnsi="宋体" w:cs="宋体"/>
          <w:kern w:val="0"/>
          <w:sz w:val="22"/>
        </w:rPr>
      </w:pPr>
      <w:r>
        <w:rPr>
          <w:rFonts w:hint="eastAsia" w:ascii="宋体" w:hAnsi="宋体" w:cs="宋体"/>
          <w:kern w:val="0"/>
          <w:sz w:val="22"/>
        </w:rPr>
        <w:t>a. 用于支付已完工程的计量方法，应符合技术规范中相应章节的“计量与支付”条款的规定。</w:t>
      </w:r>
    </w:p>
    <w:p>
      <w:pPr>
        <w:snapToGrid w:val="0"/>
        <w:ind w:firstLine="440"/>
        <w:jc w:val="left"/>
        <w:rPr>
          <w:rFonts w:ascii="宋体" w:hAnsi="宋体" w:cs="宋体"/>
          <w:kern w:val="0"/>
          <w:sz w:val="22"/>
        </w:rPr>
      </w:pPr>
      <w:r>
        <w:rPr>
          <w:rFonts w:hint="eastAsia" w:ascii="宋体" w:hAnsi="宋体" w:cs="宋体"/>
          <w:kern w:val="0"/>
          <w:sz w:val="22"/>
        </w:rPr>
        <w:t>b. 图纸中所列的工程数量表及数量汇总表仅是提供资料，不是工程量清单的外延。当图纸与工程量清单所列数量不一致时，以工程量清单所列数量作为报价的依据。</w:t>
      </w:r>
    </w:p>
    <w:p>
      <w:pPr>
        <w:ind w:firstLine="0" w:firstLineChars="0"/>
        <w:outlineLvl w:val="2"/>
        <w:rPr>
          <w:rFonts w:ascii="宋体" w:hAnsi="宋体" w:cs="宋体"/>
          <w:b/>
          <w:bCs/>
          <w:szCs w:val="24"/>
        </w:rPr>
      </w:pPr>
      <w:r>
        <w:rPr>
          <w:rFonts w:hint="eastAsia" w:ascii="宋体" w:hAnsi="宋体" w:cs="宋体"/>
          <w:b/>
          <w:bCs/>
        </w:rPr>
        <w:t>2．比选申请报价说明</w:t>
      </w:r>
    </w:p>
    <w:p>
      <w:pPr>
        <w:snapToGrid w:val="0"/>
        <w:ind w:firstLine="440"/>
        <w:jc w:val="left"/>
        <w:rPr>
          <w:rFonts w:ascii="宋体" w:hAnsi="宋体" w:cs="宋体"/>
          <w:sz w:val="22"/>
        </w:rPr>
      </w:pPr>
      <w:r>
        <w:rPr>
          <w:rFonts w:hint="eastAsia" w:ascii="宋体" w:hAnsi="宋体" w:cs="宋体"/>
          <w:sz w:val="22"/>
        </w:rPr>
        <w:t>2.1工程量清单中的每一子目须填入单价或价格，每部分只允许有一个报价。</w:t>
      </w:r>
    </w:p>
    <w:p>
      <w:pPr>
        <w:snapToGrid w:val="0"/>
        <w:ind w:firstLine="440"/>
        <w:jc w:val="left"/>
        <w:rPr>
          <w:rFonts w:ascii="宋体" w:hAnsi="宋体" w:cs="宋体"/>
          <w:sz w:val="22"/>
        </w:rPr>
      </w:pPr>
      <w:r>
        <w:rPr>
          <w:rFonts w:hint="eastAsia" w:ascii="宋体" w:hAnsi="宋体" w:cs="宋体"/>
          <w:sz w:val="22"/>
        </w:rPr>
        <w:t>2.2 除非合同另有规定，工程量清单中有标价的单价和总额价均已包括了为实施和完成合同工程所需的劳务、材料、机械、运输、质检（自检）、安装、调试、缺陷修复、管理、保险、措施费、规费、税金、利润等费用，以及合同明示或暗示的所有责任、义务和一般风险。</w:t>
      </w:r>
    </w:p>
    <w:p>
      <w:pPr>
        <w:snapToGrid w:val="0"/>
        <w:ind w:firstLine="440"/>
        <w:jc w:val="left"/>
        <w:rPr>
          <w:rFonts w:ascii="宋体" w:hAnsi="宋体" w:cs="宋体"/>
          <w:sz w:val="22"/>
        </w:rPr>
      </w:pPr>
      <w:r>
        <w:rPr>
          <w:rFonts w:hint="eastAsia" w:ascii="宋体" w:hAnsi="宋体" w:cs="宋体"/>
          <w:sz w:val="22"/>
        </w:rPr>
        <w:t>2.3 工程量清单中比选申请人没有填入单价或价格的子目，其费用视为已分摊在工程量清单中其他相关子目的单价或价格之中。承包人必须按监理人指令完成工程量清单中未填入单价或价格的子目，但不能得到结算与支付。</w:t>
      </w:r>
    </w:p>
    <w:p>
      <w:pPr>
        <w:snapToGrid w:val="0"/>
        <w:ind w:firstLine="440"/>
        <w:jc w:val="left"/>
        <w:rPr>
          <w:rFonts w:ascii="宋体" w:hAnsi="宋体" w:cs="宋体"/>
          <w:sz w:val="22"/>
        </w:rPr>
      </w:pPr>
      <w:r>
        <w:rPr>
          <w:rFonts w:hint="eastAsia" w:ascii="宋体" w:hAnsi="宋体" w:cs="宋体"/>
          <w:sz w:val="22"/>
        </w:rPr>
        <w:t>2.4 符合合同条款规定的全部费用应认为已被计入有标价的工程量清单所列各子目之中，未列子目不予计量的工作，其费用应视为已分摊在本合同工程的有关子目的单价或总额价之中。</w:t>
      </w:r>
    </w:p>
    <w:p>
      <w:pPr>
        <w:snapToGrid w:val="0"/>
        <w:ind w:firstLine="440"/>
        <w:jc w:val="left"/>
        <w:rPr>
          <w:rFonts w:ascii="宋体" w:hAnsi="宋体" w:cs="宋体"/>
          <w:sz w:val="22"/>
        </w:rPr>
      </w:pPr>
      <w:r>
        <w:rPr>
          <w:rFonts w:hint="eastAsia" w:ascii="宋体" w:hAnsi="宋体" w:cs="宋体"/>
          <w:sz w:val="22"/>
        </w:rPr>
        <w:t>2.5 承包人用于本合同工程的各类装备的提供、运输、维护、拆卸、拼装等支付的费用，已包括在工程量清单的单价与总额价之中。</w:t>
      </w:r>
    </w:p>
    <w:p>
      <w:pPr>
        <w:snapToGrid w:val="0"/>
        <w:ind w:firstLine="440"/>
        <w:jc w:val="left"/>
        <w:rPr>
          <w:rFonts w:ascii="宋体" w:hAnsi="宋体" w:cs="宋体"/>
          <w:sz w:val="22"/>
        </w:rPr>
        <w:sectPr>
          <w:headerReference r:id="rId19" w:type="first"/>
          <w:footerReference r:id="rId22" w:type="first"/>
          <w:headerReference r:id="rId17" w:type="default"/>
          <w:footerReference r:id="rId20" w:type="default"/>
          <w:headerReference r:id="rId18" w:type="even"/>
          <w:footerReference r:id="rId21" w:type="even"/>
          <w:pgSz w:w="11906" w:h="16838"/>
          <w:pgMar w:top="1200" w:right="1797" w:bottom="1238" w:left="1797" w:header="851" w:footer="794" w:gutter="0"/>
          <w:cols w:space="720" w:num="1"/>
          <w:docGrid w:linePitch="326" w:charSpace="0"/>
        </w:sectPr>
      </w:pPr>
      <w:r>
        <w:rPr>
          <w:rFonts w:hint="eastAsia" w:ascii="宋体" w:hAnsi="宋体" w:cs="宋体"/>
          <w:sz w:val="22"/>
        </w:rPr>
        <w:t>2.6 工程量清单中各项金额均以人民币（元）结算。</w:t>
      </w:r>
    </w:p>
    <w:p>
      <w:pPr>
        <w:snapToGrid w:val="0"/>
        <w:ind w:left="0" w:leftChars="0" w:firstLine="0" w:firstLineChars="0"/>
        <w:jc w:val="left"/>
        <w:rPr>
          <w:rFonts w:ascii="宋体" w:hAnsi="宋体" w:cs="宋体"/>
          <w:sz w:val="22"/>
        </w:rPr>
      </w:pPr>
      <w:r>
        <w:rPr>
          <w:rFonts w:hint="eastAsia" w:ascii="宋体" w:hAnsi="宋体" w:cs="宋体"/>
          <w:b/>
          <w:bCs/>
        </w:rPr>
        <w:t>3．工程量清单</w:t>
      </w:r>
    </w:p>
    <w:p>
      <w:pPr>
        <w:pStyle w:val="2"/>
        <w:ind w:left="0" w:leftChars="0" w:firstLine="0" w:firstLineChars="0"/>
        <w:rPr>
          <w:rFonts w:hint="eastAsia" w:ascii="宋体" w:hAnsi="宋体" w:cs="宋体"/>
          <w:kern w:val="0"/>
          <w:sz w:val="22"/>
        </w:rPr>
      </w:pPr>
    </w:p>
    <w:p>
      <w:pPr>
        <w:snapToGrid w:val="0"/>
        <w:ind w:firstLine="482"/>
        <w:jc w:val="center"/>
        <w:rPr>
          <w:rFonts w:ascii="宋体" w:hAnsi="宋体" w:cs="宋体"/>
          <w:b/>
          <w:bCs/>
          <w:szCs w:val="24"/>
        </w:rPr>
      </w:pPr>
      <w:r>
        <w:rPr>
          <w:rFonts w:hint="eastAsia" w:ascii="宋体" w:hAnsi="宋体" w:cs="宋体"/>
          <w:b/>
          <w:bCs/>
          <w:szCs w:val="24"/>
          <w:lang w:eastAsia="zh-CN"/>
        </w:rPr>
        <w:t>网络安全等级保护测评技术服务项目</w:t>
      </w:r>
      <w:r>
        <w:rPr>
          <w:rFonts w:hint="eastAsia" w:ascii="宋体" w:hAnsi="宋体" w:cs="宋体"/>
          <w:b/>
          <w:bCs/>
          <w:szCs w:val="24"/>
        </w:rPr>
        <w:t>DBCP标段工程量清单</w:t>
      </w:r>
    </w:p>
    <w:tbl>
      <w:tblPr>
        <w:tblStyle w:val="41"/>
        <w:tblW w:w="9786" w:type="dxa"/>
        <w:jc w:val="center"/>
        <w:tblLayout w:type="fixed"/>
        <w:tblCellMar>
          <w:top w:w="0" w:type="dxa"/>
          <w:left w:w="108" w:type="dxa"/>
          <w:bottom w:w="0" w:type="dxa"/>
          <w:right w:w="108" w:type="dxa"/>
        </w:tblCellMar>
      </w:tblPr>
      <w:tblGrid>
        <w:gridCol w:w="691"/>
        <w:gridCol w:w="1913"/>
        <w:gridCol w:w="1124"/>
        <w:gridCol w:w="750"/>
        <w:gridCol w:w="690"/>
        <w:gridCol w:w="1398"/>
        <w:gridCol w:w="1515"/>
        <w:gridCol w:w="1705"/>
      </w:tblGrid>
      <w:tr>
        <w:tblPrEx>
          <w:tblCellMar>
            <w:top w:w="0" w:type="dxa"/>
            <w:left w:w="108" w:type="dxa"/>
            <w:bottom w:w="0" w:type="dxa"/>
            <w:right w:w="108" w:type="dxa"/>
          </w:tblCellMar>
        </w:tblPrEx>
        <w:trPr>
          <w:trHeight w:val="620"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bCs/>
                <w:color w:val="auto"/>
              </w:rPr>
            </w:pPr>
            <w:r>
              <w:rPr>
                <w:rFonts w:hint="eastAsia"/>
                <w:b/>
                <w:bCs/>
                <w:color w:val="auto"/>
              </w:rPr>
              <w:t>编号</w:t>
            </w:r>
          </w:p>
        </w:tc>
        <w:tc>
          <w:tcPr>
            <w:tcW w:w="1913" w:type="dxa"/>
            <w:tcBorders>
              <w:top w:val="single" w:color="auto" w:sz="4" w:space="0"/>
              <w:left w:val="nil"/>
              <w:bottom w:val="single" w:color="auto" w:sz="4" w:space="0"/>
              <w:right w:val="single" w:color="auto" w:sz="4" w:space="0"/>
            </w:tcBorders>
            <w:shd w:val="clear" w:color="auto" w:fill="auto"/>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bCs/>
                <w:color w:val="auto"/>
              </w:rPr>
            </w:pPr>
            <w:r>
              <w:rPr>
                <w:rFonts w:hint="eastAsia"/>
                <w:b/>
                <w:bCs/>
                <w:color w:val="auto"/>
              </w:rPr>
              <w:t>信息系统名称</w:t>
            </w:r>
          </w:p>
        </w:tc>
        <w:tc>
          <w:tcPr>
            <w:tcW w:w="1124" w:type="dxa"/>
            <w:tcBorders>
              <w:top w:val="single" w:color="auto" w:sz="4" w:space="0"/>
              <w:left w:val="nil"/>
              <w:bottom w:val="single" w:color="auto" w:sz="4" w:space="0"/>
              <w:right w:val="single" w:color="auto" w:sz="4" w:space="0"/>
            </w:tcBorders>
            <w:shd w:val="clear" w:color="auto" w:fill="auto"/>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bCs/>
                <w:color w:val="auto"/>
              </w:rPr>
            </w:pPr>
            <w:r>
              <w:rPr>
                <w:rFonts w:hint="eastAsia"/>
                <w:b/>
                <w:bCs/>
                <w:color w:val="auto"/>
              </w:rPr>
              <w:t>等保级别</w:t>
            </w:r>
          </w:p>
        </w:tc>
        <w:tc>
          <w:tcPr>
            <w:tcW w:w="750" w:type="dxa"/>
            <w:tcBorders>
              <w:top w:val="single" w:color="auto" w:sz="4" w:space="0"/>
              <w:left w:val="nil"/>
              <w:bottom w:val="single" w:color="auto" w:sz="4" w:space="0"/>
              <w:right w:val="single" w:color="auto" w:sz="4" w:space="0"/>
            </w:tcBorders>
            <w:shd w:val="clear" w:color="auto" w:fill="auto"/>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bCs/>
                <w:color w:val="auto"/>
              </w:rPr>
            </w:pPr>
            <w:r>
              <w:rPr>
                <w:rFonts w:hint="eastAsia"/>
                <w:b/>
                <w:bCs/>
                <w:color w:val="auto"/>
              </w:rPr>
              <w:t>单位</w:t>
            </w:r>
          </w:p>
        </w:tc>
        <w:tc>
          <w:tcPr>
            <w:tcW w:w="690" w:type="dxa"/>
            <w:tcBorders>
              <w:top w:val="single" w:color="auto" w:sz="4" w:space="0"/>
              <w:left w:val="nil"/>
              <w:bottom w:val="single" w:color="auto" w:sz="4" w:space="0"/>
              <w:right w:val="single" w:color="auto" w:sz="4" w:space="0"/>
            </w:tcBorders>
            <w:shd w:val="clear" w:color="auto" w:fill="auto"/>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bCs/>
                <w:color w:val="auto"/>
              </w:rPr>
            </w:pPr>
            <w:r>
              <w:rPr>
                <w:rFonts w:hint="eastAsia"/>
                <w:b/>
                <w:bCs/>
                <w:color w:val="auto"/>
              </w:rPr>
              <w:t>数量</w:t>
            </w:r>
          </w:p>
        </w:tc>
        <w:tc>
          <w:tcPr>
            <w:tcW w:w="1398" w:type="dxa"/>
            <w:tcBorders>
              <w:top w:val="single" w:color="auto" w:sz="4" w:space="0"/>
              <w:left w:val="nil"/>
              <w:bottom w:val="single" w:color="auto" w:sz="4" w:space="0"/>
              <w:right w:val="single" w:color="auto" w:sz="4" w:space="0"/>
            </w:tcBorders>
            <w:shd w:val="clear" w:color="auto" w:fill="auto"/>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bCs/>
                <w:color w:val="auto"/>
              </w:rPr>
            </w:pPr>
            <w:r>
              <w:rPr>
                <w:rFonts w:hint="eastAsia"/>
                <w:b/>
                <w:bCs/>
                <w:color w:val="auto"/>
              </w:rPr>
              <w:t>单价（元）</w:t>
            </w:r>
          </w:p>
        </w:tc>
        <w:tc>
          <w:tcPr>
            <w:tcW w:w="1515" w:type="dxa"/>
            <w:tcBorders>
              <w:top w:val="single" w:color="auto" w:sz="4" w:space="0"/>
              <w:left w:val="nil"/>
              <w:bottom w:val="single" w:color="auto" w:sz="4" w:space="0"/>
              <w:right w:val="single" w:color="auto" w:sz="4" w:space="0"/>
            </w:tcBorders>
            <w:shd w:val="clear" w:color="auto" w:fill="auto"/>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bCs/>
                <w:color w:val="auto"/>
              </w:rPr>
            </w:pPr>
            <w:r>
              <w:rPr>
                <w:rFonts w:hint="eastAsia"/>
                <w:b/>
                <w:bCs/>
                <w:color w:val="auto"/>
              </w:rPr>
              <w:t>合价（元）</w:t>
            </w:r>
          </w:p>
        </w:tc>
        <w:tc>
          <w:tcPr>
            <w:tcW w:w="1705" w:type="dxa"/>
            <w:tcBorders>
              <w:top w:val="single" w:color="auto" w:sz="4" w:space="0"/>
              <w:left w:val="nil"/>
              <w:bottom w:val="single" w:color="auto" w:sz="4" w:space="0"/>
              <w:right w:val="single" w:color="auto" w:sz="4" w:space="0"/>
            </w:tcBorders>
            <w:shd w:val="clear" w:color="auto" w:fill="auto"/>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bCs/>
                <w:color w:val="auto"/>
              </w:rPr>
            </w:pPr>
            <w:r>
              <w:rPr>
                <w:rFonts w:hint="eastAsia"/>
                <w:b/>
                <w:bCs/>
                <w:color w:val="auto"/>
              </w:rPr>
              <w:t>备注</w:t>
            </w:r>
          </w:p>
        </w:tc>
      </w:tr>
      <w:tr>
        <w:tblPrEx>
          <w:tblCellMar>
            <w:top w:w="0" w:type="dxa"/>
            <w:left w:w="108" w:type="dxa"/>
            <w:bottom w:w="0" w:type="dxa"/>
            <w:right w:w="108" w:type="dxa"/>
          </w:tblCellMar>
        </w:tblPrEx>
        <w:trPr>
          <w:trHeight w:val="540" w:hRule="atLeast"/>
          <w:jc w:val="center"/>
        </w:trPr>
        <w:tc>
          <w:tcPr>
            <w:tcW w:w="691" w:type="dxa"/>
            <w:tcBorders>
              <w:top w:val="nil"/>
              <w:left w:val="single" w:color="auto" w:sz="4" w:space="0"/>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color w:val="auto"/>
              </w:rPr>
            </w:pPr>
            <w:r>
              <w:rPr>
                <w:rFonts w:hint="eastAsia"/>
                <w:color w:val="auto"/>
              </w:rPr>
              <w:t>1</w:t>
            </w:r>
          </w:p>
        </w:tc>
        <w:tc>
          <w:tcPr>
            <w:tcW w:w="1913" w:type="dxa"/>
            <w:tcBorders>
              <w:top w:val="nil"/>
              <w:left w:val="single" w:color="auto" w:sz="4" w:space="0"/>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bCs/>
                <w:color w:val="auto"/>
              </w:rPr>
            </w:pPr>
            <w:r>
              <w:rPr>
                <w:rFonts w:hint="eastAsia"/>
                <w:b/>
                <w:bCs/>
                <w:color w:val="auto"/>
              </w:rPr>
              <w:t>集团大数据平台</w:t>
            </w:r>
          </w:p>
        </w:tc>
        <w:tc>
          <w:tcPr>
            <w:tcW w:w="1124" w:type="dxa"/>
            <w:tcBorders>
              <w:top w:val="nil"/>
              <w:left w:val="nil"/>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bCs/>
                <w:color w:val="auto"/>
              </w:rPr>
            </w:pPr>
            <w:r>
              <w:rPr>
                <w:rFonts w:hint="eastAsia"/>
                <w:b/>
                <w:bCs/>
                <w:color w:val="auto"/>
              </w:rPr>
              <w:t>第三级</w:t>
            </w:r>
          </w:p>
        </w:tc>
        <w:tc>
          <w:tcPr>
            <w:tcW w:w="750"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bCs/>
                <w:color w:val="auto"/>
              </w:rPr>
            </w:pPr>
            <w:r>
              <w:rPr>
                <w:rFonts w:hint="eastAsia"/>
                <w:b/>
                <w:bCs/>
                <w:color w:val="auto"/>
              </w:rPr>
              <w:t>项</w:t>
            </w:r>
          </w:p>
        </w:tc>
        <w:tc>
          <w:tcPr>
            <w:tcW w:w="690"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bCs/>
                <w:color w:val="auto"/>
              </w:rPr>
            </w:pPr>
            <w:r>
              <w:rPr>
                <w:rFonts w:hint="eastAsia"/>
                <w:b/>
                <w:bCs/>
                <w:color w:val="auto"/>
              </w:rPr>
              <w:t>1</w:t>
            </w:r>
          </w:p>
        </w:tc>
        <w:tc>
          <w:tcPr>
            <w:tcW w:w="1398"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color w:val="auto"/>
              </w:rPr>
            </w:pPr>
          </w:p>
        </w:tc>
        <w:tc>
          <w:tcPr>
            <w:tcW w:w="1515"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color w:val="auto"/>
              </w:rPr>
            </w:pPr>
          </w:p>
        </w:tc>
        <w:tc>
          <w:tcPr>
            <w:tcW w:w="17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color w:val="auto"/>
              </w:rPr>
            </w:pPr>
            <w:r>
              <w:rPr>
                <w:rFonts w:hint="eastAsia" w:ascii="宋体" w:hAnsi="宋体" w:cs="宋体"/>
                <w:sz w:val="21"/>
                <w:szCs w:val="21"/>
              </w:rPr>
              <w:t>集团大数据平台</w:t>
            </w:r>
            <w:r>
              <w:rPr>
                <w:rFonts w:hint="eastAsia" w:ascii="宋体" w:hAnsi="宋体" w:cs="宋体"/>
                <w:sz w:val="21"/>
                <w:szCs w:val="21"/>
                <w:lang w:eastAsia="zh-CN"/>
              </w:rPr>
              <w:t>（</w:t>
            </w:r>
            <w:r>
              <w:rPr>
                <w:rFonts w:hint="eastAsia" w:ascii="宋体" w:hAnsi="宋体" w:cs="宋体"/>
                <w:sz w:val="21"/>
                <w:szCs w:val="21"/>
                <w:lang w:val="en-US" w:eastAsia="zh-CN"/>
              </w:rPr>
              <w:t>软件系统</w:t>
            </w:r>
            <w:r>
              <w:rPr>
                <w:rFonts w:hint="eastAsia" w:ascii="宋体" w:hAnsi="宋体" w:cs="宋体"/>
                <w:sz w:val="21"/>
                <w:szCs w:val="21"/>
                <w:lang w:eastAsia="zh-CN"/>
              </w:rPr>
              <w:t>）</w:t>
            </w:r>
            <w:r>
              <w:rPr>
                <w:rFonts w:hint="eastAsia" w:ascii="宋体" w:hAnsi="宋体" w:cs="宋体"/>
                <w:sz w:val="21"/>
                <w:szCs w:val="21"/>
                <w:lang w:val="en-US" w:eastAsia="zh-CN"/>
              </w:rPr>
              <w:t>和承载</w:t>
            </w:r>
            <w:r>
              <w:rPr>
                <w:rFonts w:hint="eastAsia" w:ascii="宋体" w:hAnsi="宋体" w:cs="宋体"/>
                <w:sz w:val="21"/>
                <w:szCs w:val="21"/>
              </w:rPr>
              <w:t>集团大数据平台</w:t>
            </w:r>
            <w:r>
              <w:rPr>
                <w:rFonts w:hint="eastAsia" w:ascii="宋体" w:hAnsi="宋体" w:cs="宋体"/>
                <w:sz w:val="21"/>
                <w:szCs w:val="21"/>
                <w:lang w:eastAsia="zh-CN"/>
              </w:rPr>
              <w:t>（</w:t>
            </w:r>
            <w:r>
              <w:rPr>
                <w:rFonts w:hint="eastAsia" w:ascii="宋体" w:hAnsi="宋体" w:cs="宋体"/>
                <w:sz w:val="21"/>
                <w:szCs w:val="21"/>
                <w:lang w:val="en-US" w:eastAsia="zh-CN"/>
              </w:rPr>
              <w:t>软件系统</w:t>
            </w:r>
            <w:r>
              <w:rPr>
                <w:rFonts w:hint="eastAsia" w:ascii="宋体" w:hAnsi="宋体" w:cs="宋体"/>
                <w:sz w:val="21"/>
                <w:szCs w:val="21"/>
                <w:lang w:eastAsia="zh-CN"/>
              </w:rPr>
              <w:t>）</w:t>
            </w:r>
            <w:r>
              <w:rPr>
                <w:rFonts w:hint="eastAsia" w:ascii="宋体" w:hAnsi="宋体" w:cs="宋体"/>
                <w:sz w:val="21"/>
                <w:szCs w:val="21"/>
                <w:lang w:val="en-US" w:eastAsia="zh-CN"/>
              </w:rPr>
              <w:t>的机房物理环境，分别按照第三级标准进行备案和测评，并出具测评报告</w:t>
            </w:r>
          </w:p>
        </w:tc>
      </w:tr>
      <w:tr>
        <w:tblPrEx>
          <w:tblCellMar>
            <w:top w:w="0" w:type="dxa"/>
            <w:left w:w="108" w:type="dxa"/>
            <w:bottom w:w="0" w:type="dxa"/>
            <w:right w:w="108" w:type="dxa"/>
          </w:tblCellMar>
        </w:tblPrEx>
        <w:trPr>
          <w:trHeight w:val="54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color w:val="auto"/>
              </w:rPr>
            </w:pPr>
            <w:r>
              <w:rPr>
                <w:rFonts w:hint="eastAsia"/>
                <w:color w:val="auto"/>
              </w:rPr>
              <w:t>2</w:t>
            </w:r>
          </w:p>
        </w:tc>
        <w:tc>
          <w:tcPr>
            <w:tcW w:w="1913" w:type="dxa"/>
            <w:tcBorders>
              <w:top w:val="single" w:color="auto" w:sz="4" w:space="0"/>
              <w:left w:val="single" w:color="auto" w:sz="4" w:space="0"/>
              <w:bottom w:val="single" w:color="auto" w:sz="4" w:space="0"/>
              <w:right w:val="single" w:color="auto" w:sz="4" w:space="0"/>
            </w:tcBorders>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bCs/>
                <w:color w:val="auto"/>
              </w:rPr>
            </w:pPr>
            <w:r>
              <w:rPr>
                <w:rFonts w:hint="eastAsia"/>
                <w:b/>
                <w:bCs/>
                <w:color w:val="auto"/>
              </w:rPr>
              <w:t>公司比选平台</w:t>
            </w:r>
          </w:p>
        </w:tc>
        <w:tc>
          <w:tcPr>
            <w:tcW w:w="1124" w:type="dxa"/>
            <w:tcBorders>
              <w:top w:val="nil"/>
              <w:left w:val="nil"/>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bCs/>
                <w:color w:val="auto"/>
              </w:rPr>
            </w:pPr>
            <w:r>
              <w:rPr>
                <w:rFonts w:hint="eastAsia"/>
                <w:b/>
                <w:bCs/>
                <w:color w:val="auto"/>
              </w:rPr>
              <w:t>第二级</w:t>
            </w:r>
          </w:p>
        </w:tc>
        <w:tc>
          <w:tcPr>
            <w:tcW w:w="7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center"/>
              <w:textAlignment w:val="auto"/>
              <w:rPr>
                <w:b/>
                <w:bCs/>
                <w:kern w:val="0"/>
                <w:sz w:val="21"/>
                <w:szCs w:val="21"/>
              </w:rPr>
            </w:pPr>
            <w:r>
              <w:rPr>
                <w:rFonts w:hint="eastAsia"/>
                <w:b/>
                <w:bCs/>
                <w:kern w:val="0"/>
                <w:sz w:val="21"/>
                <w:szCs w:val="21"/>
              </w:rPr>
              <w:t>项</w:t>
            </w:r>
          </w:p>
        </w:tc>
        <w:tc>
          <w:tcPr>
            <w:tcW w:w="690"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bCs/>
                <w:color w:val="auto"/>
              </w:rPr>
            </w:pPr>
            <w:r>
              <w:rPr>
                <w:rFonts w:hint="eastAsia"/>
                <w:b/>
                <w:bCs/>
                <w:color w:val="auto"/>
              </w:rPr>
              <w:t>1</w:t>
            </w:r>
          </w:p>
        </w:tc>
        <w:tc>
          <w:tcPr>
            <w:tcW w:w="1398"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color w:val="auto"/>
              </w:rPr>
            </w:pPr>
          </w:p>
        </w:tc>
        <w:tc>
          <w:tcPr>
            <w:tcW w:w="1515"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color w:val="auto"/>
              </w:rPr>
            </w:pPr>
          </w:p>
        </w:tc>
        <w:tc>
          <w:tcPr>
            <w:tcW w:w="17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color w:val="auto"/>
              </w:rPr>
            </w:pPr>
            <w:r>
              <w:rPr>
                <w:rFonts w:hint="eastAsia" w:ascii="宋体" w:hAnsi="宋体" w:cs="宋体"/>
                <w:sz w:val="21"/>
                <w:szCs w:val="21"/>
                <w:lang w:val="en-US" w:eastAsia="zh-CN"/>
              </w:rPr>
              <w:t>软件系统</w:t>
            </w:r>
          </w:p>
        </w:tc>
      </w:tr>
      <w:tr>
        <w:tblPrEx>
          <w:tblCellMar>
            <w:top w:w="0" w:type="dxa"/>
            <w:left w:w="108" w:type="dxa"/>
            <w:bottom w:w="0" w:type="dxa"/>
            <w:right w:w="108" w:type="dxa"/>
          </w:tblCellMar>
        </w:tblPrEx>
        <w:trPr>
          <w:trHeight w:val="540"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color w:val="auto"/>
              </w:rPr>
            </w:pPr>
            <w:r>
              <w:rPr>
                <w:rFonts w:hint="eastAsia"/>
                <w:color w:val="auto"/>
              </w:rPr>
              <w:t>3</w:t>
            </w:r>
          </w:p>
        </w:tc>
        <w:tc>
          <w:tcPr>
            <w:tcW w:w="1913" w:type="dxa"/>
            <w:tcBorders>
              <w:top w:val="single" w:color="auto" w:sz="4" w:space="0"/>
              <w:left w:val="single" w:color="auto" w:sz="4" w:space="0"/>
              <w:bottom w:val="single" w:color="auto" w:sz="4" w:space="0"/>
              <w:right w:val="single" w:color="auto" w:sz="4" w:space="0"/>
            </w:tcBorders>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bCs/>
                <w:color w:val="auto"/>
              </w:rPr>
            </w:pPr>
            <w:r>
              <w:rPr>
                <w:rFonts w:hint="eastAsia"/>
                <w:b/>
                <w:bCs/>
                <w:color w:val="auto"/>
              </w:rPr>
              <w:t>川高系统办公网</w:t>
            </w:r>
          </w:p>
        </w:tc>
        <w:tc>
          <w:tcPr>
            <w:tcW w:w="1124" w:type="dxa"/>
            <w:tcBorders>
              <w:top w:val="nil"/>
              <w:left w:val="nil"/>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bCs/>
                <w:color w:val="auto"/>
              </w:rPr>
            </w:pPr>
            <w:r>
              <w:rPr>
                <w:rFonts w:hint="eastAsia"/>
                <w:b/>
                <w:bCs/>
                <w:color w:val="auto"/>
              </w:rPr>
              <w:t>第三级</w:t>
            </w:r>
          </w:p>
        </w:tc>
        <w:tc>
          <w:tcPr>
            <w:tcW w:w="7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center"/>
              <w:textAlignment w:val="auto"/>
              <w:rPr>
                <w:b/>
                <w:bCs/>
                <w:kern w:val="0"/>
                <w:sz w:val="21"/>
                <w:szCs w:val="21"/>
              </w:rPr>
            </w:pPr>
            <w:r>
              <w:rPr>
                <w:rFonts w:hint="eastAsia"/>
                <w:b/>
                <w:bCs/>
                <w:kern w:val="0"/>
                <w:sz w:val="21"/>
                <w:szCs w:val="21"/>
              </w:rPr>
              <w:t>项</w:t>
            </w:r>
          </w:p>
        </w:tc>
        <w:tc>
          <w:tcPr>
            <w:tcW w:w="690"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bCs/>
                <w:color w:val="auto"/>
              </w:rPr>
            </w:pPr>
            <w:r>
              <w:rPr>
                <w:rFonts w:hint="eastAsia"/>
                <w:b/>
                <w:bCs/>
                <w:color w:val="auto"/>
              </w:rPr>
              <w:t>1</w:t>
            </w:r>
          </w:p>
        </w:tc>
        <w:tc>
          <w:tcPr>
            <w:tcW w:w="1398"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color w:val="auto"/>
              </w:rPr>
            </w:pPr>
          </w:p>
        </w:tc>
        <w:tc>
          <w:tcPr>
            <w:tcW w:w="1515"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color w:val="auto"/>
              </w:rPr>
            </w:pPr>
          </w:p>
        </w:tc>
        <w:tc>
          <w:tcPr>
            <w:tcW w:w="170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color w:val="auto"/>
              </w:rPr>
            </w:pPr>
            <w:r>
              <w:rPr>
                <w:rFonts w:hint="eastAsia" w:ascii="宋体" w:hAnsi="宋体" w:cs="宋体"/>
                <w:sz w:val="21"/>
                <w:szCs w:val="21"/>
                <w:lang w:val="en-US" w:eastAsia="zh-CN"/>
              </w:rPr>
              <w:t>网络系统</w:t>
            </w:r>
          </w:p>
        </w:tc>
      </w:tr>
      <w:tr>
        <w:tblPrEx>
          <w:tblCellMar>
            <w:top w:w="0" w:type="dxa"/>
            <w:left w:w="108" w:type="dxa"/>
            <w:bottom w:w="0" w:type="dxa"/>
            <w:right w:w="108" w:type="dxa"/>
          </w:tblCellMar>
        </w:tblPrEx>
        <w:trPr>
          <w:trHeight w:val="600" w:hRule="atLeast"/>
          <w:jc w:val="center"/>
        </w:trPr>
        <w:tc>
          <w:tcPr>
            <w:tcW w:w="691"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color w:val="auto"/>
              </w:rPr>
            </w:pPr>
            <w:r>
              <w:rPr>
                <w:rFonts w:hint="eastAsia"/>
                <w:color w:val="auto"/>
              </w:rPr>
              <w:t>4</w:t>
            </w:r>
          </w:p>
        </w:tc>
        <w:tc>
          <w:tcPr>
            <w:tcW w:w="1913" w:type="dxa"/>
            <w:tcBorders>
              <w:top w:val="single" w:color="auto" w:sz="4" w:space="0"/>
              <w:left w:val="nil"/>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bCs/>
                <w:color w:val="auto"/>
              </w:rPr>
            </w:pPr>
            <w:r>
              <w:rPr>
                <w:rFonts w:hint="eastAsia"/>
                <w:b/>
                <w:bCs/>
                <w:color w:val="auto"/>
              </w:rPr>
              <w:t>川高系统官方网站</w:t>
            </w:r>
          </w:p>
        </w:tc>
        <w:tc>
          <w:tcPr>
            <w:tcW w:w="1124" w:type="dxa"/>
            <w:tcBorders>
              <w:top w:val="nil"/>
              <w:left w:val="nil"/>
              <w:bottom w:val="single" w:color="auto" w:sz="4" w:space="0"/>
              <w:right w:val="single" w:color="auto" w:sz="4" w:space="0"/>
            </w:tcBorders>
            <w:shd w:val="clear" w:color="000000" w:fill="FFFFFF"/>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bCs/>
                <w:color w:val="auto"/>
              </w:rPr>
            </w:pPr>
            <w:r>
              <w:rPr>
                <w:rFonts w:hint="eastAsia"/>
                <w:b/>
                <w:bCs/>
                <w:color w:val="auto"/>
              </w:rPr>
              <w:t>第二级</w:t>
            </w:r>
          </w:p>
        </w:tc>
        <w:tc>
          <w:tcPr>
            <w:tcW w:w="7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center"/>
              <w:textAlignment w:val="auto"/>
              <w:rPr>
                <w:b/>
                <w:bCs/>
                <w:kern w:val="0"/>
                <w:sz w:val="21"/>
                <w:szCs w:val="21"/>
              </w:rPr>
            </w:pPr>
            <w:r>
              <w:rPr>
                <w:rFonts w:hint="eastAsia"/>
                <w:b/>
                <w:bCs/>
                <w:kern w:val="0"/>
                <w:sz w:val="21"/>
                <w:szCs w:val="21"/>
              </w:rPr>
              <w:t>项</w:t>
            </w:r>
          </w:p>
        </w:tc>
        <w:tc>
          <w:tcPr>
            <w:tcW w:w="690"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b/>
                <w:bCs/>
                <w:color w:val="auto"/>
              </w:rPr>
            </w:pPr>
            <w:r>
              <w:rPr>
                <w:rFonts w:hint="eastAsia"/>
                <w:b/>
                <w:bCs/>
                <w:color w:val="auto"/>
              </w:rPr>
              <w:t>1</w:t>
            </w:r>
          </w:p>
        </w:tc>
        <w:tc>
          <w:tcPr>
            <w:tcW w:w="1398"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color w:val="auto"/>
              </w:rPr>
            </w:pPr>
          </w:p>
        </w:tc>
        <w:tc>
          <w:tcPr>
            <w:tcW w:w="1515" w:type="dxa"/>
            <w:tcBorders>
              <w:top w:val="nil"/>
              <w:left w:val="nil"/>
              <w:bottom w:val="single" w:color="auto" w:sz="4" w:space="0"/>
              <w:right w:val="single" w:color="auto" w:sz="4" w:space="0"/>
            </w:tcBorders>
            <w:shd w:val="clear" w:color="auto" w:fill="auto"/>
            <w:noWrap/>
            <w:vAlign w:val="center"/>
          </w:tcPr>
          <w:p>
            <w:pPr>
              <w:pStyle w:val="21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color w:val="auto"/>
              </w:rPr>
            </w:pPr>
          </w:p>
        </w:tc>
        <w:tc>
          <w:tcPr>
            <w:tcW w:w="17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color w:val="auto"/>
              </w:rPr>
            </w:pPr>
            <w:r>
              <w:rPr>
                <w:rFonts w:hint="eastAsia" w:ascii="宋体" w:hAnsi="宋体" w:cs="宋体"/>
                <w:sz w:val="21"/>
                <w:szCs w:val="21"/>
                <w:lang w:val="en-US" w:eastAsia="zh-CN"/>
              </w:rPr>
              <w:t>软件系统</w:t>
            </w:r>
          </w:p>
        </w:tc>
      </w:tr>
      <w:tr>
        <w:tblPrEx>
          <w:tblCellMar>
            <w:top w:w="0" w:type="dxa"/>
            <w:left w:w="108" w:type="dxa"/>
            <w:bottom w:w="0" w:type="dxa"/>
            <w:right w:w="108" w:type="dxa"/>
          </w:tblCellMar>
        </w:tblPrEx>
        <w:trPr>
          <w:trHeight w:val="680" w:hRule="atLeast"/>
          <w:jc w:val="center"/>
        </w:trPr>
        <w:tc>
          <w:tcPr>
            <w:tcW w:w="9786" w:type="dxa"/>
            <w:gridSpan w:val="8"/>
            <w:tcBorders>
              <w:top w:val="single" w:color="auto" w:sz="4" w:space="0"/>
              <w:left w:val="single" w:color="auto" w:sz="4" w:space="0"/>
              <w:bottom w:val="single" w:color="auto" w:sz="4" w:space="0"/>
              <w:right w:val="single" w:color="auto" w:sz="4" w:space="0"/>
            </w:tcBorders>
            <w:vAlign w:val="center"/>
          </w:tcPr>
          <w:p>
            <w:pPr>
              <w:pStyle w:val="214"/>
              <w:jc w:val="center"/>
              <w:rPr>
                <w:b/>
                <w:bCs/>
                <w:color w:val="auto"/>
              </w:rPr>
            </w:pPr>
            <w:r>
              <w:rPr>
                <w:rFonts w:hint="eastAsia"/>
                <w:b/>
                <w:bCs/>
                <w:color w:val="auto"/>
              </w:rPr>
              <w:t>比选申请报价合计金额（大写）：</w:t>
            </w:r>
            <w:r>
              <w:rPr>
                <w:rFonts w:hint="eastAsia"/>
                <w:b/>
                <w:bCs/>
                <w:color w:val="auto"/>
                <w:lang w:val="en-US" w:eastAsia="zh-CN"/>
              </w:rPr>
              <w:t xml:space="preserve">            </w:t>
            </w:r>
            <w:r>
              <w:rPr>
                <w:rFonts w:hint="eastAsia"/>
                <w:b/>
                <w:bCs/>
                <w:color w:val="auto"/>
              </w:rPr>
              <w:t>（小写）：</w:t>
            </w:r>
          </w:p>
        </w:tc>
      </w:tr>
    </w:tbl>
    <w:p>
      <w:pPr>
        <w:pStyle w:val="2"/>
        <w:ind w:left="0" w:leftChars="0" w:firstLine="0" w:firstLineChars="0"/>
      </w:pPr>
    </w:p>
    <w:p>
      <w:pPr>
        <w:ind w:firstLine="0" w:firstLineChars="0"/>
        <w:jc w:val="right"/>
        <w:rPr>
          <w:rFonts w:ascii="宋体" w:hAnsi="宋体" w:cs="宋体"/>
        </w:rPr>
      </w:pPr>
    </w:p>
    <w:p>
      <w:pPr>
        <w:spacing w:after="80"/>
        <w:ind w:firstLine="0" w:firstLineChars="0"/>
        <w:jc w:val="right"/>
        <w:rPr>
          <w:rFonts w:ascii="宋体" w:hAnsi="宋体" w:cs="宋体"/>
          <w:szCs w:val="24"/>
        </w:rPr>
      </w:pPr>
      <w:r>
        <w:rPr>
          <w:rFonts w:hint="eastAsia" w:ascii="宋体" w:hAnsi="宋体" w:cs="宋体"/>
        </w:rPr>
        <w:t>比选申请人：</w:t>
      </w:r>
      <w:r>
        <w:rPr>
          <w:rFonts w:hint="eastAsia" w:ascii="宋体" w:hAnsi="宋体" w:cs="宋体"/>
          <w:u w:val="single"/>
        </w:rPr>
        <w:t xml:space="preserve">       全称        </w:t>
      </w:r>
      <w:r>
        <w:rPr>
          <w:rFonts w:hint="eastAsia" w:ascii="宋体" w:hAnsi="宋体" w:cs="宋体"/>
        </w:rPr>
        <w:t>（盖单位章）</w:t>
      </w:r>
    </w:p>
    <w:p>
      <w:pPr>
        <w:wordWrap w:val="0"/>
        <w:spacing w:after="80"/>
        <w:ind w:firstLine="0" w:firstLineChars="0"/>
        <w:jc w:val="right"/>
        <w:rPr>
          <w:rFonts w:ascii="宋体" w:hAnsi="宋体" w:cs="宋体"/>
        </w:rPr>
      </w:pPr>
      <w:r>
        <w:rPr>
          <w:rFonts w:hint="eastAsia" w:ascii="宋体" w:hAnsi="宋体" w:cs="宋体"/>
        </w:rPr>
        <w:t>法定代表人或授权代表：</w:t>
      </w:r>
      <w:r>
        <w:rPr>
          <w:rFonts w:hint="eastAsia" w:ascii="宋体" w:hAnsi="宋体" w:cs="宋体"/>
          <w:u w:val="single"/>
        </w:rPr>
        <w:t xml:space="preserve">         </w:t>
      </w:r>
      <w:r>
        <w:rPr>
          <w:rFonts w:hint="eastAsia" w:ascii="宋体" w:hAnsi="宋体" w:cs="宋体"/>
        </w:rPr>
        <w:t>（</w:t>
      </w:r>
      <w:r>
        <w:rPr>
          <w:rFonts w:hint="eastAsia" w:ascii="宋体" w:hAnsi="宋体" w:cs="宋体"/>
          <w:lang w:val="en-US" w:eastAsia="zh-CN"/>
        </w:rPr>
        <w:t>亲笔</w:t>
      </w:r>
      <w:r>
        <w:rPr>
          <w:rFonts w:hint="eastAsia" w:ascii="宋体" w:hAnsi="宋体" w:cs="宋体"/>
        </w:rPr>
        <w:t>签字）</w:t>
      </w:r>
    </w:p>
    <w:p>
      <w:pPr>
        <w:pStyle w:val="2"/>
        <w:ind w:left="0" w:leftChars="0" w:firstLine="0" w:firstLineChars="0"/>
        <w:jc w:val="right"/>
        <w:rPr>
          <w:rFonts w:hint="eastAsia" w:ascii="宋体" w:hAnsi="宋体" w:cs="宋体"/>
          <w:kern w:val="0"/>
          <w:sz w:val="22"/>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00" w:lineRule="exact"/>
        <w:ind w:firstLine="0" w:firstLineChars="0"/>
        <w:rPr>
          <w:rFonts w:ascii="宋体" w:hAnsi="宋体" w:cs="宋体"/>
          <w:sz w:val="22"/>
        </w:rPr>
      </w:pPr>
    </w:p>
    <w:p>
      <w:pPr>
        <w:spacing w:line="400" w:lineRule="exact"/>
        <w:ind w:firstLine="0" w:firstLineChars="0"/>
        <w:rPr>
          <w:rFonts w:ascii="宋体" w:hAnsi="宋体" w:cs="宋体"/>
          <w:sz w:val="22"/>
        </w:rPr>
      </w:pPr>
    </w:p>
    <w:p>
      <w:pPr>
        <w:spacing w:line="400" w:lineRule="exact"/>
        <w:ind w:firstLine="0" w:firstLineChars="0"/>
        <w:rPr>
          <w:rFonts w:ascii="宋体" w:hAnsi="宋体" w:cs="宋体"/>
          <w:sz w:val="22"/>
        </w:rPr>
      </w:pPr>
    </w:p>
    <w:p>
      <w:pPr>
        <w:spacing w:line="400" w:lineRule="exact"/>
        <w:ind w:firstLine="0" w:firstLineChars="0"/>
        <w:rPr>
          <w:rFonts w:ascii="宋体" w:hAnsi="宋体" w:cs="宋体"/>
          <w:sz w:val="22"/>
        </w:rPr>
      </w:pPr>
    </w:p>
    <w:p>
      <w:pPr>
        <w:spacing w:line="400" w:lineRule="exact"/>
        <w:ind w:firstLine="0" w:firstLineChars="0"/>
        <w:rPr>
          <w:rFonts w:ascii="宋体" w:hAnsi="宋体" w:cs="宋体"/>
          <w:sz w:val="22"/>
        </w:rPr>
      </w:pPr>
    </w:p>
    <w:p>
      <w:pPr>
        <w:spacing w:line="400" w:lineRule="exact"/>
        <w:ind w:firstLine="0" w:firstLineChars="0"/>
        <w:rPr>
          <w:rFonts w:ascii="宋体" w:hAnsi="宋体" w:cs="宋体"/>
          <w:sz w:val="22"/>
        </w:rPr>
      </w:pPr>
    </w:p>
    <w:p>
      <w:pPr>
        <w:spacing w:line="400" w:lineRule="exact"/>
        <w:ind w:firstLine="0" w:firstLineChars="0"/>
        <w:rPr>
          <w:rFonts w:ascii="宋体" w:hAnsi="宋体" w:cs="宋体"/>
          <w:sz w:val="22"/>
        </w:rPr>
      </w:pPr>
    </w:p>
    <w:p>
      <w:pPr>
        <w:spacing w:line="400" w:lineRule="exact"/>
        <w:ind w:firstLine="0" w:firstLineChars="0"/>
        <w:rPr>
          <w:rFonts w:ascii="宋体" w:hAnsi="宋体" w:cs="宋体"/>
          <w:sz w:val="22"/>
        </w:rPr>
      </w:pPr>
    </w:p>
    <w:sectPr>
      <w:pgSz w:w="11906" w:h="16838"/>
      <w:pgMar w:top="1200" w:right="1797" w:bottom="1238" w:left="1797" w:header="851" w:footer="79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52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52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A4636"/>
    <w:multiLevelType w:val="singleLevel"/>
    <w:tmpl w:val="B10A4636"/>
    <w:lvl w:ilvl="0" w:tentative="0">
      <w:start w:val="1"/>
      <w:numFmt w:val="decimal"/>
      <w:suff w:val="nothing"/>
      <w:lvlText w:val="%1、"/>
      <w:lvlJc w:val="left"/>
    </w:lvl>
  </w:abstractNum>
  <w:abstractNum w:abstractNumId="1">
    <w:nsid w:val="C374FB4B"/>
    <w:multiLevelType w:val="singleLevel"/>
    <w:tmpl w:val="C374FB4B"/>
    <w:lvl w:ilvl="0" w:tentative="0">
      <w:start w:val="1"/>
      <w:numFmt w:val="decimal"/>
      <w:suff w:val="nothing"/>
      <w:lvlText w:val="%1、"/>
      <w:lvlJc w:val="left"/>
    </w:lvl>
  </w:abstractNum>
  <w:abstractNum w:abstractNumId="2">
    <w:nsid w:val="369709A3"/>
    <w:multiLevelType w:val="multilevel"/>
    <w:tmpl w:val="369709A3"/>
    <w:lvl w:ilvl="0" w:tentative="0">
      <w:start w:val="1"/>
      <w:numFmt w:val="decimal"/>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254"/>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3891506A"/>
    <w:multiLevelType w:val="multilevel"/>
    <w:tmpl w:val="3891506A"/>
    <w:lvl w:ilvl="0" w:tentative="0">
      <w:start w:val="1"/>
      <w:numFmt w:val="decimal"/>
      <w:pStyle w:val="5"/>
      <w:lvlText w:val="%1."/>
      <w:lvlJc w:val="left"/>
      <w:pPr>
        <w:ind w:left="0" w:firstLine="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
    <w:nsid w:val="52F6E542"/>
    <w:multiLevelType w:val="singleLevel"/>
    <w:tmpl w:val="52F6E542"/>
    <w:lvl w:ilvl="0" w:tentative="0">
      <w:start w:val="1"/>
      <w:numFmt w:val="decimal"/>
      <w:suff w:val="nothing"/>
      <w:lvlText w:val="%1、"/>
      <w:lvlJc w:val="left"/>
    </w:lvl>
  </w:abstractNum>
  <w:abstractNum w:abstractNumId="5">
    <w:nsid w:val="67520A84"/>
    <w:multiLevelType w:val="multilevel"/>
    <w:tmpl w:val="67520A84"/>
    <w:lvl w:ilvl="0" w:tentative="0">
      <w:start w:val="3"/>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7639C28F"/>
    <w:multiLevelType w:val="singleLevel"/>
    <w:tmpl w:val="7639C28F"/>
    <w:lvl w:ilvl="0" w:tentative="0">
      <w:start w:val="1"/>
      <w:numFmt w:val="decimal"/>
      <w:suff w:val="nothing"/>
      <w:lvlText w:val="（%1）"/>
      <w:lvlJc w:val="left"/>
    </w:lvl>
  </w:abstractNum>
  <w:num w:numId="1">
    <w:abstractNumId w:val="3"/>
  </w:num>
  <w:num w:numId="2">
    <w:abstractNumId w:val="2"/>
  </w:num>
  <w:num w:numId="3">
    <w:abstractNumId w:val="0"/>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mNDAxMzBmMzU5ZGZhMzEzY2Y2Y2ZmNzZiN2Y0NDMifQ=="/>
  </w:docVars>
  <w:rsids>
    <w:rsidRoot w:val="00E37530"/>
    <w:rsid w:val="00000849"/>
    <w:rsid w:val="00000B24"/>
    <w:rsid w:val="00002E1E"/>
    <w:rsid w:val="00004A20"/>
    <w:rsid w:val="0000641E"/>
    <w:rsid w:val="00006E44"/>
    <w:rsid w:val="00007618"/>
    <w:rsid w:val="000103F1"/>
    <w:rsid w:val="0001132A"/>
    <w:rsid w:val="0001141B"/>
    <w:rsid w:val="00011583"/>
    <w:rsid w:val="00011C15"/>
    <w:rsid w:val="0001266B"/>
    <w:rsid w:val="000128A7"/>
    <w:rsid w:val="00012BF2"/>
    <w:rsid w:val="00013235"/>
    <w:rsid w:val="00015842"/>
    <w:rsid w:val="00016768"/>
    <w:rsid w:val="0002127D"/>
    <w:rsid w:val="00021B3A"/>
    <w:rsid w:val="00022289"/>
    <w:rsid w:val="0002256B"/>
    <w:rsid w:val="0002484E"/>
    <w:rsid w:val="00030086"/>
    <w:rsid w:val="00030777"/>
    <w:rsid w:val="00031704"/>
    <w:rsid w:val="000327D5"/>
    <w:rsid w:val="000337FA"/>
    <w:rsid w:val="00033BD8"/>
    <w:rsid w:val="00034050"/>
    <w:rsid w:val="00035E60"/>
    <w:rsid w:val="00035E91"/>
    <w:rsid w:val="00036722"/>
    <w:rsid w:val="00041F2D"/>
    <w:rsid w:val="00043EC5"/>
    <w:rsid w:val="00045420"/>
    <w:rsid w:val="0004609F"/>
    <w:rsid w:val="00052070"/>
    <w:rsid w:val="00052733"/>
    <w:rsid w:val="00054AA8"/>
    <w:rsid w:val="00054CE6"/>
    <w:rsid w:val="00054EF7"/>
    <w:rsid w:val="00056635"/>
    <w:rsid w:val="00056741"/>
    <w:rsid w:val="00060103"/>
    <w:rsid w:val="00061027"/>
    <w:rsid w:val="00061A32"/>
    <w:rsid w:val="00063276"/>
    <w:rsid w:val="00064140"/>
    <w:rsid w:val="00064A34"/>
    <w:rsid w:val="00065ED8"/>
    <w:rsid w:val="00066543"/>
    <w:rsid w:val="000678B0"/>
    <w:rsid w:val="000715B7"/>
    <w:rsid w:val="000715E5"/>
    <w:rsid w:val="0007169C"/>
    <w:rsid w:val="00072A27"/>
    <w:rsid w:val="000733AE"/>
    <w:rsid w:val="00073E57"/>
    <w:rsid w:val="000743DB"/>
    <w:rsid w:val="00075879"/>
    <w:rsid w:val="0007663D"/>
    <w:rsid w:val="00077BB9"/>
    <w:rsid w:val="00077C70"/>
    <w:rsid w:val="00080FFD"/>
    <w:rsid w:val="000819E3"/>
    <w:rsid w:val="0008243C"/>
    <w:rsid w:val="0008294C"/>
    <w:rsid w:val="00082B20"/>
    <w:rsid w:val="00082B67"/>
    <w:rsid w:val="00083E31"/>
    <w:rsid w:val="00084781"/>
    <w:rsid w:val="00084B56"/>
    <w:rsid w:val="0008667E"/>
    <w:rsid w:val="000866B7"/>
    <w:rsid w:val="00086A0C"/>
    <w:rsid w:val="00087563"/>
    <w:rsid w:val="00087CD2"/>
    <w:rsid w:val="00090429"/>
    <w:rsid w:val="0009051D"/>
    <w:rsid w:val="000919AD"/>
    <w:rsid w:val="000923AD"/>
    <w:rsid w:val="00092420"/>
    <w:rsid w:val="000969DF"/>
    <w:rsid w:val="000971B7"/>
    <w:rsid w:val="000A07CB"/>
    <w:rsid w:val="000A16B8"/>
    <w:rsid w:val="000A1C84"/>
    <w:rsid w:val="000A1DEA"/>
    <w:rsid w:val="000A3726"/>
    <w:rsid w:val="000A3EC8"/>
    <w:rsid w:val="000A4B53"/>
    <w:rsid w:val="000A69E5"/>
    <w:rsid w:val="000A7DD8"/>
    <w:rsid w:val="000B0BF5"/>
    <w:rsid w:val="000B12DA"/>
    <w:rsid w:val="000B15A6"/>
    <w:rsid w:val="000B4CBB"/>
    <w:rsid w:val="000B7B71"/>
    <w:rsid w:val="000C2895"/>
    <w:rsid w:val="000C30F4"/>
    <w:rsid w:val="000C466B"/>
    <w:rsid w:val="000C53D7"/>
    <w:rsid w:val="000C5DA9"/>
    <w:rsid w:val="000C60EE"/>
    <w:rsid w:val="000C68F7"/>
    <w:rsid w:val="000C6EDF"/>
    <w:rsid w:val="000C71A3"/>
    <w:rsid w:val="000C7E22"/>
    <w:rsid w:val="000D0CCF"/>
    <w:rsid w:val="000D2043"/>
    <w:rsid w:val="000D2DF8"/>
    <w:rsid w:val="000D5479"/>
    <w:rsid w:val="000D696A"/>
    <w:rsid w:val="000D7B74"/>
    <w:rsid w:val="000E2E0A"/>
    <w:rsid w:val="000E2F30"/>
    <w:rsid w:val="000E393E"/>
    <w:rsid w:val="000E3EAE"/>
    <w:rsid w:val="000E4068"/>
    <w:rsid w:val="000E661F"/>
    <w:rsid w:val="000F038E"/>
    <w:rsid w:val="000F33C1"/>
    <w:rsid w:val="000F3E02"/>
    <w:rsid w:val="000F5D96"/>
    <w:rsid w:val="000F62BC"/>
    <w:rsid w:val="000F7129"/>
    <w:rsid w:val="000F7BAB"/>
    <w:rsid w:val="00100235"/>
    <w:rsid w:val="00100F77"/>
    <w:rsid w:val="00102481"/>
    <w:rsid w:val="00103CB3"/>
    <w:rsid w:val="00105F8C"/>
    <w:rsid w:val="00106566"/>
    <w:rsid w:val="001065FF"/>
    <w:rsid w:val="001069F5"/>
    <w:rsid w:val="00107662"/>
    <w:rsid w:val="0010772A"/>
    <w:rsid w:val="00110320"/>
    <w:rsid w:val="00110F58"/>
    <w:rsid w:val="0011219A"/>
    <w:rsid w:val="001122EB"/>
    <w:rsid w:val="00113318"/>
    <w:rsid w:val="00114E35"/>
    <w:rsid w:val="00115F09"/>
    <w:rsid w:val="001161FE"/>
    <w:rsid w:val="00117A27"/>
    <w:rsid w:val="0012166A"/>
    <w:rsid w:val="00122E1D"/>
    <w:rsid w:val="00123905"/>
    <w:rsid w:val="0012427C"/>
    <w:rsid w:val="00125985"/>
    <w:rsid w:val="001301AA"/>
    <w:rsid w:val="001313FD"/>
    <w:rsid w:val="00133515"/>
    <w:rsid w:val="00134914"/>
    <w:rsid w:val="00134987"/>
    <w:rsid w:val="00134F27"/>
    <w:rsid w:val="00135427"/>
    <w:rsid w:val="0014106C"/>
    <w:rsid w:val="001412D9"/>
    <w:rsid w:val="0014231E"/>
    <w:rsid w:val="001431F3"/>
    <w:rsid w:val="001448C1"/>
    <w:rsid w:val="00145103"/>
    <w:rsid w:val="00146CD5"/>
    <w:rsid w:val="00146F49"/>
    <w:rsid w:val="001479F0"/>
    <w:rsid w:val="00150AFD"/>
    <w:rsid w:val="00151473"/>
    <w:rsid w:val="00154767"/>
    <w:rsid w:val="0015559F"/>
    <w:rsid w:val="00155915"/>
    <w:rsid w:val="00155C18"/>
    <w:rsid w:val="00157AC5"/>
    <w:rsid w:val="00160630"/>
    <w:rsid w:val="00160CE3"/>
    <w:rsid w:val="0016261A"/>
    <w:rsid w:val="00163568"/>
    <w:rsid w:val="001638C8"/>
    <w:rsid w:val="00164F31"/>
    <w:rsid w:val="001656B9"/>
    <w:rsid w:val="00166753"/>
    <w:rsid w:val="001715B6"/>
    <w:rsid w:val="00171B1A"/>
    <w:rsid w:val="00172055"/>
    <w:rsid w:val="001724FE"/>
    <w:rsid w:val="00172CDD"/>
    <w:rsid w:val="001736F1"/>
    <w:rsid w:val="001743BD"/>
    <w:rsid w:val="00175701"/>
    <w:rsid w:val="00175C1C"/>
    <w:rsid w:val="001769EC"/>
    <w:rsid w:val="0017759A"/>
    <w:rsid w:val="00177F07"/>
    <w:rsid w:val="00180DEF"/>
    <w:rsid w:val="00180E2C"/>
    <w:rsid w:val="0018179A"/>
    <w:rsid w:val="0018217B"/>
    <w:rsid w:val="001846E2"/>
    <w:rsid w:val="00186447"/>
    <w:rsid w:val="00190356"/>
    <w:rsid w:val="00190541"/>
    <w:rsid w:val="00191018"/>
    <w:rsid w:val="001917D6"/>
    <w:rsid w:val="0019205A"/>
    <w:rsid w:val="00192719"/>
    <w:rsid w:val="00192CE8"/>
    <w:rsid w:val="00192DBD"/>
    <w:rsid w:val="00192DFB"/>
    <w:rsid w:val="00193260"/>
    <w:rsid w:val="00193FE5"/>
    <w:rsid w:val="00195704"/>
    <w:rsid w:val="00196A65"/>
    <w:rsid w:val="001A04F7"/>
    <w:rsid w:val="001A0853"/>
    <w:rsid w:val="001A4EE8"/>
    <w:rsid w:val="001A674D"/>
    <w:rsid w:val="001A75F3"/>
    <w:rsid w:val="001B02CC"/>
    <w:rsid w:val="001B20D0"/>
    <w:rsid w:val="001B2C09"/>
    <w:rsid w:val="001B67EB"/>
    <w:rsid w:val="001C06BB"/>
    <w:rsid w:val="001C20C8"/>
    <w:rsid w:val="001C3AC1"/>
    <w:rsid w:val="001C5095"/>
    <w:rsid w:val="001C6A19"/>
    <w:rsid w:val="001C6BD2"/>
    <w:rsid w:val="001C6FA8"/>
    <w:rsid w:val="001D19EA"/>
    <w:rsid w:val="001D1B7B"/>
    <w:rsid w:val="001D264B"/>
    <w:rsid w:val="001D44B6"/>
    <w:rsid w:val="001D4C76"/>
    <w:rsid w:val="001D5553"/>
    <w:rsid w:val="001D653F"/>
    <w:rsid w:val="001D659B"/>
    <w:rsid w:val="001D7584"/>
    <w:rsid w:val="001E034A"/>
    <w:rsid w:val="001E0990"/>
    <w:rsid w:val="001E19F7"/>
    <w:rsid w:val="001E5658"/>
    <w:rsid w:val="001E5693"/>
    <w:rsid w:val="001E5EFC"/>
    <w:rsid w:val="001E61FC"/>
    <w:rsid w:val="001F13D8"/>
    <w:rsid w:val="001F3D54"/>
    <w:rsid w:val="001F528D"/>
    <w:rsid w:val="001F5521"/>
    <w:rsid w:val="0020071B"/>
    <w:rsid w:val="00202105"/>
    <w:rsid w:val="00204103"/>
    <w:rsid w:val="00205A33"/>
    <w:rsid w:val="00205D21"/>
    <w:rsid w:val="00207CEE"/>
    <w:rsid w:val="00210D41"/>
    <w:rsid w:val="002120BD"/>
    <w:rsid w:val="002137A0"/>
    <w:rsid w:val="00216D38"/>
    <w:rsid w:val="00220AED"/>
    <w:rsid w:val="002213F9"/>
    <w:rsid w:val="00221ACF"/>
    <w:rsid w:val="00223C19"/>
    <w:rsid w:val="0022424E"/>
    <w:rsid w:val="00225750"/>
    <w:rsid w:val="0022595E"/>
    <w:rsid w:val="00225B9B"/>
    <w:rsid w:val="00225FFB"/>
    <w:rsid w:val="00227089"/>
    <w:rsid w:val="002311C1"/>
    <w:rsid w:val="00231772"/>
    <w:rsid w:val="00232E97"/>
    <w:rsid w:val="00234025"/>
    <w:rsid w:val="002356A3"/>
    <w:rsid w:val="00240180"/>
    <w:rsid w:val="002412C8"/>
    <w:rsid w:val="0024184A"/>
    <w:rsid w:val="00241C1B"/>
    <w:rsid w:val="002422E3"/>
    <w:rsid w:val="00243D9A"/>
    <w:rsid w:val="00245489"/>
    <w:rsid w:val="00245E92"/>
    <w:rsid w:val="00247BDE"/>
    <w:rsid w:val="00252E17"/>
    <w:rsid w:val="00252EFA"/>
    <w:rsid w:val="00253272"/>
    <w:rsid w:val="002533E5"/>
    <w:rsid w:val="002535EE"/>
    <w:rsid w:val="00253F74"/>
    <w:rsid w:val="00255ACA"/>
    <w:rsid w:val="00255DB5"/>
    <w:rsid w:val="00256151"/>
    <w:rsid w:val="0025665C"/>
    <w:rsid w:val="00256D15"/>
    <w:rsid w:val="002578DF"/>
    <w:rsid w:val="00257C30"/>
    <w:rsid w:val="00261742"/>
    <w:rsid w:val="00261A90"/>
    <w:rsid w:val="00261B2F"/>
    <w:rsid w:val="00263518"/>
    <w:rsid w:val="0026570F"/>
    <w:rsid w:val="00266D09"/>
    <w:rsid w:val="00267128"/>
    <w:rsid w:val="00271034"/>
    <w:rsid w:val="00272122"/>
    <w:rsid w:val="0027229C"/>
    <w:rsid w:val="00273A79"/>
    <w:rsid w:val="002749DD"/>
    <w:rsid w:val="00277346"/>
    <w:rsid w:val="00281388"/>
    <w:rsid w:val="00281C28"/>
    <w:rsid w:val="002822F5"/>
    <w:rsid w:val="0028355C"/>
    <w:rsid w:val="00283C8D"/>
    <w:rsid w:val="002914A5"/>
    <w:rsid w:val="002947A8"/>
    <w:rsid w:val="00294AD2"/>
    <w:rsid w:val="00294BDE"/>
    <w:rsid w:val="002A03D6"/>
    <w:rsid w:val="002A0F05"/>
    <w:rsid w:val="002A5B13"/>
    <w:rsid w:val="002B0958"/>
    <w:rsid w:val="002B0F42"/>
    <w:rsid w:val="002B3513"/>
    <w:rsid w:val="002B44CB"/>
    <w:rsid w:val="002B629A"/>
    <w:rsid w:val="002B73B0"/>
    <w:rsid w:val="002B77A3"/>
    <w:rsid w:val="002B7817"/>
    <w:rsid w:val="002B7914"/>
    <w:rsid w:val="002C035D"/>
    <w:rsid w:val="002C046A"/>
    <w:rsid w:val="002C0F59"/>
    <w:rsid w:val="002C2C60"/>
    <w:rsid w:val="002D07D1"/>
    <w:rsid w:val="002D1C80"/>
    <w:rsid w:val="002D34F7"/>
    <w:rsid w:val="002D51C7"/>
    <w:rsid w:val="002E05C0"/>
    <w:rsid w:val="002E12DF"/>
    <w:rsid w:val="002E27B5"/>
    <w:rsid w:val="002E2CF1"/>
    <w:rsid w:val="002E33B7"/>
    <w:rsid w:val="002E39B7"/>
    <w:rsid w:val="002E3B38"/>
    <w:rsid w:val="002E3C0F"/>
    <w:rsid w:val="002E4B62"/>
    <w:rsid w:val="002E4EEF"/>
    <w:rsid w:val="002E59BB"/>
    <w:rsid w:val="002E5B2F"/>
    <w:rsid w:val="002E6527"/>
    <w:rsid w:val="002E65C0"/>
    <w:rsid w:val="002E65C7"/>
    <w:rsid w:val="002E704A"/>
    <w:rsid w:val="002E7341"/>
    <w:rsid w:val="002F00FD"/>
    <w:rsid w:val="002F19DD"/>
    <w:rsid w:val="002F2B6C"/>
    <w:rsid w:val="002F46DB"/>
    <w:rsid w:val="002F56E7"/>
    <w:rsid w:val="002F7343"/>
    <w:rsid w:val="0030038A"/>
    <w:rsid w:val="00301E7C"/>
    <w:rsid w:val="00302D24"/>
    <w:rsid w:val="00304630"/>
    <w:rsid w:val="00304D8A"/>
    <w:rsid w:val="00306E2E"/>
    <w:rsid w:val="003071EB"/>
    <w:rsid w:val="00307327"/>
    <w:rsid w:val="0030779D"/>
    <w:rsid w:val="00310690"/>
    <w:rsid w:val="00310B82"/>
    <w:rsid w:val="00311431"/>
    <w:rsid w:val="00311BE0"/>
    <w:rsid w:val="00312913"/>
    <w:rsid w:val="00312A84"/>
    <w:rsid w:val="00315C64"/>
    <w:rsid w:val="00316DEF"/>
    <w:rsid w:val="003177A2"/>
    <w:rsid w:val="00317B23"/>
    <w:rsid w:val="003211CE"/>
    <w:rsid w:val="0032398F"/>
    <w:rsid w:val="00324304"/>
    <w:rsid w:val="00324431"/>
    <w:rsid w:val="00326C70"/>
    <w:rsid w:val="00327B24"/>
    <w:rsid w:val="00327D56"/>
    <w:rsid w:val="00330C46"/>
    <w:rsid w:val="003314C9"/>
    <w:rsid w:val="00332E42"/>
    <w:rsid w:val="00332F27"/>
    <w:rsid w:val="00333479"/>
    <w:rsid w:val="00336751"/>
    <w:rsid w:val="003407C6"/>
    <w:rsid w:val="0034126D"/>
    <w:rsid w:val="00341C8D"/>
    <w:rsid w:val="00343B60"/>
    <w:rsid w:val="003441F8"/>
    <w:rsid w:val="00344301"/>
    <w:rsid w:val="00344403"/>
    <w:rsid w:val="00344E18"/>
    <w:rsid w:val="00345B3B"/>
    <w:rsid w:val="00351D1E"/>
    <w:rsid w:val="00353567"/>
    <w:rsid w:val="00362FF3"/>
    <w:rsid w:val="00365D08"/>
    <w:rsid w:val="00366A30"/>
    <w:rsid w:val="00367DB9"/>
    <w:rsid w:val="00367F81"/>
    <w:rsid w:val="0037035A"/>
    <w:rsid w:val="00370A39"/>
    <w:rsid w:val="00370B40"/>
    <w:rsid w:val="00370F3A"/>
    <w:rsid w:val="00372204"/>
    <w:rsid w:val="003727E1"/>
    <w:rsid w:val="00374C92"/>
    <w:rsid w:val="003762B1"/>
    <w:rsid w:val="00377A1A"/>
    <w:rsid w:val="003803F7"/>
    <w:rsid w:val="00381702"/>
    <w:rsid w:val="00381DE3"/>
    <w:rsid w:val="00385E79"/>
    <w:rsid w:val="0038788D"/>
    <w:rsid w:val="00387C58"/>
    <w:rsid w:val="00387F64"/>
    <w:rsid w:val="00391585"/>
    <w:rsid w:val="00393180"/>
    <w:rsid w:val="00393CF0"/>
    <w:rsid w:val="003942C1"/>
    <w:rsid w:val="0039510D"/>
    <w:rsid w:val="00396893"/>
    <w:rsid w:val="00396EAC"/>
    <w:rsid w:val="00396FCC"/>
    <w:rsid w:val="00397D19"/>
    <w:rsid w:val="003A1C8D"/>
    <w:rsid w:val="003A1D62"/>
    <w:rsid w:val="003A3143"/>
    <w:rsid w:val="003A605F"/>
    <w:rsid w:val="003A6065"/>
    <w:rsid w:val="003A709D"/>
    <w:rsid w:val="003A7399"/>
    <w:rsid w:val="003B0F2B"/>
    <w:rsid w:val="003B2A65"/>
    <w:rsid w:val="003B41C3"/>
    <w:rsid w:val="003B4ABE"/>
    <w:rsid w:val="003B6969"/>
    <w:rsid w:val="003B758D"/>
    <w:rsid w:val="003C0080"/>
    <w:rsid w:val="003C123A"/>
    <w:rsid w:val="003C21B0"/>
    <w:rsid w:val="003C4501"/>
    <w:rsid w:val="003C4592"/>
    <w:rsid w:val="003C4AD6"/>
    <w:rsid w:val="003C5E08"/>
    <w:rsid w:val="003D10B5"/>
    <w:rsid w:val="003D4F4C"/>
    <w:rsid w:val="003D5218"/>
    <w:rsid w:val="003D5F59"/>
    <w:rsid w:val="003D7977"/>
    <w:rsid w:val="003D7FA2"/>
    <w:rsid w:val="003E3554"/>
    <w:rsid w:val="003E3F7C"/>
    <w:rsid w:val="003E4DE8"/>
    <w:rsid w:val="003E5376"/>
    <w:rsid w:val="003E561F"/>
    <w:rsid w:val="003E6EF5"/>
    <w:rsid w:val="003E70CB"/>
    <w:rsid w:val="003E7A30"/>
    <w:rsid w:val="003F03DE"/>
    <w:rsid w:val="003F11B5"/>
    <w:rsid w:val="003F1944"/>
    <w:rsid w:val="003F1A6A"/>
    <w:rsid w:val="003F2885"/>
    <w:rsid w:val="003F3E14"/>
    <w:rsid w:val="003F3EB4"/>
    <w:rsid w:val="003F4050"/>
    <w:rsid w:val="003F669E"/>
    <w:rsid w:val="003F6AB8"/>
    <w:rsid w:val="00400D68"/>
    <w:rsid w:val="00401136"/>
    <w:rsid w:val="00401842"/>
    <w:rsid w:val="004043A1"/>
    <w:rsid w:val="004062F0"/>
    <w:rsid w:val="0040704F"/>
    <w:rsid w:val="00407381"/>
    <w:rsid w:val="00407D77"/>
    <w:rsid w:val="00407F95"/>
    <w:rsid w:val="00410683"/>
    <w:rsid w:val="00411BFF"/>
    <w:rsid w:val="00412FD3"/>
    <w:rsid w:val="00413A9B"/>
    <w:rsid w:val="00414274"/>
    <w:rsid w:val="0041519E"/>
    <w:rsid w:val="00415435"/>
    <w:rsid w:val="00415A6D"/>
    <w:rsid w:val="004165B0"/>
    <w:rsid w:val="0041666F"/>
    <w:rsid w:val="00416ACF"/>
    <w:rsid w:val="00417705"/>
    <w:rsid w:val="00417784"/>
    <w:rsid w:val="00420DEE"/>
    <w:rsid w:val="00421757"/>
    <w:rsid w:val="00421B1A"/>
    <w:rsid w:val="00421BC9"/>
    <w:rsid w:val="00422349"/>
    <w:rsid w:val="00424484"/>
    <w:rsid w:val="0042457B"/>
    <w:rsid w:val="00424956"/>
    <w:rsid w:val="004249A1"/>
    <w:rsid w:val="0042649C"/>
    <w:rsid w:val="00426872"/>
    <w:rsid w:val="004274C4"/>
    <w:rsid w:val="00427690"/>
    <w:rsid w:val="00427B06"/>
    <w:rsid w:val="00427B8C"/>
    <w:rsid w:val="00430906"/>
    <w:rsid w:val="004316C3"/>
    <w:rsid w:val="0043176C"/>
    <w:rsid w:val="0043360C"/>
    <w:rsid w:val="00433EEB"/>
    <w:rsid w:val="004350A1"/>
    <w:rsid w:val="0043638D"/>
    <w:rsid w:val="00436D39"/>
    <w:rsid w:val="0044285E"/>
    <w:rsid w:val="00443473"/>
    <w:rsid w:val="004434C7"/>
    <w:rsid w:val="00443625"/>
    <w:rsid w:val="00445D4A"/>
    <w:rsid w:val="004514B1"/>
    <w:rsid w:val="00451924"/>
    <w:rsid w:val="00453785"/>
    <w:rsid w:val="004539A5"/>
    <w:rsid w:val="00455D5A"/>
    <w:rsid w:val="00462BC3"/>
    <w:rsid w:val="00462F03"/>
    <w:rsid w:val="00464F9C"/>
    <w:rsid w:val="0046581D"/>
    <w:rsid w:val="004672C1"/>
    <w:rsid w:val="00467BBD"/>
    <w:rsid w:val="00467D5E"/>
    <w:rsid w:val="00471E46"/>
    <w:rsid w:val="0047215E"/>
    <w:rsid w:val="004736D0"/>
    <w:rsid w:val="00481674"/>
    <w:rsid w:val="00482225"/>
    <w:rsid w:val="00482C51"/>
    <w:rsid w:val="0048326E"/>
    <w:rsid w:val="004850AA"/>
    <w:rsid w:val="004852EC"/>
    <w:rsid w:val="00485EAF"/>
    <w:rsid w:val="00486B78"/>
    <w:rsid w:val="0048776A"/>
    <w:rsid w:val="004907E5"/>
    <w:rsid w:val="00491E3A"/>
    <w:rsid w:val="00491ECE"/>
    <w:rsid w:val="0049221A"/>
    <w:rsid w:val="00495E50"/>
    <w:rsid w:val="00496703"/>
    <w:rsid w:val="00496D61"/>
    <w:rsid w:val="00497BBD"/>
    <w:rsid w:val="004A1111"/>
    <w:rsid w:val="004A1336"/>
    <w:rsid w:val="004A220A"/>
    <w:rsid w:val="004A2606"/>
    <w:rsid w:val="004A270B"/>
    <w:rsid w:val="004A3130"/>
    <w:rsid w:val="004B2CA0"/>
    <w:rsid w:val="004B4A39"/>
    <w:rsid w:val="004B5A67"/>
    <w:rsid w:val="004B61F7"/>
    <w:rsid w:val="004B66C3"/>
    <w:rsid w:val="004C05D1"/>
    <w:rsid w:val="004C12FE"/>
    <w:rsid w:val="004C139C"/>
    <w:rsid w:val="004C179F"/>
    <w:rsid w:val="004C1869"/>
    <w:rsid w:val="004C7E58"/>
    <w:rsid w:val="004D3C79"/>
    <w:rsid w:val="004D4E58"/>
    <w:rsid w:val="004D6541"/>
    <w:rsid w:val="004E11D0"/>
    <w:rsid w:val="004E2AC8"/>
    <w:rsid w:val="004E2E31"/>
    <w:rsid w:val="004E2F92"/>
    <w:rsid w:val="004E313A"/>
    <w:rsid w:val="004E73E0"/>
    <w:rsid w:val="004F1320"/>
    <w:rsid w:val="004F21ED"/>
    <w:rsid w:val="004F297F"/>
    <w:rsid w:val="004F42CB"/>
    <w:rsid w:val="004F5D57"/>
    <w:rsid w:val="004F77CB"/>
    <w:rsid w:val="005009AF"/>
    <w:rsid w:val="00501507"/>
    <w:rsid w:val="005029D3"/>
    <w:rsid w:val="0050407E"/>
    <w:rsid w:val="00504195"/>
    <w:rsid w:val="00506FE8"/>
    <w:rsid w:val="0050794C"/>
    <w:rsid w:val="00507A23"/>
    <w:rsid w:val="00507BFA"/>
    <w:rsid w:val="00507DB5"/>
    <w:rsid w:val="005101D5"/>
    <w:rsid w:val="00511223"/>
    <w:rsid w:val="005130BB"/>
    <w:rsid w:val="00514467"/>
    <w:rsid w:val="0051469F"/>
    <w:rsid w:val="005155C1"/>
    <w:rsid w:val="00516D5F"/>
    <w:rsid w:val="0051715C"/>
    <w:rsid w:val="00517AB2"/>
    <w:rsid w:val="0052109B"/>
    <w:rsid w:val="00521F1D"/>
    <w:rsid w:val="00522A9D"/>
    <w:rsid w:val="00523136"/>
    <w:rsid w:val="00523A5E"/>
    <w:rsid w:val="00524921"/>
    <w:rsid w:val="00524CD4"/>
    <w:rsid w:val="00525053"/>
    <w:rsid w:val="00527001"/>
    <w:rsid w:val="00527A78"/>
    <w:rsid w:val="00530B30"/>
    <w:rsid w:val="00530FA8"/>
    <w:rsid w:val="00531DF0"/>
    <w:rsid w:val="005327DD"/>
    <w:rsid w:val="00535210"/>
    <w:rsid w:val="00535ADA"/>
    <w:rsid w:val="00536270"/>
    <w:rsid w:val="00536811"/>
    <w:rsid w:val="00536E71"/>
    <w:rsid w:val="00544A4F"/>
    <w:rsid w:val="00545FD5"/>
    <w:rsid w:val="00546B4C"/>
    <w:rsid w:val="00546F61"/>
    <w:rsid w:val="0054765F"/>
    <w:rsid w:val="00547E39"/>
    <w:rsid w:val="00550106"/>
    <w:rsid w:val="00550910"/>
    <w:rsid w:val="00551B8A"/>
    <w:rsid w:val="005520CD"/>
    <w:rsid w:val="00553410"/>
    <w:rsid w:val="00553665"/>
    <w:rsid w:val="00555E5B"/>
    <w:rsid w:val="005577B2"/>
    <w:rsid w:val="005577E0"/>
    <w:rsid w:val="00560935"/>
    <w:rsid w:val="00560C51"/>
    <w:rsid w:val="0056373C"/>
    <w:rsid w:val="005679A6"/>
    <w:rsid w:val="0057025A"/>
    <w:rsid w:val="00571027"/>
    <w:rsid w:val="00571B04"/>
    <w:rsid w:val="00571C8E"/>
    <w:rsid w:val="00572FF3"/>
    <w:rsid w:val="005755CE"/>
    <w:rsid w:val="005771BC"/>
    <w:rsid w:val="0057774D"/>
    <w:rsid w:val="005826E4"/>
    <w:rsid w:val="005827DA"/>
    <w:rsid w:val="00583516"/>
    <w:rsid w:val="00583C5F"/>
    <w:rsid w:val="00584EBD"/>
    <w:rsid w:val="00585218"/>
    <w:rsid w:val="00586178"/>
    <w:rsid w:val="00586603"/>
    <w:rsid w:val="00587318"/>
    <w:rsid w:val="005877EE"/>
    <w:rsid w:val="00594D7B"/>
    <w:rsid w:val="00595785"/>
    <w:rsid w:val="00596342"/>
    <w:rsid w:val="00597366"/>
    <w:rsid w:val="005975CB"/>
    <w:rsid w:val="00597D49"/>
    <w:rsid w:val="005A11EA"/>
    <w:rsid w:val="005A12EA"/>
    <w:rsid w:val="005A1350"/>
    <w:rsid w:val="005A1D74"/>
    <w:rsid w:val="005A33E9"/>
    <w:rsid w:val="005A49A4"/>
    <w:rsid w:val="005A5D06"/>
    <w:rsid w:val="005B03E0"/>
    <w:rsid w:val="005B2831"/>
    <w:rsid w:val="005B3184"/>
    <w:rsid w:val="005B34EA"/>
    <w:rsid w:val="005B42D4"/>
    <w:rsid w:val="005B5152"/>
    <w:rsid w:val="005B5618"/>
    <w:rsid w:val="005B5EE3"/>
    <w:rsid w:val="005B5FBD"/>
    <w:rsid w:val="005C18A4"/>
    <w:rsid w:val="005C1B62"/>
    <w:rsid w:val="005C2089"/>
    <w:rsid w:val="005C2420"/>
    <w:rsid w:val="005C3B52"/>
    <w:rsid w:val="005C7932"/>
    <w:rsid w:val="005C7DFA"/>
    <w:rsid w:val="005D0AE7"/>
    <w:rsid w:val="005D1278"/>
    <w:rsid w:val="005D39DF"/>
    <w:rsid w:val="005D3BD7"/>
    <w:rsid w:val="005D3DF2"/>
    <w:rsid w:val="005D5F9F"/>
    <w:rsid w:val="005D6313"/>
    <w:rsid w:val="005D65F8"/>
    <w:rsid w:val="005E00CC"/>
    <w:rsid w:val="005E0515"/>
    <w:rsid w:val="005E1EDC"/>
    <w:rsid w:val="005E2DD6"/>
    <w:rsid w:val="005E3345"/>
    <w:rsid w:val="005E439D"/>
    <w:rsid w:val="005E6D18"/>
    <w:rsid w:val="005F07AE"/>
    <w:rsid w:val="005F21A2"/>
    <w:rsid w:val="005F301A"/>
    <w:rsid w:val="005F3B8E"/>
    <w:rsid w:val="005F40BA"/>
    <w:rsid w:val="005F4DCD"/>
    <w:rsid w:val="005F52CF"/>
    <w:rsid w:val="005F5435"/>
    <w:rsid w:val="005F5D68"/>
    <w:rsid w:val="005F5F2B"/>
    <w:rsid w:val="005F74CA"/>
    <w:rsid w:val="00601B93"/>
    <w:rsid w:val="0060289C"/>
    <w:rsid w:val="00604243"/>
    <w:rsid w:val="00604C6A"/>
    <w:rsid w:val="00604EBF"/>
    <w:rsid w:val="00605062"/>
    <w:rsid w:val="0060627B"/>
    <w:rsid w:val="0061101D"/>
    <w:rsid w:val="00612D47"/>
    <w:rsid w:val="00614A2E"/>
    <w:rsid w:val="006150B9"/>
    <w:rsid w:val="006200F4"/>
    <w:rsid w:val="00620AA1"/>
    <w:rsid w:val="00621CAA"/>
    <w:rsid w:val="00624970"/>
    <w:rsid w:val="00624A88"/>
    <w:rsid w:val="00624E30"/>
    <w:rsid w:val="00626241"/>
    <w:rsid w:val="0062680E"/>
    <w:rsid w:val="0062724A"/>
    <w:rsid w:val="00632523"/>
    <w:rsid w:val="00633B76"/>
    <w:rsid w:val="006356C7"/>
    <w:rsid w:val="006356CC"/>
    <w:rsid w:val="00636FAF"/>
    <w:rsid w:val="00637180"/>
    <w:rsid w:val="00640ADB"/>
    <w:rsid w:val="006456EF"/>
    <w:rsid w:val="00646CE0"/>
    <w:rsid w:val="006476AF"/>
    <w:rsid w:val="006519B8"/>
    <w:rsid w:val="00652786"/>
    <w:rsid w:val="00654BEC"/>
    <w:rsid w:val="006630A6"/>
    <w:rsid w:val="00663EAA"/>
    <w:rsid w:val="00664A6D"/>
    <w:rsid w:val="00664EAD"/>
    <w:rsid w:val="006652C9"/>
    <w:rsid w:val="00666279"/>
    <w:rsid w:val="0067050A"/>
    <w:rsid w:val="00670BC4"/>
    <w:rsid w:val="006722CD"/>
    <w:rsid w:val="00672F01"/>
    <w:rsid w:val="006738BE"/>
    <w:rsid w:val="006764DB"/>
    <w:rsid w:val="0067760C"/>
    <w:rsid w:val="00680B3D"/>
    <w:rsid w:val="00691650"/>
    <w:rsid w:val="006925DF"/>
    <w:rsid w:val="0069360F"/>
    <w:rsid w:val="00693EC1"/>
    <w:rsid w:val="006940AB"/>
    <w:rsid w:val="00694A0A"/>
    <w:rsid w:val="0069532B"/>
    <w:rsid w:val="006957F4"/>
    <w:rsid w:val="006958F7"/>
    <w:rsid w:val="006961CC"/>
    <w:rsid w:val="00696571"/>
    <w:rsid w:val="00697BB7"/>
    <w:rsid w:val="006A0492"/>
    <w:rsid w:val="006A15F1"/>
    <w:rsid w:val="006A2494"/>
    <w:rsid w:val="006A28FC"/>
    <w:rsid w:val="006A3DD1"/>
    <w:rsid w:val="006A4DB8"/>
    <w:rsid w:val="006A5B78"/>
    <w:rsid w:val="006A640E"/>
    <w:rsid w:val="006A78EA"/>
    <w:rsid w:val="006B19CC"/>
    <w:rsid w:val="006B305B"/>
    <w:rsid w:val="006B3219"/>
    <w:rsid w:val="006B338B"/>
    <w:rsid w:val="006B4AA4"/>
    <w:rsid w:val="006B541E"/>
    <w:rsid w:val="006C086A"/>
    <w:rsid w:val="006C3641"/>
    <w:rsid w:val="006D297C"/>
    <w:rsid w:val="006D7112"/>
    <w:rsid w:val="006E10EB"/>
    <w:rsid w:val="006E1AFA"/>
    <w:rsid w:val="006E1B26"/>
    <w:rsid w:val="006E37F5"/>
    <w:rsid w:val="006E38CD"/>
    <w:rsid w:val="006E40C1"/>
    <w:rsid w:val="006E4303"/>
    <w:rsid w:val="006E4FD8"/>
    <w:rsid w:val="006E6742"/>
    <w:rsid w:val="006E74A7"/>
    <w:rsid w:val="006F1C8A"/>
    <w:rsid w:val="006F1ED8"/>
    <w:rsid w:val="006F33A5"/>
    <w:rsid w:val="006F4C37"/>
    <w:rsid w:val="006F4FC9"/>
    <w:rsid w:val="006F5D5D"/>
    <w:rsid w:val="006F7246"/>
    <w:rsid w:val="006F7EA7"/>
    <w:rsid w:val="007002F3"/>
    <w:rsid w:val="00701A2F"/>
    <w:rsid w:val="00702431"/>
    <w:rsid w:val="00703206"/>
    <w:rsid w:val="00704DCA"/>
    <w:rsid w:val="0071063C"/>
    <w:rsid w:val="007123BB"/>
    <w:rsid w:val="007125ED"/>
    <w:rsid w:val="00712D8A"/>
    <w:rsid w:val="00712DE9"/>
    <w:rsid w:val="00713B0E"/>
    <w:rsid w:val="00713C2D"/>
    <w:rsid w:val="00715A7E"/>
    <w:rsid w:val="0071669C"/>
    <w:rsid w:val="00716C24"/>
    <w:rsid w:val="00724661"/>
    <w:rsid w:val="007254F3"/>
    <w:rsid w:val="00730FCA"/>
    <w:rsid w:val="00731CFB"/>
    <w:rsid w:val="00732112"/>
    <w:rsid w:val="00732B4C"/>
    <w:rsid w:val="00732DBA"/>
    <w:rsid w:val="00732E31"/>
    <w:rsid w:val="00734852"/>
    <w:rsid w:val="007401EC"/>
    <w:rsid w:val="00740EBA"/>
    <w:rsid w:val="007414FD"/>
    <w:rsid w:val="00742944"/>
    <w:rsid w:val="00742A9E"/>
    <w:rsid w:val="007430AB"/>
    <w:rsid w:val="00743535"/>
    <w:rsid w:val="00744387"/>
    <w:rsid w:val="00744CF2"/>
    <w:rsid w:val="00745193"/>
    <w:rsid w:val="00745E27"/>
    <w:rsid w:val="00746614"/>
    <w:rsid w:val="00751760"/>
    <w:rsid w:val="007549EB"/>
    <w:rsid w:val="00754C01"/>
    <w:rsid w:val="00754EA7"/>
    <w:rsid w:val="00755E92"/>
    <w:rsid w:val="00756C6E"/>
    <w:rsid w:val="00757157"/>
    <w:rsid w:val="00757266"/>
    <w:rsid w:val="00757FBD"/>
    <w:rsid w:val="00762B25"/>
    <w:rsid w:val="00762B8D"/>
    <w:rsid w:val="00763A19"/>
    <w:rsid w:val="00765AC8"/>
    <w:rsid w:val="00765C32"/>
    <w:rsid w:val="00767A0F"/>
    <w:rsid w:val="0077005C"/>
    <w:rsid w:val="007707E2"/>
    <w:rsid w:val="007717AF"/>
    <w:rsid w:val="0077214D"/>
    <w:rsid w:val="007724F4"/>
    <w:rsid w:val="007727B6"/>
    <w:rsid w:val="00773512"/>
    <w:rsid w:val="00775C08"/>
    <w:rsid w:val="00775D02"/>
    <w:rsid w:val="00780A4E"/>
    <w:rsid w:val="0078204A"/>
    <w:rsid w:val="00783F0F"/>
    <w:rsid w:val="007843D0"/>
    <w:rsid w:val="00784958"/>
    <w:rsid w:val="007872AB"/>
    <w:rsid w:val="00787358"/>
    <w:rsid w:val="007909C3"/>
    <w:rsid w:val="00791F8E"/>
    <w:rsid w:val="007939CE"/>
    <w:rsid w:val="00794580"/>
    <w:rsid w:val="00795078"/>
    <w:rsid w:val="007951A7"/>
    <w:rsid w:val="007964D5"/>
    <w:rsid w:val="00796BFE"/>
    <w:rsid w:val="00796C45"/>
    <w:rsid w:val="00796D2E"/>
    <w:rsid w:val="00797F53"/>
    <w:rsid w:val="007A2118"/>
    <w:rsid w:val="007A26D3"/>
    <w:rsid w:val="007A3FC1"/>
    <w:rsid w:val="007A5932"/>
    <w:rsid w:val="007A5EE9"/>
    <w:rsid w:val="007A6E86"/>
    <w:rsid w:val="007B074C"/>
    <w:rsid w:val="007B2327"/>
    <w:rsid w:val="007B2562"/>
    <w:rsid w:val="007B2608"/>
    <w:rsid w:val="007B26EF"/>
    <w:rsid w:val="007B353A"/>
    <w:rsid w:val="007B3BEE"/>
    <w:rsid w:val="007B74D0"/>
    <w:rsid w:val="007C30B1"/>
    <w:rsid w:val="007C482B"/>
    <w:rsid w:val="007C4A8E"/>
    <w:rsid w:val="007C61A9"/>
    <w:rsid w:val="007C6324"/>
    <w:rsid w:val="007D09AF"/>
    <w:rsid w:val="007D1695"/>
    <w:rsid w:val="007D184E"/>
    <w:rsid w:val="007D281E"/>
    <w:rsid w:val="007D3BFA"/>
    <w:rsid w:val="007D3E8E"/>
    <w:rsid w:val="007D6F70"/>
    <w:rsid w:val="007D7F26"/>
    <w:rsid w:val="007E7059"/>
    <w:rsid w:val="007E77A6"/>
    <w:rsid w:val="007E7C31"/>
    <w:rsid w:val="007E7C48"/>
    <w:rsid w:val="007F5339"/>
    <w:rsid w:val="007F559A"/>
    <w:rsid w:val="007F5CA5"/>
    <w:rsid w:val="007F61CB"/>
    <w:rsid w:val="007F7144"/>
    <w:rsid w:val="007F78B5"/>
    <w:rsid w:val="007F7B44"/>
    <w:rsid w:val="007F7E63"/>
    <w:rsid w:val="00800D15"/>
    <w:rsid w:val="00801BB3"/>
    <w:rsid w:val="00802667"/>
    <w:rsid w:val="008050A0"/>
    <w:rsid w:val="00805239"/>
    <w:rsid w:val="00805F22"/>
    <w:rsid w:val="0080605A"/>
    <w:rsid w:val="00810F54"/>
    <w:rsid w:val="0081117F"/>
    <w:rsid w:val="0081129F"/>
    <w:rsid w:val="00811CFC"/>
    <w:rsid w:val="00811F0F"/>
    <w:rsid w:val="0081513C"/>
    <w:rsid w:val="008151BA"/>
    <w:rsid w:val="00815EB2"/>
    <w:rsid w:val="00816F0C"/>
    <w:rsid w:val="008176F2"/>
    <w:rsid w:val="00820C76"/>
    <w:rsid w:val="008227E3"/>
    <w:rsid w:val="00823372"/>
    <w:rsid w:val="00824896"/>
    <w:rsid w:val="008256ED"/>
    <w:rsid w:val="008322B3"/>
    <w:rsid w:val="008338D7"/>
    <w:rsid w:val="00834BEC"/>
    <w:rsid w:val="0083637A"/>
    <w:rsid w:val="00836760"/>
    <w:rsid w:val="00836EC3"/>
    <w:rsid w:val="00837594"/>
    <w:rsid w:val="0083759E"/>
    <w:rsid w:val="00837EAF"/>
    <w:rsid w:val="00842D8D"/>
    <w:rsid w:val="00842DED"/>
    <w:rsid w:val="00843B8D"/>
    <w:rsid w:val="008445D6"/>
    <w:rsid w:val="008462FE"/>
    <w:rsid w:val="0084643D"/>
    <w:rsid w:val="0084715C"/>
    <w:rsid w:val="00847CD9"/>
    <w:rsid w:val="00851258"/>
    <w:rsid w:val="00851940"/>
    <w:rsid w:val="00851BCF"/>
    <w:rsid w:val="00853C48"/>
    <w:rsid w:val="0085569B"/>
    <w:rsid w:val="00856640"/>
    <w:rsid w:val="00856C85"/>
    <w:rsid w:val="008607D4"/>
    <w:rsid w:val="0086270D"/>
    <w:rsid w:val="00862A36"/>
    <w:rsid w:val="00864879"/>
    <w:rsid w:val="0087176B"/>
    <w:rsid w:val="0087215C"/>
    <w:rsid w:val="00874745"/>
    <w:rsid w:val="0087593C"/>
    <w:rsid w:val="00875A3D"/>
    <w:rsid w:val="00875F56"/>
    <w:rsid w:val="008764F6"/>
    <w:rsid w:val="00877064"/>
    <w:rsid w:val="008809B2"/>
    <w:rsid w:val="00882114"/>
    <w:rsid w:val="008831D3"/>
    <w:rsid w:val="00884963"/>
    <w:rsid w:val="00886C97"/>
    <w:rsid w:val="008870EA"/>
    <w:rsid w:val="00890081"/>
    <w:rsid w:val="008912FF"/>
    <w:rsid w:val="00891491"/>
    <w:rsid w:val="00892596"/>
    <w:rsid w:val="0089266A"/>
    <w:rsid w:val="0089371C"/>
    <w:rsid w:val="008937A8"/>
    <w:rsid w:val="00894094"/>
    <w:rsid w:val="008940D1"/>
    <w:rsid w:val="0089419B"/>
    <w:rsid w:val="008944B1"/>
    <w:rsid w:val="00897547"/>
    <w:rsid w:val="008A078E"/>
    <w:rsid w:val="008A0F70"/>
    <w:rsid w:val="008A1D4C"/>
    <w:rsid w:val="008A2F3D"/>
    <w:rsid w:val="008A33E7"/>
    <w:rsid w:val="008A3CCE"/>
    <w:rsid w:val="008A7ABA"/>
    <w:rsid w:val="008B0742"/>
    <w:rsid w:val="008B1370"/>
    <w:rsid w:val="008B24C6"/>
    <w:rsid w:val="008B3542"/>
    <w:rsid w:val="008B403E"/>
    <w:rsid w:val="008B67D7"/>
    <w:rsid w:val="008B6B3F"/>
    <w:rsid w:val="008B6B41"/>
    <w:rsid w:val="008B6DD6"/>
    <w:rsid w:val="008B7D42"/>
    <w:rsid w:val="008B7DD7"/>
    <w:rsid w:val="008B7F03"/>
    <w:rsid w:val="008C0E4F"/>
    <w:rsid w:val="008C25F2"/>
    <w:rsid w:val="008C38B4"/>
    <w:rsid w:val="008C4D8F"/>
    <w:rsid w:val="008C6EBD"/>
    <w:rsid w:val="008C71E3"/>
    <w:rsid w:val="008C734A"/>
    <w:rsid w:val="008C7883"/>
    <w:rsid w:val="008D269E"/>
    <w:rsid w:val="008D5215"/>
    <w:rsid w:val="008D6895"/>
    <w:rsid w:val="008D7A08"/>
    <w:rsid w:val="008E0AE1"/>
    <w:rsid w:val="008E1482"/>
    <w:rsid w:val="008E1E6C"/>
    <w:rsid w:val="008E209A"/>
    <w:rsid w:val="008E30BA"/>
    <w:rsid w:val="008E3144"/>
    <w:rsid w:val="008E430F"/>
    <w:rsid w:val="008E4906"/>
    <w:rsid w:val="008E720C"/>
    <w:rsid w:val="008E79E8"/>
    <w:rsid w:val="008E7CFF"/>
    <w:rsid w:val="008F0262"/>
    <w:rsid w:val="008F1700"/>
    <w:rsid w:val="008F1F44"/>
    <w:rsid w:val="008F24BF"/>
    <w:rsid w:val="008F3F4C"/>
    <w:rsid w:val="008F45D1"/>
    <w:rsid w:val="008F4BF3"/>
    <w:rsid w:val="008F5A8F"/>
    <w:rsid w:val="008F5D9A"/>
    <w:rsid w:val="00900309"/>
    <w:rsid w:val="009004FB"/>
    <w:rsid w:val="0090311A"/>
    <w:rsid w:val="00904610"/>
    <w:rsid w:val="00904E61"/>
    <w:rsid w:val="009076D8"/>
    <w:rsid w:val="009117BD"/>
    <w:rsid w:val="00911A84"/>
    <w:rsid w:val="009121F1"/>
    <w:rsid w:val="009123E9"/>
    <w:rsid w:val="00912B38"/>
    <w:rsid w:val="0091791F"/>
    <w:rsid w:val="00922796"/>
    <w:rsid w:val="0092429E"/>
    <w:rsid w:val="009252C0"/>
    <w:rsid w:val="00925E2C"/>
    <w:rsid w:val="00927442"/>
    <w:rsid w:val="00927FBE"/>
    <w:rsid w:val="00933260"/>
    <w:rsid w:val="009333B9"/>
    <w:rsid w:val="00933BB7"/>
    <w:rsid w:val="009379E2"/>
    <w:rsid w:val="00937CD2"/>
    <w:rsid w:val="00940175"/>
    <w:rsid w:val="009411DF"/>
    <w:rsid w:val="00941A61"/>
    <w:rsid w:val="00942676"/>
    <w:rsid w:val="00944042"/>
    <w:rsid w:val="0094532C"/>
    <w:rsid w:val="00945653"/>
    <w:rsid w:val="00946CF0"/>
    <w:rsid w:val="009511F3"/>
    <w:rsid w:val="00951E6A"/>
    <w:rsid w:val="00952350"/>
    <w:rsid w:val="00952413"/>
    <w:rsid w:val="009530A3"/>
    <w:rsid w:val="00953263"/>
    <w:rsid w:val="00954361"/>
    <w:rsid w:val="009549CA"/>
    <w:rsid w:val="00954D2F"/>
    <w:rsid w:val="0095559F"/>
    <w:rsid w:val="00955FF8"/>
    <w:rsid w:val="009605E7"/>
    <w:rsid w:val="009608EC"/>
    <w:rsid w:val="009613C2"/>
    <w:rsid w:val="00961C8D"/>
    <w:rsid w:val="00962F19"/>
    <w:rsid w:val="0096360B"/>
    <w:rsid w:val="00964E73"/>
    <w:rsid w:val="009652B9"/>
    <w:rsid w:val="00965966"/>
    <w:rsid w:val="00967485"/>
    <w:rsid w:val="009707B0"/>
    <w:rsid w:val="00970F02"/>
    <w:rsid w:val="00971F81"/>
    <w:rsid w:val="00972724"/>
    <w:rsid w:val="00972E7A"/>
    <w:rsid w:val="00973725"/>
    <w:rsid w:val="009753BB"/>
    <w:rsid w:val="00975464"/>
    <w:rsid w:val="00975469"/>
    <w:rsid w:val="009763E9"/>
    <w:rsid w:val="0098490F"/>
    <w:rsid w:val="00984C27"/>
    <w:rsid w:val="00986F35"/>
    <w:rsid w:val="009870BE"/>
    <w:rsid w:val="00987457"/>
    <w:rsid w:val="00987F0C"/>
    <w:rsid w:val="00990910"/>
    <w:rsid w:val="00990BC7"/>
    <w:rsid w:val="00991510"/>
    <w:rsid w:val="00992BE7"/>
    <w:rsid w:val="00993731"/>
    <w:rsid w:val="00993FBC"/>
    <w:rsid w:val="00994F7F"/>
    <w:rsid w:val="0099643B"/>
    <w:rsid w:val="00996B0E"/>
    <w:rsid w:val="00997C5D"/>
    <w:rsid w:val="00997F53"/>
    <w:rsid w:val="009A0916"/>
    <w:rsid w:val="009A12BA"/>
    <w:rsid w:val="009A2D51"/>
    <w:rsid w:val="009A2E5D"/>
    <w:rsid w:val="009A4FAA"/>
    <w:rsid w:val="009A62F1"/>
    <w:rsid w:val="009A63A4"/>
    <w:rsid w:val="009A7B2E"/>
    <w:rsid w:val="009B0D15"/>
    <w:rsid w:val="009B1EB2"/>
    <w:rsid w:val="009B219E"/>
    <w:rsid w:val="009B3425"/>
    <w:rsid w:val="009B38F7"/>
    <w:rsid w:val="009B6235"/>
    <w:rsid w:val="009B667C"/>
    <w:rsid w:val="009C2008"/>
    <w:rsid w:val="009C3E4A"/>
    <w:rsid w:val="009C48F4"/>
    <w:rsid w:val="009C4AA3"/>
    <w:rsid w:val="009C4D50"/>
    <w:rsid w:val="009C4FA9"/>
    <w:rsid w:val="009C54E6"/>
    <w:rsid w:val="009C610C"/>
    <w:rsid w:val="009D0A46"/>
    <w:rsid w:val="009D22ED"/>
    <w:rsid w:val="009D256C"/>
    <w:rsid w:val="009D272A"/>
    <w:rsid w:val="009D3153"/>
    <w:rsid w:val="009D353A"/>
    <w:rsid w:val="009D7BE4"/>
    <w:rsid w:val="009E2A99"/>
    <w:rsid w:val="009E55EF"/>
    <w:rsid w:val="009E6DD0"/>
    <w:rsid w:val="009E6F2E"/>
    <w:rsid w:val="009F04B6"/>
    <w:rsid w:val="009F0E5A"/>
    <w:rsid w:val="009F2C54"/>
    <w:rsid w:val="009F4F3B"/>
    <w:rsid w:val="009F54B8"/>
    <w:rsid w:val="009F5993"/>
    <w:rsid w:val="009F662D"/>
    <w:rsid w:val="009F6AC1"/>
    <w:rsid w:val="009F7107"/>
    <w:rsid w:val="00A00B47"/>
    <w:rsid w:val="00A03109"/>
    <w:rsid w:val="00A068B6"/>
    <w:rsid w:val="00A1367F"/>
    <w:rsid w:val="00A137B0"/>
    <w:rsid w:val="00A15A27"/>
    <w:rsid w:val="00A15C3F"/>
    <w:rsid w:val="00A17965"/>
    <w:rsid w:val="00A17CF4"/>
    <w:rsid w:val="00A22817"/>
    <w:rsid w:val="00A23036"/>
    <w:rsid w:val="00A23892"/>
    <w:rsid w:val="00A24B30"/>
    <w:rsid w:val="00A32956"/>
    <w:rsid w:val="00A32D7B"/>
    <w:rsid w:val="00A3324D"/>
    <w:rsid w:val="00A348AB"/>
    <w:rsid w:val="00A36A7E"/>
    <w:rsid w:val="00A37573"/>
    <w:rsid w:val="00A4053C"/>
    <w:rsid w:val="00A41052"/>
    <w:rsid w:val="00A430AC"/>
    <w:rsid w:val="00A43111"/>
    <w:rsid w:val="00A440A6"/>
    <w:rsid w:val="00A453CA"/>
    <w:rsid w:val="00A47A2C"/>
    <w:rsid w:val="00A50022"/>
    <w:rsid w:val="00A50C95"/>
    <w:rsid w:val="00A50E9B"/>
    <w:rsid w:val="00A5101B"/>
    <w:rsid w:val="00A5136D"/>
    <w:rsid w:val="00A542D3"/>
    <w:rsid w:val="00A54554"/>
    <w:rsid w:val="00A54EFF"/>
    <w:rsid w:val="00A55302"/>
    <w:rsid w:val="00A57BB4"/>
    <w:rsid w:val="00A60EFD"/>
    <w:rsid w:val="00A616EC"/>
    <w:rsid w:val="00A628CD"/>
    <w:rsid w:val="00A6399F"/>
    <w:rsid w:val="00A6687B"/>
    <w:rsid w:val="00A670F3"/>
    <w:rsid w:val="00A6712F"/>
    <w:rsid w:val="00A674A6"/>
    <w:rsid w:val="00A7002F"/>
    <w:rsid w:val="00A72DDB"/>
    <w:rsid w:val="00A76CBC"/>
    <w:rsid w:val="00A76D4D"/>
    <w:rsid w:val="00A802B2"/>
    <w:rsid w:val="00A807ED"/>
    <w:rsid w:val="00A81109"/>
    <w:rsid w:val="00A862EC"/>
    <w:rsid w:val="00A872C3"/>
    <w:rsid w:val="00A874D4"/>
    <w:rsid w:val="00A92421"/>
    <w:rsid w:val="00A945AA"/>
    <w:rsid w:val="00A95CB7"/>
    <w:rsid w:val="00A95EE2"/>
    <w:rsid w:val="00A95FB1"/>
    <w:rsid w:val="00AA0037"/>
    <w:rsid w:val="00AA0FAA"/>
    <w:rsid w:val="00AA13E9"/>
    <w:rsid w:val="00AA223B"/>
    <w:rsid w:val="00AA56F2"/>
    <w:rsid w:val="00AB03E6"/>
    <w:rsid w:val="00AB0D78"/>
    <w:rsid w:val="00AB2B61"/>
    <w:rsid w:val="00AB33EB"/>
    <w:rsid w:val="00AB396B"/>
    <w:rsid w:val="00AB44F9"/>
    <w:rsid w:val="00AB54EA"/>
    <w:rsid w:val="00AB5B0D"/>
    <w:rsid w:val="00AB6035"/>
    <w:rsid w:val="00AB6F33"/>
    <w:rsid w:val="00AB77DD"/>
    <w:rsid w:val="00AC1512"/>
    <w:rsid w:val="00AC4B68"/>
    <w:rsid w:val="00AC5A8D"/>
    <w:rsid w:val="00AC699D"/>
    <w:rsid w:val="00AC7B0A"/>
    <w:rsid w:val="00AC7C3B"/>
    <w:rsid w:val="00AC7D18"/>
    <w:rsid w:val="00AD047A"/>
    <w:rsid w:val="00AD0D40"/>
    <w:rsid w:val="00AD1BDC"/>
    <w:rsid w:val="00AD3F9F"/>
    <w:rsid w:val="00AD4B4D"/>
    <w:rsid w:val="00AE07C9"/>
    <w:rsid w:val="00AE35C3"/>
    <w:rsid w:val="00AE365F"/>
    <w:rsid w:val="00AE3B09"/>
    <w:rsid w:val="00AE40F1"/>
    <w:rsid w:val="00AE67E8"/>
    <w:rsid w:val="00AE731E"/>
    <w:rsid w:val="00AF1261"/>
    <w:rsid w:val="00B00555"/>
    <w:rsid w:val="00B015A8"/>
    <w:rsid w:val="00B01F89"/>
    <w:rsid w:val="00B028BB"/>
    <w:rsid w:val="00B02B0E"/>
    <w:rsid w:val="00B0354C"/>
    <w:rsid w:val="00B06925"/>
    <w:rsid w:val="00B07380"/>
    <w:rsid w:val="00B11581"/>
    <w:rsid w:val="00B11C9A"/>
    <w:rsid w:val="00B14999"/>
    <w:rsid w:val="00B17381"/>
    <w:rsid w:val="00B226D9"/>
    <w:rsid w:val="00B231B0"/>
    <w:rsid w:val="00B23A15"/>
    <w:rsid w:val="00B23A30"/>
    <w:rsid w:val="00B26D0A"/>
    <w:rsid w:val="00B26FD5"/>
    <w:rsid w:val="00B32015"/>
    <w:rsid w:val="00B3278A"/>
    <w:rsid w:val="00B32FE7"/>
    <w:rsid w:val="00B33092"/>
    <w:rsid w:val="00B33234"/>
    <w:rsid w:val="00B34976"/>
    <w:rsid w:val="00B3619E"/>
    <w:rsid w:val="00B37A2E"/>
    <w:rsid w:val="00B40511"/>
    <w:rsid w:val="00B408F7"/>
    <w:rsid w:val="00B40F27"/>
    <w:rsid w:val="00B41DFC"/>
    <w:rsid w:val="00B452D7"/>
    <w:rsid w:val="00B45CE5"/>
    <w:rsid w:val="00B4712B"/>
    <w:rsid w:val="00B50113"/>
    <w:rsid w:val="00B50258"/>
    <w:rsid w:val="00B50C57"/>
    <w:rsid w:val="00B513AC"/>
    <w:rsid w:val="00B51529"/>
    <w:rsid w:val="00B5153B"/>
    <w:rsid w:val="00B51A34"/>
    <w:rsid w:val="00B521A3"/>
    <w:rsid w:val="00B54A67"/>
    <w:rsid w:val="00B60CCF"/>
    <w:rsid w:val="00B634B2"/>
    <w:rsid w:val="00B63614"/>
    <w:rsid w:val="00B654F3"/>
    <w:rsid w:val="00B65651"/>
    <w:rsid w:val="00B722E1"/>
    <w:rsid w:val="00B7417A"/>
    <w:rsid w:val="00B74BB7"/>
    <w:rsid w:val="00B75AED"/>
    <w:rsid w:val="00B76115"/>
    <w:rsid w:val="00B76743"/>
    <w:rsid w:val="00B769B0"/>
    <w:rsid w:val="00B76F45"/>
    <w:rsid w:val="00B8209B"/>
    <w:rsid w:val="00B82BD5"/>
    <w:rsid w:val="00B8503A"/>
    <w:rsid w:val="00B852C7"/>
    <w:rsid w:val="00B8552B"/>
    <w:rsid w:val="00B85FD6"/>
    <w:rsid w:val="00B86E6A"/>
    <w:rsid w:val="00B923B0"/>
    <w:rsid w:val="00B928DE"/>
    <w:rsid w:val="00B943B7"/>
    <w:rsid w:val="00B943D8"/>
    <w:rsid w:val="00B95D05"/>
    <w:rsid w:val="00B961AC"/>
    <w:rsid w:val="00B964E5"/>
    <w:rsid w:val="00BA24AA"/>
    <w:rsid w:val="00BA28E6"/>
    <w:rsid w:val="00BA3480"/>
    <w:rsid w:val="00BA3B3D"/>
    <w:rsid w:val="00BA75EC"/>
    <w:rsid w:val="00BB0BAF"/>
    <w:rsid w:val="00BB1AB9"/>
    <w:rsid w:val="00BB3B0A"/>
    <w:rsid w:val="00BB4C46"/>
    <w:rsid w:val="00BB7595"/>
    <w:rsid w:val="00BB7D94"/>
    <w:rsid w:val="00BC360D"/>
    <w:rsid w:val="00BC43C0"/>
    <w:rsid w:val="00BC458D"/>
    <w:rsid w:val="00BC7416"/>
    <w:rsid w:val="00BD113C"/>
    <w:rsid w:val="00BD1E15"/>
    <w:rsid w:val="00BD2665"/>
    <w:rsid w:val="00BD4EA9"/>
    <w:rsid w:val="00BD5ACB"/>
    <w:rsid w:val="00BD6F09"/>
    <w:rsid w:val="00BD77CA"/>
    <w:rsid w:val="00BD79FB"/>
    <w:rsid w:val="00BE05CC"/>
    <w:rsid w:val="00BE145A"/>
    <w:rsid w:val="00BE2ECC"/>
    <w:rsid w:val="00BE4B98"/>
    <w:rsid w:val="00BE54F5"/>
    <w:rsid w:val="00BE7E78"/>
    <w:rsid w:val="00BF0908"/>
    <w:rsid w:val="00BF0E86"/>
    <w:rsid w:val="00BF11A0"/>
    <w:rsid w:val="00BF2024"/>
    <w:rsid w:val="00BF28E0"/>
    <w:rsid w:val="00BF375E"/>
    <w:rsid w:val="00BF54B7"/>
    <w:rsid w:val="00BF6186"/>
    <w:rsid w:val="00BF6A63"/>
    <w:rsid w:val="00BF6B6B"/>
    <w:rsid w:val="00BF6CC6"/>
    <w:rsid w:val="00BF77E8"/>
    <w:rsid w:val="00BF7BE8"/>
    <w:rsid w:val="00C01681"/>
    <w:rsid w:val="00C01DB0"/>
    <w:rsid w:val="00C038EA"/>
    <w:rsid w:val="00C06143"/>
    <w:rsid w:val="00C075E9"/>
    <w:rsid w:val="00C103CC"/>
    <w:rsid w:val="00C11BC1"/>
    <w:rsid w:val="00C12860"/>
    <w:rsid w:val="00C12D12"/>
    <w:rsid w:val="00C12EA1"/>
    <w:rsid w:val="00C13534"/>
    <w:rsid w:val="00C13A72"/>
    <w:rsid w:val="00C14E4C"/>
    <w:rsid w:val="00C1591A"/>
    <w:rsid w:val="00C2072C"/>
    <w:rsid w:val="00C22253"/>
    <w:rsid w:val="00C224A2"/>
    <w:rsid w:val="00C22514"/>
    <w:rsid w:val="00C23464"/>
    <w:rsid w:val="00C23EF9"/>
    <w:rsid w:val="00C24C37"/>
    <w:rsid w:val="00C25170"/>
    <w:rsid w:val="00C254B4"/>
    <w:rsid w:val="00C2557A"/>
    <w:rsid w:val="00C279E8"/>
    <w:rsid w:val="00C30917"/>
    <w:rsid w:val="00C33B13"/>
    <w:rsid w:val="00C33F3C"/>
    <w:rsid w:val="00C353F4"/>
    <w:rsid w:val="00C35665"/>
    <w:rsid w:val="00C35CFF"/>
    <w:rsid w:val="00C4147E"/>
    <w:rsid w:val="00C41D36"/>
    <w:rsid w:val="00C41D5C"/>
    <w:rsid w:val="00C4354C"/>
    <w:rsid w:val="00C4370F"/>
    <w:rsid w:val="00C44B60"/>
    <w:rsid w:val="00C45499"/>
    <w:rsid w:val="00C46555"/>
    <w:rsid w:val="00C47720"/>
    <w:rsid w:val="00C500BD"/>
    <w:rsid w:val="00C502DB"/>
    <w:rsid w:val="00C52A5B"/>
    <w:rsid w:val="00C541FC"/>
    <w:rsid w:val="00C559C8"/>
    <w:rsid w:val="00C55A60"/>
    <w:rsid w:val="00C61999"/>
    <w:rsid w:val="00C62F41"/>
    <w:rsid w:val="00C6340D"/>
    <w:rsid w:val="00C634CC"/>
    <w:rsid w:val="00C637C7"/>
    <w:rsid w:val="00C640E1"/>
    <w:rsid w:val="00C647B0"/>
    <w:rsid w:val="00C673EA"/>
    <w:rsid w:val="00C67DCB"/>
    <w:rsid w:val="00C7004D"/>
    <w:rsid w:val="00C702E2"/>
    <w:rsid w:val="00C706D9"/>
    <w:rsid w:val="00C70ADE"/>
    <w:rsid w:val="00C7322F"/>
    <w:rsid w:val="00C745F7"/>
    <w:rsid w:val="00C74B3D"/>
    <w:rsid w:val="00C753F7"/>
    <w:rsid w:val="00C75D3B"/>
    <w:rsid w:val="00C8044C"/>
    <w:rsid w:val="00C82F51"/>
    <w:rsid w:val="00C83C77"/>
    <w:rsid w:val="00C8507C"/>
    <w:rsid w:val="00C85763"/>
    <w:rsid w:val="00C85A5A"/>
    <w:rsid w:val="00C85E12"/>
    <w:rsid w:val="00C862FD"/>
    <w:rsid w:val="00C86930"/>
    <w:rsid w:val="00C87D2C"/>
    <w:rsid w:val="00C9028B"/>
    <w:rsid w:val="00C90551"/>
    <w:rsid w:val="00C95151"/>
    <w:rsid w:val="00C95CC7"/>
    <w:rsid w:val="00C96216"/>
    <w:rsid w:val="00C971F2"/>
    <w:rsid w:val="00CA2DA9"/>
    <w:rsid w:val="00CA4518"/>
    <w:rsid w:val="00CA472F"/>
    <w:rsid w:val="00CA554D"/>
    <w:rsid w:val="00CA5E3E"/>
    <w:rsid w:val="00CA6AA9"/>
    <w:rsid w:val="00CB0878"/>
    <w:rsid w:val="00CB0C2F"/>
    <w:rsid w:val="00CB1E2F"/>
    <w:rsid w:val="00CB233C"/>
    <w:rsid w:val="00CB5F69"/>
    <w:rsid w:val="00CB7F77"/>
    <w:rsid w:val="00CC0078"/>
    <w:rsid w:val="00CC02A4"/>
    <w:rsid w:val="00CC1117"/>
    <w:rsid w:val="00CC3900"/>
    <w:rsid w:val="00CC3B97"/>
    <w:rsid w:val="00CC533B"/>
    <w:rsid w:val="00CC788D"/>
    <w:rsid w:val="00CD0A68"/>
    <w:rsid w:val="00CD173C"/>
    <w:rsid w:val="00CD1E80"/>
    <w:rsid w:val="00CD6536"/>
    <w:rsid w:val="00CD6833"/>
    <w:rsid w:val="00CD6BFA"/>
    <w:rsid w:val="00CD6D16"/>
    <w:rsid w:val="00CD7ECC"/>
    <w:rsid w:val="00CE1148"/>
    <w:rsid w:val="00CE1657"/>
    <w:rsid w:val="00CE5FB4"/>
    <w:rsid w:val="00CE71D1"/>
    <w:rsid w:val="00CE726B"/>
    <w:rsid w:val="00CE7443"/>
    <w:rsid w:val="00CF0418"/>
    <w:rsid w:val="00CF0B87"/>
    <w:rsid w:val="00CF0CEB"/>
    <w:rsid w:val="00CF2117"/>
    <w:rsid w:val="00CF38AF"/>
    <w:rsid w:val="00CF3AFC"/>
    <w:rsid w:val="00CF5EBC"/>
    <w:rsid w:val="00CF7230"/>
    <w:rsid w:val="00CF76D4"/>
    <w:rsid w:val="00CF7A5B"/>
    <w:rsid w:val="00CF7CE9"/>
    <w:rsid w:val="00D0093D"/>
    <w:rsid w:val="00D01563"/>
    <w:rsid w:val="00D032E0"/>
    <w:rsid w:val="00D03EF5"/>
    <w:rsid w:val="00D0569C"/>
    <w:rsid w:val="00D05D5A"/>
    <w:rsid w:val="00D05DD6"/>
    <w:rsid w:val="00D063FF"/>
    <w:rsid w:val="00D07A4C"/>
    <w:rsid w:val="00D07E9C"/>
    <w:rsid w:val="00D10DA1"/>
    <w:rsid w:val="00D1184F"/>
    <w:rsid w:val="00D12C88"/>
    <w:rsid w:val="00D15A46"/>
    <w:rsid w:val="00D16BA3"/>
    <w:rsid w:val="00D20902"/>
    <w:rsid w:val="00D20B72"/>
    <w:rsid w:val="00D20F0D"/>
    <w:rsid w:val="00D21386"/>
    <w:rsid w:val="00D21CFA"/>
    <w:rsid w:val="00D22259"/>
    <w:rsid w:val="00D22462"/>
    <w:rsid w:val="00D229A0"/>
    <w:rsid w:val="00D2303D"/>
    <w:rsid w:val="00D24353"/>
    <w:rsid w:val="00D247B4"/>
    <w:rsid w:val="00D24F3C"/>
    <w:rsid w:val="00D27A79"/>
    <w:rsid w:val="00D30E75"/>
    <w:rsid w:val="00D31429"/>
    <w:rsid w:val="00D316B9"/>
    <w:rsid w:val="00D31762"/>
    <w:rsid w:val="00D32C6A"/>
    <w:rsid w:val="00D33489"/>
    <w:rsid w:val="00D33B49"/>
    <w:rsid w:val="00D346AB"/>
    <w:rsid w:val="00D34CA4"/>
    <w:rsid w:val="00D34DB7"/>
    <w:rsid w:val="00D359D3"/>
    <w:rsid w:val="00D35E02"/>
    <w:rsid w:val="00D361F6"/>
    <w:rsid w:val="00D374A2"/>
    <w:rsid w:val="00D45612"/>
    <w:rsid w:val="00D45D4B"/>
    <w:rsid w:val="00D45D6E"/>
    <w:rsid w:val="00D46567"/>
    <w:rsid w:val="00D46668"/>
    <w:rsid w:val="00D47076"/>
    <w:rsid w:val="00D4796E"/>
    <w:rsid w:val="00D47F52"/>
    <w:rsid w:val="00D50143"/>
    <w:rsid w:val="00D50ECA"/>
    <w:rsid w:val="00D51BD7"/>
    <w:rsid w:val="00D532C6"/>
    <w:rsid w:val="00D54664"/>
    <w:rsid w:val="00D5731C"/>
    <w:rsid w:val="00D57CDF"/>
    <w:rsid w:val="00D607ED"/>
    <w:rsid w:val="00D62C4F"/>
    <w:rsid w:val="00D64C88"/>
    <w:rsid w:val="00D7049D"/>
    <w:rsid w:val="00D7276C"/>
    <w:rsid w:val="00D7401E"/>
    <w:rsid w:val="00D74A9A"/>
    <w:rsid w:val="00D75E4F"/>
    <w:rsid w:val="00D76E16"/>
    <w:rsid w:val="00D815AD"/>
    <w:rsid w:val="00D817FF"/>
    <w:rsid w:val="00D82021"/>
    <w:rsid w:val="00D82FD1"/>
    <w:rsid w:val="00D84331"/>
    <w:rsid w:val="00D84594"/>
    <w:rsid w:val="00D84CAB"/>
    <w:rsid w:val="00D86657"/>
    <w:rsid w:val="00D873D3"/>
    <w:rsid w:val="00D876DC"/>
    <w:rsid w:val="00D91088"/>
    <w:rsid w:val="00D917D1"/>
    <w:rsid w:val="00D91B3C"/>
    <w:rsid w:val="00D92C7E"/>
    <w:rsid w:val="00D9409B"/>
    <w:rsid w:val="00D94B6D"/>
    <w:rsid w:val="00D95596"/>
    <w:rsid w:val="00D96FAF"/>
    <w:rsid w:val="00D9750D"/>
    <w:rsid w:val="00D97CFB"/>
    <w:rsid w:val="00DA04A3"/>
    <w:rsid w:val="00DA06A2"/>
    <w:rsid w:val="00DA16C9"/>
    <w:rsid w:val="00DA1F2C"/>
    <w:rsid w:val="00DA3317"/>
    <w:rsid w:val="00DA4059"/>
    <w:rsid w:val="00DA4085"/>
    <w:rsid w:val="00DA4701"/>
    <w:rsid w:val="00DA4733"/>
    <w:rsid w:val="00DB059B"/>
    <w:rsid w:val="00DB0B08"/>
    <w:rsid w:val="00DB3E1E"/>
    <w:rsid w:val="00DB3FD4"/>
    <w:rsid w:val="00DB6D14"/>
    <w:rsid w:val="00DB753B"/>
    <w:rsid w:val="00DB7B4B"/>
    <w:rsid w:val="00DC1715"/>
    <w:rsid w:val="00DC1795"/>
    <w:rsid w:val="00DC180B"/>
    <w:rsid w:val="00DC25CD"/>
    <w:rsid w:val="00DC26D0"/>
    <w:rsid w:val="00DC3873"/>
    <w:rsid w:val="00DC38CD"/>
    <w:rsid w:val="00DC3A9D"/>
    <w:rsid w:val="00DC4853"/>
    <w:rsid w:val="00DC73EE"/>
    <w:rsid w:val="00DD084F"/>
    <w:rsid w:val="00DD1CD4"/>
    <w:rsid w:val="00DD22B6"/>
    <w:rsid w:val="00DD39D3"/>
    <w:rsid w:val="00DD47D1"/>
    <w:rsid w:val="00DD5B84"/>
    <w:rsid w:val="00DD6634"/>
    <w:rsid w:val="00DE0C76"/>
    <w:rsid w:val="00DE106B"/>
    <w:rsid w:val="00DE33B2"/>
    <w:rsid w:val="00DE33C0"/>
    <w:rsid w:val="00DE42FE"/>
    <w:rsid w:val="00DE4B84"/>
    <w:rsid w:val="00DF0691"/>
    <w:rsid w:val="00DF13B7"/>
    <w:rsid w:val="00DF1C91"/>
    <w:rsid w:val="00DF2BFC"/>
    <w:rsid w:val="00DF2DBB"/>
    <w:rsid w:val="00DF392A"/>
    <w:rsid w:val="00DF3A1D"/>
    <w:rsid w:val="00E0224D"/>
    <w:rsid w:val="00E03014"/>
    <w:rsid w:val="00E040CE"/>
    <w:rsid w:val="00E044A2"/>
    <w:rsid w:val="00E05398"/>
    <w:rsid w:val="00E055BB"/>
    <w:rsid w:val="00E0598B"/>
    <w:rsid w:val="00E066A4"/>
    <w:rsid w:val="00E11219"/>
    <w:rsid w:val="00E13D00"/>
    <w:rsid w:val="00E1535C"/>
    <w:rsid w:val="00E15368"/>
    <w:rsid w:val="00E15D21"/>
    <w:rsid w:val="00E16930"/>
    <w:rsid w:val="00E20239"/>
    <w:rsid w:val="00E20E5A"/>
    <w:rsid w:val="00E2257E"/>
    <w:rsid w:val="00E22B0B"/>
    <w:rsid w:val="00E2325D"/>
    <w:rsid w:val="00E243C9"/>
    <w:rsid w:val="00E245ED"/>
    <w:rsid w:val="00E246BA"/>
    <w:rsid w:val="00E24E65"/>
    <w:rsid w:val="00E256BB"/>
    <w:rsid w:val="00E263E2"/>
    <w:rsid w:val="00E27E27"/>
    <w:rsid w:val="00E30424"/>
    <w:rsid w:val="00E30608"/>
    <w:rsid w:val="00E31B63"/>
    <w:rsid w:val="00E3280F"/>
    <w:rsid w:val="00E33AFE"/>
    <w:rsid w:val="00E348D1"/>
    <w:rsid w:val="00E34FA6"/>
    <w:rsid w:val="00E355F4"/>
    <w:rsid w:val="00E37530"/>
    <w:rsid w:val="00E4005B"/>
    <w:rsid w:val="00E40E3B"/>
    <w:rsid w:val="00E42B37"/>
    <w:rsid w:val="00E4319A"/>
    <w:rsid w:val="00E44FE1"/>
    <w:rsid w:val="00E4766A"/>
    <w:rsid w:val="00E47E27"/>
    <w:rsid w:val="00E51DF2"/>
    <w:rsid w:val="00E53D68"/>
    <w:rsid w:val="00E55A9C"/>
    <w:rsid w:val="00E55ED2"/>
    <w:rsid w:val="00E57F1C"/>
    <w:rsid w:val="00E60316"/>
    <w:rsid w:val="00E6334E"/>
    <w:rsid w:val="00E67B67"/>
    <w:rsid w:val="00E71101"/>
    <w:rsid w:val="00E71E37"/>
    <w:rsid w:val="00E7242E"/>
    <w:rsid w:val="00E74984"/>
    <w:rsid w:val="00E7542F"/>
    <w:rsid w:val="00E75A1E"/>
    <w:rsid w:val="00E7625B"/>
    <w:rsid w:val="00E7660D"/>
    <w:rsid w:val="00E776F1"/>
    <w:rsid w:val="00E77A96"/>
    <w:rsid w:val="00E831C3"/>
    <w:rsid w:val="00E87693"/>
    <w:rsid w:val="00E90DE8"/>
    <w:rsid w:val="00E92CEA"/>
    <w:rsid w:val="00E92E5A"/>
    <w:rsid w:val="00E94DF9"/>
    <w:rsid w:val="00E95A13"/>
    <w:rsid w:val="00E97A34"/>
    <w:rsid w:val="00EA04A9"/>
    <w:rsid w:val="00EA0DF0"/>
    <w:rsid w:val="00EA24C3"/>
    <w:rsid w:val="00EA25DF"/>
    <w:rsid w:val="00EA319D"/>
    <w:rsid w:val="00EA4AAB"/>
    <w:rsid w:val="00EA6536"/>
    <w:rsid w:val="00EA68BB"/>
    <w:rsid w:val="00EA77FC"/>
    <w:rsid w:val="00EB317B"/>
    <w:rsid w:val="00EB332C"/>
    <w:rsid w:val="00EB33A8"/>
    <w:rsid w:val="00EB3DFC"/>
    <w:rsid w:val="00EB4213"/>
    <w:rsid w:val="00EC01F8"/>
    <w:rsid w:val="00EC04B5"/>
    <w:rsid w:val="00EC0EB3"/>
    <w:rsid w:val="00EC0FFA"/>
    <w:rsid w:val="00EC1F4A"/>
    <w:rsid w:val="00EC2385"/>
    <w:rsid w:val="00EC3854"/>
    <w:rsid w:val="00EC385E"/>
    <w:rsid w:val="00EC69D9"/>
    <w:rsid w:val="00EC6E4D"/>
    <w:rsid w:val="00EC7F6D"/>
    <w:rsid w:val="00ED15D2"/>
    <w:rsid w:val="00ED17B8"/>
    <w:rsid w:val="00ED19D5"/>
    <w:rsid w:val="00ED68A7"/>
    <w:rsid w:val="00ED72E8"/>
    <w:rsid w:val="00ED7F12"/>
    <w:rsid w:val="00EE081E"/>
    <w:rsid w:val="00EE3368"/>
    <w:rsid w:val="00EE3BFB"/>
    <w:rsid w:val="00EE5509"/>
    <w:rsid w:val="00EE5B8C"/>
    <w:rsid w:val="00EE7F7D"/>
    <w:rsid w:val="00EF0986"/>
    <w:rsid w:val="00EF116A"/>
    <w:rsid w:val="00EF2691"/>
    <w:rsid w:val="00EF3578"/>
    <w:rsid w:val="00EF3970"/>
    <w:rsid w:val="00EF5379"/>
    <w:rsid w:val="00EF5509"/>
    <w:rsid w:val="00EF5CF1"/>
    <w:rsid w:val="00EF5D18"/>
    <w:rsid w:val="00EF7B83"/>
    <w:rsid w:val="00EF7F41"/>
    <w:rsid w:val="00F02E41"/>
    <w:rsid w:val="00F03BCF"/>
    <w:rsid w:val="00F03EF6"/>
    <w:rsid w:val="00F0505F"/>
    <w:rsid w:val="00F06128"/>
    <w:rsid w:val="00F06767"/>
    <w:rsid w:val="00F13666"/>
    <w:rsid w:val="00F1438C"/>
    <w:rsid w:val="00F16E41"/>
    <w:rsid w:val="00F17F54"/>
    <w:rsid w:val="00F20AFB"/>
    <w:rsid w:val="00F2104C"/>
    <w:rsid w:val="00F22061"/>
    <w:rsid w:val="00F22AD7"/>
    <w:rsid w:val="00F2426B"/>
    <w:rsid w:val="00F25219"/>
    <w:rsid w:val="00F26CBC"/>
    <w:rsid w:val="00F27591"/>
    <w:rsid w:val="00F304A8"/>
    <w:rsid w:val="00F309B1"/>
    <w:rsid w:val="00F323A9"/>
    <w:rsid w:val="00F34BA8"/>
    <w:rsid w:val="00F35525"/>
    <w:rsid w:val="00F36653"/>
    <w:rsid w:val="00F4090E"/>
    <w:rsid w:val="00F42D2D"/>
    <w:rsid w:val="00F51FA9"/>
    <w:rsid w:val="00F527F1"/>
    <w:rsid w:val="00F55823"/>
    <w:rsid w:val="00F55970"/>
    <w:rsid w:val="00F56C6D"/>
    <w:rsid w:val="00F621E6"/>
    <w:rsid w:val="00F62E7B"/>
    <w:rsid w:val="00F65177"/>
    <w:rsid w:val="00F65DA9"/>
    <w:rsid w:val="00F66F53"/>
    <w:rsid w:val="00F704CC"/>
    <w:rsid w:val="00F71F3F"/>
    <w:rsid w:val="00F7270A"/>
    <w:rsid w:val="00F75FB9"/>
    <w:rsid w:val="00F80D01"/>
    <w:rsid w:val="00F842AF"/>
    <w:rsid w:val="00F8447F"/>
    <w:rsid w:val="00F84799"/>
    <w:rsid w:val="00F847BF"/>
    <w:rsid w:val="00F85C7C"/>
    <w:rsid w:val="00F86E46"/>
    <w:rsid w:val="00F86F4C"/>
    <w:rsid w:val="00F87352"/>
    <w:rsid w:val="00F90927"/>
    <w:rsid w:val="00F92461"/>
    <w:rsid w:val="00F92DDD"/>
    <w:rsid w:val="00F93DBE"/>
    <w:rsid w:val="00F949C9"/>
    <w:rsid w:val="00F95FAC"/>
    <w:rsid w:val="00FA212F"/>
    <w:rsid w:val="00FA2541"/>
    <w:rsid w:val="00FA2935"/>
    <w:rsid w:val="00FA4D00"/>
    <w:rsid w:val="00FA7124"/>
    <w:rsid w:val="00FA7BF6"/>
    <w:rsid w:val="00FB04B5"/>
    <w:rsid w:val="00FB2A99"/>
    <w:rsid w:val="00FB3099"/>
    <w:rsid w:val="00FB32BC"/>
    <w:rsid w:val="00FB5569"/>
    <w:rsid w:val="00FB67C1"/>
    <w:rsid w:val="00FB6BB1"/>
    <w:rsid w:val="00FB6FB1"/>
    <w:rsid w:val="00FB7E82"/>
    <w:rsid w:val="00FC01C9"/>
    <w:rsid w:val="00FC1250"/>
    <w:rsid w:val="00FC1547"/>
    <w:rsid w:val="00FC3478"/>
    <w:rsid w:val="00FC3D6F"/>
    <w:rsid w:val="00FC447C"/>
    <w:rsid w:val="00FC47BD"/>
    <w:rsid w:val="00FC515C"/>
    <w:rsid w:val="00FC5312"/>
    <w:rsid w:val="00FD0FB2"/>
    <w:rsid w:val="00FD11CF"/>
    <w:rsid w:val="00FD1A1A"/>
    <w:rsid w:val="00FD38CF"/>
    <w:rsid w:val="00FD4B57"/>
    <w:rsid w:val="00FD4CAB"/>
    <w:rsid w:val="00FD59E3"/>
    <w:rsid w:val="00FD602D"/>
    <w:rsid w:val="00FD6D1E"/>
    <w:rsid w:val="00FD725E"/>
    <w:rsid w:val="00FE0057"/>
    <w:rsid w:val="00FE2182"/>
    <w:rsid w:val="00FE21C1"/>
    <w:rsid w:val="00FE25CE"/>
    <w:rsid w:val="00FE37AF"/>
    <w:rsid w:val="00FE3F26"/>
    <w:rsid w:val="00FE4E09"/>
    <w:rsid w:val="00FE4E9F"/>
    <w:rsid w:val="00FE4F97"/>
    <w:rsid w:val="00FE62DD"/>
    <w:rsid w:val="00FE6A88"/>
    <w:rsid w:val="00FE6C88"/>
    <w:rsid w:val="00FE77C1"/>
    <w:rsid w:val="00FF0615"/>
    <w:rsid w:val="00FF35D3"/>
    <w:rsid w:val="00FF44AE"/>
    <w:rsid w:val="00FF4C4A"/>
    <w:rsid w:val="00FF535D"/>
    <w:rsid w:val="00FF66D9"/>
    <w:rsid w:val="00FF6C38"/>
    <w:rsid w:val="00FF7A0A"/>
    <w:rsid w:val="00FF7DE8"/>
    <w:rsid w:val="00FF7FCF"/>
    <w:rsid w:val="0109515E"/>
    <w:rsid w:val="010E3C3D"/>
    <w:rsid w:val="01335587"/>
    <w:rsid w:val="020760D2"/>
    <w:rsid w:val="027726A3"/>
    <w:rsid w:val="02E57B93"/>
    <w:rsid w:val="02F81BDC"/>
    <w:rsid w:val="035179D4"/>
    <w:rsid w:val="037834E2"/>
    <w:rsid w:val="05256E51"/>
    <w:rsid w:val="05A93171"/>
    <w:rsid w:val="067D2A36"/>
    <w:rsid w:val="06CA3C9B"/>
    <w:rsid w:val="07667A9C"/>
    <w:rsid w:val="08010CFC"/>
    <w:rsid w:val="09027ABE"/>
    <w:rsid w:val="091F4B4B"/>
    <w:rsid w:val="092E73B6"/>
    <w:rsid w:val="09C0273D"/>
    <w:rsid w:val="0A607363"/>
    <w:rsid w:val="0A631691"/>
    <w:rsid w:val="0AFD151C"/>
    <w:rsid w:val="0B086B66"/>
    <w:rsid w:val="0B452CDC"/>
    <w:rsid w:val="0BFD69CD"/>
    <w:rsid w:val="0C446D57"/>
    <w:rsid w:val="0C464368"/>
    <w:rsid w:val="0CAF7E46"/>
    <w:rsid w:val="0DA178D1"/>
    <w:rsid w:val="0E640216"/>
    <w:rsid w:val="0E671307"/>
    <w:rsid w:val="0EC61AFA"/>
    <w:rsid w:val="0EEA1D84"/>
    <w:rsid w:val="0F722120"/>
    <w:rsid w:val="0FB02F17"/>
    <w:rsid w:val="0FE1297F"/>
    <w:rsid w:val="10013846"/>
    <w:rsid w:val="10851D49"/>
    <w:rsid w:val="10AD5132"/>
    <w:rsid w:val="113E2778"/>
    <w:rsid w:val="119F15B1"/>
    <w:rsid w:val="12050D9A"/>
    <w:rsid w:val="12116399"/>
    <w:rsid w:val="12C10A21"/>
    <w:rsid w:val="12EF6AB8"/>
    <w:rsid w:val="1337280F"/>
    <w:rsid w:val="13875731"/>
    <w:rsid w:val="139A4983"/>
    <w:rsid w:val="13AB458E"/>
    <w:rsid w:val="143D5D86"/>
    <w:rsid w:val="14587121"/>
    <w:rsid w:val="149D21F4"/>
    <w:rsid w:val="1574621E"/>
    <w:rsid w:val="15E52C78"/>
    <w:rsid w:val="1649114C"/>
    <w:rsid w:val="16505883"/>
    <w:rsid w:val="16513BD0"/>
    <w:rsid w:val="16726529"/>
    <w:rsid w:val="167A526C"/>
    <w:rsid w:val="16921052"/>
    <w:rsid w:val="169D4119"/>
    <w:rsid w:val="16AF5DDC"/>
    <w:rsid w:val="16EC2C16"/>
    <w:rsid w:val="172B408E"/>
    <w:rsid w:val="175C631D"/>
    <w:rsid w:val="17801E62"/>
    <w:rsid w:val="178B1BAC"/>
    <w:rsid w:val="179B0561"/>
    <w:rsid w:val="17D64F6F"/>
    <w:rsid w:val="19131909"/>
    <w:rsid w:val="191B52DF"/>
    <w:rsid w:val="19C86B39"/>
    <w:rsid w:val="1A8C58EB"/>
    <w:rsid w:val="1ADF13C4"/>
    <w:rsid w:val="1B757BE9"/>
    <w:rsid w:val="1BBF43CB"/>
    <w:rsid w:val="1BCD5FEE"/>
    <w:rsid w:val="1C804143"/>
    <w:rsid w:val="1CD33059"/>
    <w:rsid w:val="1D034FBE"/>
    <w:rsid w:val="1DB7160D"/>
    <w:rsid w:val="1E3B3D7D"/>
    <w:rsid w:val="1F3D3B08"/>
    <w:rsid w:val="1FC32BFA"/>
    <w:rsid w:val="2000527E"/>
    <w:rsid w:val="20AC1F89"/>
    <w:rsid w:val="216C2303"/>
    <w:rsid w:val="2174632D"/>
    <w:rsid w:val="218650BB"/>
    <w:rsid w:val="21BA145D"/>
    <w:rsid w:val="221B7C75"/>
    <w:rsid w:val="223B1C82"/>
    <w:rsid w:val="227F692C"/>
    <w:rsid w:val="22E8349A"/>
    <w:rsid w:val="237B13D0"/>
    <w:rsid w:val="241A2FBB"/>
    <w:rsid w:val="253F4331"/>
    <w:rsid w:val="254A0041"/>
    <w:rsid w:val="255D722B"/>
    <w:rsid w:val="258E2119"/>
    <w:rsid w:val="25A82F5B"/>
    <w:rsid w:val="26920B1F"/>
    <w:rsid w:val="26A5600A"/>
    <w:rsid w:val="26BB67A8"/>
    <w:rsid w:val="26FC274B"/>
    <w:rsid w:val="27250609"/>
    <w:rsid w:val="275B4584"/>
    <w:rsid w:val="27972B15"/>
    <w:rsid w:val="28F14B98"/>
    <w:rsid w:val="28F46DCD"/>
    <w:rsid w:val="2951209F"/>
    <w:rsid w:val="29661D19"/>
    <w:rsid w:val="29826D04"/>
    <w:rsid w:val="29B82A3C"/>
    <w:rsid w:val="29C64A95"/>
    <w:rsid w:val="2A9963D6"/>
    <w:rsid w:val="2B3C322A"/>
    <w:rsid w:val="2BCB2BA4"/>
    <w:rsid w:val="2BD55DD1"/>
    <w:rsid w:val="2C5A6F85"/>
    <w:rsid w:val="2CF5428C"/>
    <w:rsid w:val="2D6973F7"/>
    <w:rsid w:val="2DC245DE"/>
    <w:rsid w:val="2E5F7720"/>
    <w:rsid w:val="2EBD0CA8"/>
    <w:rsid w:val="2F0B11C0"/>
    <w:rsid w:val="2F295D28"/>
    <w:rsid w:val="2F3613E5"/>
    <w:rsid w:val="2F4D2B92"/>
    <w:rsid w:val="2F7601F7"/>
    <w:rsid w:val="2FB656B2"/>
    <w:rsid w:val="2FDF09C0"/>
    <w:rsid w:val="2FDF49ED"/>
    <w:rsid w:val="301A66B1"/>
    <w:rsid w:val="30316D8E"/>
    <w:rsid w:val="3049232A"/>
    <w:rsid w:val="30912F30"/>
    <w:rsid w:val="30ED51E1"/>
    <w:rsid w:val="30F165F5"/>
    <w:rsid w:val="30F73B34"/>
    <w:rsid w:val="30FD40AA"/>
    <w:rsid w:val="31E95C22"/>
    <w:rsid w:val="32E4633A"/>
    <w:rsid w:val="32E91735"/>
    <w:rsid w:val="32FE7BD0"/>
    <w:rsid w:val="340A5C7A"/>
    <w:rsid w:val="3441414D"/>
    <w:rsid w:val="35AC163A"/>
    <w:rsid w:val="35C81A5B"/>
    <w:rsid w:val="36677BA4"/>
    <w:rsid w:val="3673403B"/>
    <w:rsid w:val="37844317"/>
    <w:rsid w:val="38104FCC"/>
    <w:rsid w:val="3826045D"/>
    <w:rsid w:val="384C1A5C"/>
    <w:rsid w:val="386E51A6"/>
    <w:rsid w:val="386F31C5"/>
    <w:rsid w:val="38766FF3"/>
    <w:rsid w:val="3898176D"/>
    <w:rsid w:val="38EF3C8A"/>
    <w:rsid w:val="39590D7B"/>
    <w:rsid w:val="39CB3764"/>
    <w:rsid w:val="3AA3648A"/>
    <w:rsid w:val="3BDA31A3"/>
    <w:rsid w:val="3BE0689C"/>
    <w:rsid w:val="3C7028C6"/>
    <w:rsid w:val="3CC5547F"/>
    <w:rsid w:val="3D4E4DD2"/>
    <w:rsid w:val="3DE35714"/>
    <w:rsid w:val="3E061679"/>
    <w:rsid w:val="3E240F14"/>
    <w:rsid w:val="3ED2074B"/>
    <w:rsid w:val="3ED54BAB"/>
    <w:rsid w:val="3EFD136C"/>
    <w:rsid w:val="3F146D4D"/>
    <w:rsid w:val="3F192D2C"/>
    <w:rsid w:val="3F2C53EA"/>
    <w:rsid w:val="3F2E292F"/>
    <w:rsid w:val="3FBE532F"/>
    <w:rsid w:val="401D33C5"/>
    <w:rsid w:val="40E06CCE"/>
    <w:rsid w:val="4157348B"/>
    <w:rsid w:val="41BA4453"/>
    <w:rsid w:val="422D74A0"/>
    <w:rsid w:val="42C02D63"/>
    <w:rsid w:val="43B17C15"/>
    <w:rsid w:val="43C322E3"/>
    <w:rsid w:val="43E64CC4"/>
    <w:rsid w:val="44587D35"/>
    <w:rsid w:val="4463459B"/>
    <w:rsid w:val="44A07A17"/>
    <w:rsid w:val="45213378"/>
    <w:rsid w:val="45425D9E"/>
    <w:rsid w:val="45553647"/>
    <w:rsid w:val="456D072F"/>
    <w:rsid w:val="45E32481"/>
    <w:rsid w:val="45F1797B"/>
    <w:rsid w:val="46612205"/>
    <w:rsid w:val="46872379"/>
    <w:rsid w:val="468D1C93"/>
    <w:rsid w:val="47453C85"/>
    <w:rsid w:val="47E743E6"/>
    <w:rsid w:val="47EE5831"/>
    <w:rsid w:val="486B084D"/>
    <w:rsid w:val="48867AAB"/>
    <w:rsid w:val="48A67DA3"/>
    <w:rsid w:val="49780A06"/>
    <w:rsid w:val="4A2526AE"/>
    <w:rsid w:val="4ACF5D8C"/>
    <w:rsid w:val="4B0B5A36"/>
    <w:rsid w:val="4BC44A01"/>
    <w:rsid w:val="4BD83CD6"/>
    <w:rsid w:val="4BE1687C"/>
    <w:rsid w:val="4CB3384D"/>
    <w:rsid w:val="4E661EA1"/>
    <w:rsid w:val="4F156DB3"/>
    <w:rsid w:val="4F2D1E3D"/>
    <w:rsid w:val="4F6269B5"/>
    <w:rsid w:val="4F920ABE"/>
    <w:rsid w:val="502C66B4"/>
    <w:rsid w:val="506C4F7A"/>
    <w:rsid w:val="5073086E"/>
    <w:rsid w:val="50B45651"/>
    <w:rsid w:val="513C382A"/>
    <w:rsid w:val="513F5357"/>
    <w:rsid w:val="51704209"/>
    <w:rsid w:val="520D40A7"/>
    <w:rsid w:val="532C190B"/>
    <w:rsid w:val="53B37737"/>
    <w:rsid w:val="53BF6BEC"/>
    <w:rsid w:val="53D97B5A"/>
    <w:rsid w:val="53E80536"/>
    <w:rsid w:val="541B0E59"/>
    <w:rsid w:val="5451495E"/>
    <w:rsid w:val="5536081F"/>
    <w:rsid w:val="555D3FFE"/>
    <w:rsid w:val="556457E2"/>
    <w:rsid w:val="5596570B"/>
    <w:rsid w:val="55F96BE5"/>
    <w:rsid w:val="563D3078"/>
    <w:rsid w:val="5654653D"/>
    <w:rsid w:val="56687C33"/>
    <w:rsid w:val="56802D01"/>
    <w:rsid w:val="56DB5953"/>
    <w:rsid w:val="57193558"/>
    <w:rsid w:val="573A691D"/>
    <w:rsid w:val="58545130"/>
    <w:rsid w:val="587A43B4"/>
    <w:rsid w:val="58BA7E50"/>
    <w:rsid w:val="590F02A2"/>
    <w:rsid w:val="591E3D9B"/>
    <w:rsid w:val="592B4D98"/>
    <w:rsid w:val="593571C8"/>
    <w:rsid w:val="5981163B"/>
    <w:rsid w:val="5A1E7FA3"/>
    <w:rsid w:val="5A290952"/>
    <w:rsid w:val="5B1376AE"/>
    <w:rsid w:val="5B1566DE"/>
    <w:rsid w:val="5B3B2E42"/>
    <w:rsid w:val="5BB5731B"/>
    <w:rsid w:val="5C9F185A"/>
    <w:rsid w:val="5CA16106"/>
    <w:rsid w:val="5CDF2306"/>
    <w:rsid w:val="5CFD4A18"/>
    <w:rsid w:val="5D0B2B5B"/>
    <w:rsid w:val="5D583B18"/>
    <w:rsid w:val="5D701DC1"/>
    <w:rsid w:val="5DCA4203"/>
    <w:rsid w:val="5E283F9A"/>
    <w:rsid w:val="5E391380"/>
    <w:rsid w:val="5E5E153C"/>
    <w:rsid w:val="5E654C39"/>
    <w:rsid w:val="5E8E5968"/>
    <w:rsid w:val="5EF23F70"/>
    <w:rsid w:val="5EF8659C"/>
    <w:rsid w:val="5F345879"/>
    <w:rsid w:val="5F533996"/>
    <w:rsid w:val="5FE113DE"/>
    <w:rsid w:val="601A7822"/>
    <w:rsid w:val="60446988"/>
    <w:rsid w:val="60987BDF"/>
    <w:rsid w:val="60A15828"/>
    <w:rsid w:val="60AC0072"/>
    <w:rsid w:val="610A1004"/>
    <w:rsid w:val="61C95D26"/>
    <w:rsid w:val="62077CFE"/>
    <w:rsid w:val="6217754D"/>
    <w:rsid w:val="621916CA"/>
    <w:rsid w:val="622E0281"/>
    <w:rsid w:val="627F3451"/>
    <w:rsid w:val="628669B7"/>
    <w:rsid w:val="62FF559F"/>
    <w:rsid w:val="63177D30"/>
    <w:rsid w:val="631805A9"/>
    <w:rsid w:val="635C3458"/>
    <w:rsid w:val="63B927C5"/>
    <w:rsid w:val="63DC0418"/>
    <w:rsid w:val="63E86F8D"/>
    <w:rsid w:val="64151F48"/>
    <w:rsid w:val="64527C76"/>
    <w:rsid w:val="64992B79"/>
    <w:rsid w:val="652C3CE1"/>
    <w:rsid w:val="655E5080"/>
    <w:rsid w:val="656767D3"/>
    <w:rsid w:val="65851892"/>
    <w:rsid w:val="663776B4"/>
    <w:rsid w:val="66434B4A"/>
    <w:rsid w:val="682F70B4"/>
    <w:rsid w:val="688C559D"/>
    <w:rsid w:val="68D47019"/>
    <w:rsid w:val="691B130B"/>
    <w:rsid w:val="692840D6"/>
    <w:rsid w:val="694061E2"/>
    <w:rsid w:val="694439DD"/>
    <w:rsid w:val="696A46BB"/>
    <w:rsid w:val="696E11EE"/>
    <w:rsid w:val="69C101D6"/>
    <w:rsid w:val="6A690733"/>
    <w:rsid w:val="6AA533AC"/>
    <w:rsid w:val="6ABE5C37"/>
    <w:rsid w:val="6B416370"/>
    <w:rsid w:val="6BB34520"/>
    <w:rsid w:val="6C240F7A"/>
    <w:rsid w:val="6CAD5F3F"/>
    <w:rsid w:val="6CC87209"/>
    <w:rsid w:val="6D216F97"/>
    <w:rsid w:val="6D506FDF"/>
    <w:rsid w:val="6D837AD1"/>
    <w:rsid w:val="6DF42367"/>
    <w:rsid w:val="6EBE187F"/>
    <w:rsid w:val="6EEF75E6"/>
    <w:rsid w:val="6F3C2A7E"/>
    <w:rsid w:val="6F953A0C"/>
    <w:rsid w:val="6FBF7270"/>
    <w:rsid w:val="70476FB4"/>
    <w:rsid w:val="705A7D1D"/>
    <w:rsid w:val="70730F1E"/>
    <w:rsid w:val="707D1BF1"/>
    <w:rsid w:val="70CE52B5"/>
    <w:rsid w:val="710E21F8"/>
    <w:rsid w:val="71102066"/>
    <w:rsid w:val="71431D53"/>
    <w:rsid w:val="714C113E"/>
    <w:rsid w:val="7153732F"/>
    <w:rsid w:val="71594B6E"/>
    <w:rsid w:val="7205184D"/>
    <w:rsid w:val="739C01A4"/>
    <w:rsid w:val="73AA5336"/>
    <w:rsid w:val="747B1956"/>
    <w:rsid w:val="74AB354D"/>
    <w:rsid w:val="74D23A3D"/>
    <w:rsid w:val="74FA6902"/>
    <w:rsid w:val="751218F1"/>
    <w:rsid w:val="7520754B"/>
    <w:rsid w:val="75296C10"/>
    <w:rsid w:val="754E7543"/>
    <w:rsid w:val="75826B53"/>
    <w:rsid w:val="75942AD8"/>
    <w:rsid w:val="75B21B25"/>
    <w:rsid w:val="75D3389E"/>
    <w:rsid w:val="76536FA7"/>
    <w:rsid w:val="7685684C"/>
    <w:rsid w:val="77020856"/>
    <w:rsid w:val="77334767"/>
    <w:rsid w:val="776D3A3F"/>
    <w:rsid w:val="77882BB4"/>
    <w:rsid w:val="78193159"/>
    <w:rsid w:val="785E0D6E"/>
    <w:rsid w:val="7868498F"/>
    <w:rsid w:val="78B3139D"/>
    <w:rsid w:val="78B43DE4"/>
    <w:rsid w:val="78B578D9"/>
    <w:rsid w:val="78C75CC9"/>
    <w:rsid w:val="78F94A1C"/>
    <w:rsid w:val="79053A13"/>
    <w:rsid w:val="7A254895"/>
    <w:rsid w:val="7A7E2322"/>
    <w:rsid w:val="7C10151B"/>
    <w:rsid w:val="7C2D79D7"/>
    <w:rsid w:val="7C5F5C65"/>
    <w:rsid w:val="7C725D31"/>
    <w:rsid w:val="7C7C0D10"/>
    <w:rsid w:val="7C987B90"/>
    <w:rsid w:val="7C9C5CFE"/>
    <w:rsid w:val="7DCD5E4E"/>
    <w:rsid w:val="7DCF322F"/>
    <w:rsid w:val="7DFF19E5"/>
    <w:rsid w:val="7E004C99"/>
    <w:rsid w:val="7E2B3A7F"/>
    <w:rsid w:val="7E6056E9"/>
    <w:rsid w:val="7EE03FF3"/>
    <w:rsid w:val="7EF358C2"/>
    <w:rsid w:val="7F984B79"/>
    <w:rsid w:val="7FAE6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4">
    <w:name w:val="heading 1"/>
    <w:basedOn w:val="1"/>
    <w:next w:val="1"/>
    <w:link w:val="79"/>
    <w:qFormat/>
    <w:uiPriority w:val="9"/>
    <w:pPr>
      <w:keepNext/>
      <w:keepLines/>
      <w:spacing w:before="320" w:after="320" w:line="240" w:lineRule="auto"/>
      <w:ind w:firstLine="0" w:firstLineChars="0"/>
      <w:jc w:val="center"/>
      <w:outlineLvl w:val="0"/>
    </w:pPr>
    <w:rPr>
      <w:b/>
      <w:bCs/>
      <w:kern w:val="44"/>
      <w:sz w:val="44"/>
      <w:szCs w:val="44"/>
    </w:rPr>
  </w:style>
  <w:style w:type="paragraph" w:styleId="5">
    <w:name w:val="heading 2"/>
    <w:basedOn w:val="1"/>
    <w:next w:val="1"/>
    <w:link w:val="74"/>
    <w:qFormat/>
    <w:uiPriority w:val="9"/>
    <w:pPr>
      <w:keepNext/>
      <w:keepLines/>
      <w:numPr>
        <w:ilvl w:val="0"/>
        <w:numId w:val="1"/>
      </w:numPr>
      <w:spacing w:before="200" w:after="200"/>
      <w:outlineLvl w:val="1"/>
    </w:pPr>
    <w:rPr>
      <w:b/>
      <w:bCs/>
      <w:kern w:val="0"/>
      <w:sz w:val="28"/>
      <w:szCs w:val="32"/>
    </w:rPr>
  </w:style>
  <w:style w:type="paragraph" w:styleId="6">
    <w:name w:val="heading 3"/>
    <w:basedOn w:val="1"/>
    <w:next w:val="1"/>
    <w:link w:val="91"/>
    <w:qFormat/>
    <w:uiPriority w:val="9"/>
    <w:pPr>
      <w:keepNext/>
      <w:keepLines/>
      <w:spacing w:before="200" w:after="200" w:line="415" w:lineRule="auto"/>
      <w:ind w:firstLine="0" w:firstLineChars="0"/>
      <w:outlineLvl w:val="2"/>
    </w:pPr>
    <w:rPr>
      <w:b/>
      <w:bCs/>
      <w:kern w:val="0"/>
      <w:szCs w:val="32"/>
    </w:rPr>
  </w:style>
  <w:style w:type="paragraph" w:styleId="7">
    <w:name w:val="heading 4"/>
    <w:basedOn w:val="1"/>
    <w:next w:val="1"/>
    <w:link w:val="129"/>
    <w:qFormat/>
    <w:uiPriority w:val="9"/>
    <w:pPr>
      <w:keepNext/>
      <w:keepLines/>
      <w:spacing w:before="280" w:after="290" w:line="376" w:lineRule="auto"/>
      <w:ind w:firstLine="0" w:firstLineChars="0"/>
      <w:outlineLvl w:val="3"/>
    </w:pPr>
    <w:rPr>
      <w:rFonts w:ascii="Arial" w:hAnsi="Arial" w:eastAsia="黑体"/>
      <w:b/>
      <w:bCs/>
      <w:kern w:val="0"/>
      <w:sz w:val="28"/>
      <w:szCs w:val="28"/>
    </w:rPr>
  </w:style>
  <w:style w:type="paragraph" w:styleId="8">
    <w:name w:val="heading 5"/>
    <w:basedOn w:val="1"/>
    <w:next w:val="1"/>
    <w:link w:val="113"/>
    <w:qFormat/>
    <w:uiPriority w:val="0"/>
    <w:pPr>
      <w:keepNext/>
      <w:keepLines/>
      <w:spacing w:before="280" w:after="290" w:line="376" w:lineRule="auto"/>
      <w:ind w:firstLine="0" w:firstLineChars="0"/>
      <w:outlineLvl w:val="4"/>
    </w:pPr>
    <w:rPr>
      <w:rFonts w:ascii="等线" w:hAnsi="等线" w:eastAsia="等线"/>
      <w:b/>
      <w:bCs/>
      <w:sz w:val="28"/>
      <w:szCs w:val="28"/>
    </w:rPr>
  </w:style>
  <w:style w:type="paragraph" w:styleId="9">
    <w:name w:val="heading 6"/>
    <w:basedOn w:val="1"/>
    <w:next w:val="1"/>
    <w:link w:val="58"/>
    <w:qFormat/>
    <w:uiPriority w:val="0"/>
    <w:pPr>
      <w:keepNext/>
      <w:keepLines/>
      <w:widowControl/>
      <w:tabs>
        <w:tab w:val="left" w:pos="1440"/>
      </w:tabs>
      <w:spacing w:before="240" w:after="64" w:line="320" w:lineRule="auto"/>
      <w:ind w:left="1152" w:hanging="1152" w:firstLineChars="0"/>
      <w:jc w:val="left"/>
      <w:outlineLvl w:val="5"/>
    </w:pPr>
    <w:rPr>
      <w:rFonts w:ascii="Arial" w:hAnsi="Arial" w:eastAsia="黑体"/>
      <w:b/>
      <w:bCs/>
      <w:kern w:val="0"/>
      <w:szCs w:val="24"/>
    </w:rPr>
  </w:style>
  <w:style w:type="paragraph" w:styleId="10">
    <w:name w:val="heading 7"/>
    <w:basedOn w:val="1"/>
    <w:next w:val="1"/>
    <w:link w:val="60"/>
    <w:qFormat/>
    <w:uiPriority w:val="0"/>
    <w:pPr>
      <w:keepNext/>
      <w:keepLines/>
      <w:widowControl/>
      <w:tabs>
        <w:tab w:val="left" w:pos="2520"/>
      </w:tabs>
      <w:spacing w:before="240" w:after="64" w:line="320" w:lineRule="auto"/>
      <w:ind w:left="1296" w:hanging="1296" w:firstLineChars="0"/>
      <w:jc w:val="left"/>
      <w:outlineLvl w:val="6"/>
    </w:pPr>
    <w:rPr>
      <w:b/>
      <w:bCs/>
      <w:kern w:val="0"/>
      <w:szCs w:val="24"/>
    </w:rPr>
  </w:style>
  <w:style w:type="paragraph" w:styleId="11">
    <w:name w:val="heading 8"/>
    <w:basedOn w:val="1"/>
    <w:next w:val="1"/>
    <w:link w:val="114"/>
    <w:qFormat/>
    <w:uiPriority w:val="0"/>
    <w:pPr>
      <w:keepNext/>
      <w:keepLines/>
      <w:widowControl/>
      <w:tabs>
        <w:tab w:val="left" w:pos="1440"/>
      </w:tabs>
      <w:spacing w:before="240" w:after="64" w:line="320" w:lineRule="auto"/>
      <w:ind w:left="1440" w:hanging="1440" w:firstLineChars="0"/>
      <w:jc w:val="left"/>
      <w:outlineLvl w:val="7"/>
    </w:pPr>
    <w:rPr>
      <w:rFonts w:ascii="Arial" w:hAnsi="Arial" w:eastAsia="黑体"/>
      <w:kern w:val="0"/>
      <w:szCs w:val="24"/>
    </w:rPr>
  </w:style>
  <w:style w:type="paragraph" w:styleId="12">
    <w:name w:val="heading 9"/>
    <w:basedOn w:val="1"/>
    <w:next w:val="1"/>
    <w:link w:val="96"/>
    <w:qFormat/>
    <w:uiPriority w:val="0"/>
    <w:pPr>
      <w:keepNext/>
      <w:keepLines/>
      <w:widowControl/>
      <w:tabs>
        <w:tab w:val="left" w:pos="1584"/>
      </w:tabs>
      <w:spacing w:before="240" w:after="64" w:line="320" w:lineRule="auto"/>
      <w:ind w:left="1584" w:hanging="1584" w:firstLineChars="0"/>
      <w:jc w:val="left"/>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5"/>
    <w:unhideWhenUsed/>
    <w:qFormat/>
    <w:uiPriority w:val="99"/>
    <w:pPr>
      <w:spacing w:line="360" w:lineRule="auto"/>
      <w:ind w:firstLine="420" w:firstLineChars="200"/>
    </w:pPr>
    <w:rPr>
      <w:sz w:val="24"/>
    </w:rPr>
  </w:style>
  <w:style w:type="paragraph" w:styleId="3">
    <w:name w:val="Body Text Indent"/>
    <w:basedOn w:val="1"/>
    <w:next w:val="1"/>
    <w:link w:val="86"/>
    <w:qFormat/>
    <w:uiPriority w:val="99"/>
    <w:pPr>
      <w:spacing w:after="120" w:line="240" w:lineRule="auto"/>
      <w:ind w:left="420" w:leftChars="200" w:firstLine="0" w:firstLineChars="0"/>
    </w:pPr>
    <w:rPr>
      <w:kern w:val="0"/>
      <w:sz w:val="20"/>
      <w:szCs w:val="24"/>
    </w:rPr>
  </w:style>
  <w:style w:type="paragraph" w:styleId="13">
    <w:name w:val="toc 7"/>
    <w:basedOn w:val="1"/>
    <w:next w:val="1"/>
    <w:qFormat/>
    <w:uiPriority w:val="0"/>
    <w:pPr>
      <w:spacing w:line="240" w:lineRule="auto"/>
      <w:ind w:left="1260" w:firstLine="0" w:firstLineChars="0"/>
      <w:jc w:val="left"/>
    </w:pPr>
    <w:rPr>
      <w:sz w:val="18"/>
      <w:szCs w:val="18"/>
    </w:rPr>
  </w:style>
  <w:style w:type="paragraph" w:styleId="14">
    <w:name w:val="Normal Indent"/>
    <w:basedOn w:val="1"/>
    <w:link w:val="64"/>
    <w:qFormat/>
    <w:uiPriority w:val="0"/>
    <w:pPr>
      <w:spacing w:line="240" w:lineRule="auto"/>
      <w:ind w:firstLine="420"/>
    </w:pPr>
    <w:rPr>
      <w:sz w:val="21"/>
      <w:szCs w:val="24"/>
    </w:rPr>
  </w:style>
  <w:style w:type="paragraph" w:styleId="15">
    <w:name w:val="Document Map"/>
    <w:basedOn w:val="1"/>
    <w:link w:val="67"/>
    <w:qFormat/>
    <w:uiPriority w:val="0"/>
    <w:pPr>
      <w:shd w:val="clear" w:color="auto" w:fill="000080"/>
      <w:spacing w:line="240" w:lineRule="auto"/>
      <w:ind w:firstLine="0" w:firstLineChars="0"/>
    </w:pPr>
    <w:rPr>
      <w:kern w:val="0"/>
      <w:sz w:val="20"/>
      <w:szCs w:val="24"/>
    </w:rPr>
  </w:style>
  <w:style w:type="paragraph" w:styleId="16">
    <w:name w:val="annotation text"/>
    <w:basedOn w:val="1"/>
    <w:link w:val="93"/>
    <w:unhideWhenUsed/>
    <w:qFormat/>
    <w:uiPriority w:val="99"/>
    <w:pPr>
      <w:jc w:val="left"/>
    </w:pPr>
    <w:rPr>
      <w:kern w:val="0"/>
      <w:szCs w:val="20"/>
    </w:rPr>
  </w:style>
  <w:style w:type="paragraph" w:styleId="17">
    <w:name w:val="Salutation"/>
    <w:basedOn w:val="1"/>
    <w:next w:val="1"/>
    <w:link w:val="124"/>
    <w:unhideWhenUsed/>
    <w:qFormat/>
    <w:uiPriority w:val="0"/>
    <w:pPr>
      <w:spacing w:line="240" w:lineRule="auto"/>
      <w:ind w:firstLine="0" w:firstLineChars="0"/>
    </w:pPr>
    <w:rPr>
      <w:rFonts w:ascii="宋体" w:hAnsi="宋体"/>
      <w:sz w:val="28"/>
      <w:szCs w:val="28"/>
    </w:rPr>
  </w:style>
  <w:style w:type="paragraph" w:styleId="18">
    <w:name w:val="Body Text 3"/>
    <w:basedOn w:val="1"/>
    <w:link w:val="87"/>
    <w:qFormat/>
    <w:uiPriority w:val="0"/>
    <w:pPr>
      <w:spacing w:line="240" w:lineRule="auto"/>
      <w:ind w:firstLine="0" w:firstLineChars="0"/>
    </w:pPr>
    <w:rPr>
      <w:rFonts w:ascii="宋体"/>
      <w:kern w:val="0"/>
      <w:szCs w:val="20"/>
    </w:rPr>
  </w:style>
  <w:style w:type="paragraph" w:styleId="19">
    <w:name w:val="Closing"/>
    <w:basedOn w:val="1"/>
    <w:link w:val="106"/>
    <w:unhideWhenUsed/>
    <w:qFormat/>
    <w:uiPriority w:val="0"/>
    <w:pPr>
      <w:spacing w:line="240" w:lineRule="auto"/>
      <w:ind w:left="100" w:leftChars="2100" w:firstLine="0" w:firstLineChars="0"/>
    </w:pPr>
    <w:rPr>
      <w:rFonts w:ascii="宋体" w:hAnsi="宋体"/>
      <w:sz w:val="28"/>
      <w:szCs w:val="28"/>
    </w:rPr>
  </w:style>
  <w:style w:type="paragraph" w:styleId="20">
    <w:name w:val="Body Text"/>
    <w:basedOn w:val="1"/>
    <w:next w:val="1"/>
    <w:link w:val="111"/>
    <w:qFormat/>
    <w:uiPriority w:val="0"/>
    <w:pPr>
      <w:autoSpaceDE w:val="0"/>
      <w:autoSpaceDN w:val="0"/>
      <w:jc w:val="left"/>
    </w:pPr>
    <w:rPr>
      <w:rFonts w:ascii="宋体" w:hAnsi="宋体" w:cs="宋体"/>
      <w:kern w:val="0"/>
      <w:szCs w:val="24"/>
      <w:lang w:val="zh-CN" w:bidi="zh-CN"/>
    </w:rPr>
  </w:style>
  <w:style w:type="paragraph" w:styleId="21">
    <w:name w:val="toc 5"/>
    <w:basedOn w:val="1"/>
    <w:next w:val="1"/>
    <w:qFormat/>
    <w:uiPriority w:val="0"/>
    <w:pPr>
      <w:spacing w:line="240" w:lineRule="auto"/>
      <w:ind w:left="840" w:firstLine="0" w:firstLineChars="0"/>
      <w:jc w:val="left"/>
    </w:pPr>
    <w:rPr>
      <w:sz w:val="18"/>
      <w:szCs w:val="18"/>
    </w:rPr>
  </w:style>
  <w:style w:type="paragraph" w:styleId="22">
    <w:name w:val="toc 3"/>
    <w:basedOn w:val="1"/>
    <w:next w:val="1"/>
    <w:qFormat/>
    <w:uiPriority w:val="0"/>
    <w:pPr>
      <w:spacing w:line="240" w:lineRule="auto"/>
      <w:ind w:left="420" w:firstLine="0" w:firstLineChars="0"/>
      <w:jc w:val="left"/>
    </w:pPr>
    <w:rPr>
      <w:i/>
      <w:iCs/>
      <w:sz w:val="20"/>
      <w:szCs w:val="20"/>
    </w:rPr>
  </w:style>
  <w:style w:type="paragraph" w:styleId="23">
    <w:name w:val="Plain Text"/>
    <w:basedOn w:val="1"/>
    <w:link w:val="72"/>
    <w:qFormat/>
    <w:uiPriority w:val="0"/>
    <w:pPr>
      <w:spacing w:line="240" w:lineRule="auto"/>
      <w:ind w:firstLine="0" w:firstLineChars="0"/>
    </w:pPr>
    <w:rPr>
      <w:rFonts w:ascii="宋体" w:hAnsi="Courier New"/>
      <w:kern w:val="0"/>
      <w:sz w:val="20"/>
      <w:szCs w:val="21"/>
    </w:rPr>
  </w:style>
  <w:style w:type="paragraph" w:styleId="24">
    <w:name w:val="toc 8"/>
    <w:basedOn w:val="1"/>
    <w:next w:val="1"/>
    <w:qFormat/>
    <w:uiPriority w:val="0"/>
    <w:pPr>
      <w:spacing w:line="240" w:lineRule="auto"/>
      <w:ind w:left="1470" w:firstLine="0" w:firstLineChars="0"/>
      <w:jc w:val="left"/>
    </w:pPr>
    <w:rPr>
      <w:sz w:val="18"/>
      <w:szCs w:val="18"/>
    </w:rPr>
  </w:style>
  <w:style w:type="paragraph" w:styleId="25">
    <w:name w:val="Date"/>
    <w:basedOn w:val="1"/>
    <w:next w:val="1"/>
    <w:link w:val="73"/>
    <w:qFormat/>
    <w:uiPriority w:val="0"/>
    <w:pPr>
      <w:spacing w:line="240" w:lineRule="auto"/>
      <w:ind w:firstLine="0" w:firstLineChars="0"/>
    </w:pPr>
    <w:rPr>
      <w:kern w:val="0"/>
      <w:szCs w:val="20"/>
    </w:rPr>
  </w:style>
  <w:style w:type="paragraph" w:styleId="26">
    <w:name w:val="Body Text Indent 2"/>
    <w:basedOn w:val="1"/>
    <w:link w:val="121"/>
    <w:qFormat/>
    <w:uiPriority w:val="0"/>
    <w:pPr>
      <w:spacing w:line="480" w:lineRule="auto"/>
      <w:ind w:left="420" w:leftChars="200" w:firstLine="0" w:firstLineChars="0"/>
    </w:pPr>
    <w:rPr>
      <w:sz w:val="21"/>
      <w:szCs w:val="24"/>
    </w:rPr>
  </w:style>
  <w:style w:type="paragraph" w:styleId="27">
    <w:name w:val="Balloon Text"/>
    <w:basedOn w:val="1"/>
    <w:link w:val="110"/>
    <w:qFormat/>
    <w:uiPriority w:val="0"/>
    <w:pPr>
      <w:spacing w:line="240" w:lineRule="auto"/>
      <w:ind w:firstLine="0" w:firstLineChars="0"/>
    </w:pPr>
    <w:rPr>
      <w:kern w:val="0"/>
      <w:sz w:val="18"/>
      <w:szCs w:val="18"/>
    </w:rPr>
  </w:style>
  <w:style w:type="paragraph" w:styleId="28">
    <w:name w:val="footer"/>
    <w:basedOn w:val="1"/>
    <w:link w:val="134"/>
    <w:qFormat/>
    <w:uiPriority w:val="99"/>
    <w:pPr>
      <w:tabs>
        <w:tab w:val="center" w:pos="4153"/>
        <w:tab w:val="right" w:pos="8306"/>
      </w:tabs>
      <w:snapToGrid w:val="0"/>
      <w:spacing w:line="240" w:lineRule="auto"/>
      <w:ind w:firstLine="0" w:firstLineChars="0"/>
      <w:jc w:val="left"/>
    </w:pPr>
    <w:rPr>
      <w:kern w:val="0"/>
      <w:sz w:val="18"/>
      <w:szCs w:val="18"/>
    </w:rPr>
  </w:style>
  <w:style w:type="paragraph" w:styleId="29">
    <w:name w:val="header"/>
    <w:basedOn w:val="1"/>
    <w:link w:val="126"/>
    <w:qFormat/>
    <w:uiPriority w:val="0"/>
    <w:pPr>
      <w:pBdr>
        <w:bottom w:val="single" w:color="auto" w:sz="6" w:space="1"/>
      </w:pBdr>
      <w:tabs>
        <w:tab w:val="center" w:pos="4153"/>
        <w:tab w:val="right" w:pos="8306"/>
      </w:tabs>
      <w:snapToGrid w:val="0"/>
      <w:spacing w:line="240" w:lineRule="auto"/>
      <w:ind w:firstLine="0" w:firstLineChars="0"/>
      <w:jc w:val="center"/>
    </w:pPr>
    <w:rPr>
      <w:kern w:val="0"/>
      <w:sz w:val="18"/>
      <w:szCs w:val="18"/>
    </w:rPr>
  </w:style>
  <w:style w:type="paragraph" w:styleId="30">
    <w:name w:val="toc 1"/>
    <w:basedOn w:val="1"/>
    <w:next w:val="1"/>
    <w:qFormat/>
    <w:uiPriority w:val="39"/>
    <w:pPr>
      <w:spacing w:before="120" w:after="120" w:line="240" w:lineRule="auto"/>
      <w:ind w:firstLine="0" w:firstLineChars="0"/>
      <w:jc w:val="left"/>
    </w:pPr>
    <w:rPr>
      <w:b/>
      <w:bCs/>
      <w:caps/>
      <w:sz w:val="20"/>
      <w:szCs w:val="20"/>
    </w:rPr>
  </w:style>
  <w:style w:type="paragraph" w:styleId="31">
    <w:name w:val="toc 4"/>
    <w:basedOn w:val="1"/>
    <w:next w:val="1"/>
    <w:qFormat/>
    <w:uiPriority w:val="0"/>
    <w:pPr>
      <w:spacing w:line="240" w:lineRule="auto"/>
      <w:ind w:left="630" w:firstLine="0" w:firstLineChars="0"/>
      <w:jc w:val="left"/>
    </w:pPr>
    <w:rPr>
      <w:sz w:val="18"/>
      <w:szCs w:val="18"/>
    </w:rPr>
  </w:style>
  <w:style w:type="paragraph" w:styleId="32">
    <w:name w:val="footnote text"/>
    <w:basedOn w:val="1"/>
    <w:link w:val="118"/>
    <w:qFormat/>
    <w:uiPriority w:val="0"/>
    <w:pPr>
      <w:snapToGrid w:val="0"/>
      <w:spacing w:line="240" w:lineRule="auto"/>
      <w:ind w:firstLine="0" w:firstLineChars="0"/>
      <w:jc w:val="left"/>
    </w:pPr>
    <w:rPr>
      <w:rFonts w:ascii="Calibri" w:hAnsi="Calibri"/>
      <w:sz w:val="18"/>
      <w:szCs w:val="18"/>
    </w:rPr>
  </w:style>
  <w:style w:type="paragraph" w:styleId="33">
    <w:name w:val="toc 6"/>
    <w:basedOn w:val="1"/>
    <w:next w:val="1"/>
    <w:qFormat/>
    <w:uiPriority w:val="0"/>
    <w:pPr>
      <w:spacing w:line="240" w:lineRule="auto"/>
      <w:ind w:left="1050" w:firstLine="0" w:firstLineChars="0"/>
      <w:jc w:val="left"/>
    </w:pPr>
    <w:rPr>
      <w:sz w:val="18"/>
      <w:szCs w:val="18"/>
    </w:rPr>
  </w:style>
  <w:style w:type="paragraph" w:styleId="34">
    <w:name w:val="Body Text Indent 3"/>
    <w:basedOn w:val="1"/>
    <w:link w:val="98"/>
    <w:qFormat/>
    <w:uiPriority w:val="0"/>
    <w:pPr>
      <w:spacing w:after="120" w:line="240" w:lineRule="auto"/>
      <w:ind w:left="420" w:leftChars="200" w:firstLine="0" w:firstLineChars="0"/>
    </w:pPr>
    <w:rPr>
      <w:kern w:val="0"/>
      <w:sz w:val="16"/>
      <w:szCs w:val="16"/>
    </w:rPr>
  </w:style>
  <w:style w:type="paragraph" w:styleId="35">
    <w:name w:val="toc 2"/>
    <w:basedOn w:val="1"/>
    <w:next w:val="1"/>
    <w:qFormat/>
    <w:uiPriority w:val="0"/>
    <w:pPr>
      <w:spacing w:line="240" w:lineRule="auto"/>
      <w:ind w:left="210" w:firstLine="0" w:firstLineChars="0"/>
      <w:jc w:val="left"/>
    </w:pPr>
    <w:rPr>
      <w:smallCaps/>
      <w:sz w:val="20"/>
      <w:szCs w:val="20"/>
    </w:rPr>
  </w:style>
  <w:style w:type="paragraph" w:styleId="36">
    <w:name w:val="toc 9"/>
    <w:basedOn w:val="1"/>
    <w:next w:val="1"/>
    <w:qFormat/>
    <w:uiPriority w:val="0"/>
    <w:pPr>
      <w:spacing w:line="240" w:lineRule="auto"/>
      <w:ind w:left="1680" w:firstLine="0" w:firstLineChars="0"/>
      <w:jc w:val="left"/>
    </w:pPr>
    <w:rPr>
      <w:sz w:val="18"/>
      <w:szCs w:val="18"/>
    </w:rPr>
  </w:style>
  <w:style w:type="paragraph" w:styleId="37">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38">
    <w:name w:val="index 1"/>
    <w:basedOn w:val="1"/>
    <w:next w:val="1"/>
    <w:qFormat/>
    <w:uiPriority w:val="0"/>
    <w:pPr>
      <w:spacing w:line="220" w:lineRule="exact"/>
      <w:ind w:firstLine="0" w:firstLineChars="0"/>
      <w:jc w:val="center"/>
    </w:pPr>
    <w:rPr>
      <w:rFonts w:ascii="仿宋_GB2312" w:eastAsia="仿宋_GB2312"/>
      <w:sz w:val="21"/>
      <w:szCs w:val="21"/>
    </w:rPr>
  </w:style>
  <w:style w:type="paragraph" w:styleId="39">
    <w:name w:val="Title"/>
    <w:basedOn w:val="1"/>
    <w:link w:val="53"/>
    <w:qFormat/>
    <w:uiPriority w:val="0"/>
    <w:pPr>
      <w:adjustRightInd w:val="0"/>
      <w:spacing w:before="240" w:after="60" w:line="420" w:lineRule="atLeast"/>
      <w:ind w:firstLine="0" w:firstLineChars="0"/>
      <w:jc w:val="center"/>
      <w:textAlignment w:val="baseline"/>
      <w:outlineLvl w:val="0"/>
    </w:pPr>
    <w:rPr>
      <w:rFonts w:ascii="Arial" w:hAnsi="Arial"/>
      <w:b/>
      <w:kern w:val="0"/>
      <w:sz w:val="32"/>
      <w:szCs w:val="20"/>
    </w:rPr>
  </w:style>
  <w:style w:type="paragraph" w:styleId="40">
    <w:name w:val="annotation subject"/>
    <w:basedOn w:val="16"/>
    <w:next w:val="16"/>
    <w:link w:val="94"/>
    <w:qFormat/>
    <w:uiPriority w:val="0"/>
    <w:pPr>
      <w:spacing w:line="240" w:lineRule="auto"/>
      <w:ind w:firstLine="0" w:firstLineChars="0"/>
    </w:pPr>
    <w:rPr>
      <w:b/>
      <w:bCs/>
      <w:szCs w:val="24"/>
    </w:rPr>
  </w:style>
  <w:style w:type="table" w:styleId="42">
    <w:name w:val="Table Grid"/>
    <w:basedOn w:val="4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uiPriority w:val="22"/>
    <w:rPr>
      <w:b/>
    </w:rPr>
  </w:style>
  <w:style w:type="character" w:styleId="45">
    <w:name w:val="page number"/>
    <w:qFormat/>
    <w:uiPriority w:val="99"/>
  </w:style>
  <w:style w:type="character" w:styleId="46">
    <w:name w:val="FollowedHyperlink"/>
    <w:qFormat/>
    <w:uiPriority w:val="99"/>
    <w:rPr>
      <w:color w:val="800080"/>
      <w:u w:val="single"/>
    </w:rPr>
  </w:style>
  <w:style w:type="character" w:styleId="47">
    <w:name w:val="Hyperlink"/>
    <w:qFormat/>
    <w:uiPriority w:val="99"/>
    <w:rPr>
      <w:color w:val="0000FF"/>
      <w:u w:val="single"/>
    </w:rPr>
  </w:style>
  <w:style w:type="character" w:styleId="48">
    <w:name w:val="annotation reference"/>
    <w:basedOn w:val="43"/>
    <w:qFormat/>
    <w:uiPriority w:val="99"/>
    <w:rPr>
      <w:sz w:val="21"/>
      <w:szCs w:val="21"/>
    </w:rPr>
  </w:style>
  <w:style w:type="character" w:styleId="49">
    <w:name w:val="footnote reference"/>
    <w:qFormat/>
    <w:uiPriority w:val="0"/>
    <w:rPr>
      <w:vertAlign w:val="superscript"/>
    </w:rPr>
  </w:style>
  <w:style w:type="character" w:customStyle="1" w:styleId="50">
    <w:name w:val="标题 5 字符"/>
    <w:semiHidden/>
    <w:qFormat/>
    <w:uiPriority w:val="9"/>
    <w:rPr>
      <w:rFonts w:ascii="Times New Roman" w:hAnsi="Times New Roman" w:eastAsia="宋体" w:cs="Times New Roman"/>
      <w:b/>
      <w:bCs/>
      <w:sz w:val="28"/>
      <w:szCs w:val="28"/>
    </w:rPr>
  </w:style>
  <w:style w:type="character" w:customStyle="1" w:styleId="51">
    <w:name w:val="纯文本 字符"/>
    <w:qFormat/>
    <w:uiPriority w:val="99"/>
    <w:rPr>
      <w:rFonts w:ascii="等线" w:hAnsi="Courier New" w:cs="Courier New"/>
      <w:sz w:val="24"/>
    </w:rPr>
  </w:style>
  <w:style w:type="character" w:customStyle="1" w:styleId="52">
    <w:name w:val="标题 7 Char"/>
    <w:qFormat/>
    <w:uiPriority w:val="0"/>
    <w:rPr>
      <w:rFonts w:ascii="Times New Roman" w:hAnsi="Times New Roman" w:eastAsia="宋体" w:cs="Times New Roman"/>
      <w:b/>
      <w:bCs/>
      <w:kern w:val="0"/>
      <w:sz w:val="24"/>
      <w:szCs w:val="24"/>
    </w:rPr>
  </w:style>
  <w:style w:type="character" w:customStyle="1" w:styleId="53">
    <w:name w:val="标题 Char1"/>
    <w:link w:val="39"/>
    <w:qFormat/>
    <w:uiPriority w:val="0"/>
    <w:rPr>
      <w:rFonts w:ascii="Arial" w:hAnsi="Arial" w:eastAsia="宋体" w:cs="Times New Roman"/>
      <w:b/>
      <w:kern w:val="0"/>
      <w:sz w:val="32"/>
      <w:szCs w:val="20"/>
    </w:rPr>
  </w:style>
  <w:style w:type="character" w:customStyle="1" w:styleId="54">
    <w:name w:val="正文文本 3 Char"/>
    <w:qFormat/>
    <w:uiPriority w:val="0"/>
    <w:rPr>
      <w:rFonts w:ascii="宋体" w:hAnsi="Times New Roman" w:eastAsia="宋体" w:cs="Times New Roman"/>
      <w:sz w:val="24"/>
      <w:szCs w:val="20"/>
    </w:rPr>
  </w:style>
  <w:style w:type="character" w:customStyle="1" w:styleId="55">
    <w:name w:val="文档结构图 字符1"/>
    <w:semiHidden/>
    <w:qFormat/>
    <w:uiPriority w:val="99"/>
    <w:rPr>
      <w:rFonts w:ascii="Microsoft YaHei UI" w:hAnsi="Times New Roman" w:eastAsia="Microsoft YaHei UI" w:cs="Times New Roman"/>
      <w:sz w:val="18"/>
      <w:szCs w:val="18"/>
    </w:rPr>
  </w:style>
  <w:style w:type="character" w:customStyle="1" w:styleId="56">
    <w:name w:val="标题 3 Char"/>
    <w:qFormat/>
    <w:uiPriority w:val="9"/>
    <w:rPr>
      <w:b/>
      <w:bCs/>
      <w:kern w:val="2"/>
      <w:sz w:val="32"/>
      <w:szCs w:val="32"/>
    </w:rPr>
  </w:style>
  <w:style w:type="character" w:customStyle="1" w:styleId="57">
    <w:name w:val="fontstyle01"/>
    <w:qFormat/>
    <w:uiPriority w:val="0"/>
    <w:rPr>
      <w:rFonts w:hint="eastAsia" w:ascii="宋体" w:hAnsi="宋体" w:eastAsia="宋体"/>
      <w:color w:val="000000"/>
      <w:sz w:val="24"/>
      <w:szCs w:val="24"/>
    </w:rPr>
  </w:style>
  <w:style w:type="character" w:customStyle="1" w:styleId="58">
    <w:name w:val="标题 6 Char2"/>
    <w:link w:val="9"/>
    <w:qFormat/>
    <w:uiPriority w:val="0"/>
    <w:rPr>
      <w:rFonts w:ascii="Arial" w:hAnsi="Arial" w:eastAsia="黑体" w:cs="Times New Roman"/>
      <w:b/>
      <w:bCs/>
      <w:kern w:val="0"/>
      <w:sz w:val="24"/>
      <w:szCs w:val="24"/>
    </w:rPr>
  </w:style>
  <w:style w:type="character" w:customStyle="1" w:styleId="59">
    <w:name w:val="标题 1 Char"/>
    <w:qFormat/>
    <w:uiPriority w:val="9"/>
    <w:rPr>
      <w:b/>
      <w:bCs/>
      <w:kern w:val="44"/>
      <w:sz w:val="44"/>
      <w:szCs w:val="44"/>
    </w:rPr>
  </w:style>
  <w:style w:type="character" w:customStyle="1" w:styleId="60">
    <w:name w:val="标题 7 Char1"/>
    <w:link w:val="10"/>
    <w:qFormat/>
    <w:uiPriority w:val="0"/>
    <w:rPr>
      <w:rFonts w:ascii="Times New Roman" w:hAnsi="Times New Roman" w:eastAsia="宋体" w:cs="Times New Roman"/>
      <w:b/>
      <w:bCs/>
      <w:kern w:val="0"/>
      <w:sz w:val="24"/>
      <w:szCs w:val="24"/>
    </w:rPr>
  </w:style>
  <w:style w:type="character" w:customStyle="1" w:styleId="61">
    <w:name w:val="批注主题 Char"/>
    <w:qFormat/>
    <w:uiPriority w:val="0"/>
    <w:rPr>
      <w:rFonts w:ascii="Times New Roman" w:hAnsi="Times New Roman" w:eastAsia="宋体" w:cs="Times New Roman"/>
      <w:b/>
      <w:bCs/>
      <w:sz w:val="24"/>
      <w:szCs w:val="24"/>
    </w:rPr>
  </w:style>
  <w:style w:type="character" w:customStyle="1" w:styleId="62">
    <w:name w:val="正文文本 3 字符1"/>
    <w:semiHidden/>
    <w:qFormat/>
    <w:uiPriority w:val="99"/>
    <w:rPr>
      <w:rFonts w:ascii="Times New Roman" w:hAnsi="Times New Roman" w:eastAsia="宋体" w:cs="Times New Roman"/>
      <w:sz w:val="16"/>
      <w:szCs w:val="16"/>
    </w:rPr>
  </w:style>
  <w:style w:type="character" w:customStyle="1" w:styleId="63">
    <w:name w:val="_Style 58"/>
    <w:qFormat/>
    <w:uiPriority w:val="31"/>
    <w:rPr>
      <w:smallCaps/>
      <w:color w:val="5A5A5A"/>
    </w:rPr>
  </w:style>
  <w:style w:type="character" w:customStyle="1" w:styleId="64">
    <w:name w:val="正文缩进 Char"/>
    <w:link w:val="14"/>
    <w:qFormat/>
    <w:uiPriority w:val="0"/>
    <w:rPr>
      <w:kern w:val="2"/>
      <w:sz w:val="21"/>
      <w:szCs w:val="24"/>
    </w:rPr>
  </w:style>
  <w:style w:type="character" w:customStyle="1" w:styleId="65">
    <w:name w:val="ca-3"/>
    <w:qFormat/>
    <w:uiPriority w:val="0"/>
  </w:style>
  <w:style w:type="character" w:customStyle="1" w:styleId="66">
    <w:name w:val="文档结构图 Char"/>
    <w:qFormat/>
    <w:uiPriority w:val="0"/>
    <w:rPr>
      <w:rFonts w:ascii="Times New Roman" w:hAnsi="Times New Roman" w:eastAsia="宋体" w:cs="Times New Roman"/>
      <w:szCs w:val="24"/>
      <w:shd w:val="clear" w:color="auto" w:fill="000080"/>
    </w:rPr>
  </w:style>
  <w:style w:type="character" w:customStyle="1" w:styleId="67">
    <w:name w:val="文档结构图 Char1"/>
    <w:link w:val="15"/>
    <w:qFormat/>
    <w:uiPriority w:val="0"/>
    <w:rPr>
      <w:rFonts w:ascii="Times New Roman" w:hAnsi="Times New Roman" w:eastAsia="宋体" w:cs="Times New Roman"/>
      <w:szCs w:val="24"/>
      <w:shd w:val="clear" w:color="auto" w:fill="000080"/>
    </w:rPr>
  </w:style>
  <w:style w:type="character" w:customStyle="1" w:styleId="68">
    <w:name w:val="Body text|1_"/>
    <w:link w:val="69"/>
    <w:qFormat/>
    <w:locked/>
    <w:uiPriority w:val="0"/>
    <w:rPr>
      <w:rFonts w:ascii="宋体" w:hAnsi="宋体" w:cs="宋体"/>
      <w:sz w:val="32"/>
      <w:szCs w:val="32"/>
      <w:lang w:val="zh-TW" w:eastAsia="zh-TW" w:bidi="zh-TW"/>
    </w:rPr>
  </w:style>
  <w:style w:type="paragraph" w:customStyle="1" w:styleId="69">
    <w:name w:val="Body text|1"/>
    <w:basedOn w:val="1"/>
    <w:link w:val="68"/>
    <w:qFormat/>
    <w:uiPriority w:val="0"/>
    <w:pPr>
      <w:spacing w:after="2430" w:line="240" w:lineRule="auto"/>
      <w:ind w:firstLine="0" w:firstLineChars="0"/>
      <w:jc w:val="center"/>
    </w:pPr>
    <w:rPr>
      <w:rFonts w:ascii="宋体" w:hAnsi="宋体" w:cs="宋体"/>
      <w:kern w:val="0"/>
      <w:sz w:val="32"/>
      <w:szCs w:val="32"/>
      <w:lang w:val="zh-TW" w:eastAsia="zh-TW" w:bidi="zh-TW"/>
    </w:rPr>
  </w:style>
  <w:style w:type="character" w:customStyle="1" w:styleId="70">
    <w:name w:val="页眉 字符1"/>
    <w:semiHidden/>
    <w:qFormat/>
    <w:uiPriority w:val="99"/>
    <w:rPr>
      <w:rFonts w:ascii="Times New Roman" w:hAnsi="Times New Roman" w:eastAsia="宋体" w:cs="Times New Roman"/>
      <w:sz w:val="18"/>
      <w:szCs w:val="18"/>
    </w:rPr>
  </w:style>
  <w:style w:type="character" w:customStyle="1" w:styleId="71">
    <w:name w:val="标题 6 Char"/>
    <w:qFormat/>
    <w:uiPriority w:val="9"/>
    <w:rPr>
      <w:rFonts w:ascii="等线 Light" w:hAnsi="等线 Light" w:eastAsia="等线 Light" w:cs="Times New Roman"/>
      <w:b/>
      <w:bCs/>
      <w:kern w:val="2"/>
      <w:sz w:val="24"/>
      <w:szCs w:val="24"/>
    </w:rPr>
  </w:style>
  <w:style w:type="character" w:customStyle="1" w:styleId="72">
    <w:name w:val="纯文本 Char2"/>
    <w:link w:val="23"/>
    <w:qFormat/>
    <w:uiPriority w:val="0"/>
    <w:rPr>
      <w:rFonts w:ascii="宋体" w:hAnsi="Courier New" w:eastAsia="宋体" w:cs="Courier New"/>
      <w:szCs w:val="21"/>
    </w:rPr>
  </w:style>
  <w:style w:type="character" w:customStyle="1" w:styleId="73">
    <w:name w:val="日期 Char1"/>
    <w:link w:val="25"/>
    <w:qFormat/>
    <w:uiPriority w:val="0"/>
    <w:rPr>
      <w:rFonts w:ascii="Times New Roman" w:hAnsi="Times New Roman" w:eastAsia="宋体" w:cs="Times New Roman"/>
      <w:sz w:val="24"/>
      <w:szCs w:val="20"/>
    </w:rPr>
  </w:style>
  <w:style w:type="character" w:customStyle="1" w:styleId="74">
    <w:name w:val="标题 2 Char1"/>
    <w:link w:val="5"/>
    <w:qFormat/>
    <w:uiPriority w:val="0"/>
    <w:rPr>
      <w:b/>
      <w:bCs/>
      <w:sz w:val="28"/>
      <w:szCs w:val="32"/>
    </w:rPr>
  </w:style>
  <w:style w:type="character" w:customStyle="1" w:styleId="75">
    <w:name w:val="标题 4 Char1"/>
    <w:qFormat/>
    <w:uiPriority w:val="9"/>
    <w:rPr>
      <w:rFonts w:ascii="Arial" w:hAnsi="Arial" w:eastAsia="黑体" w:cs="Times New Roman"/>
      <w:b/>
      <w:bCs/>
      <w:kern w:val="0"/>
      <w:sz w:val="28"/>
      <w:szCs w:val="28"/>
    </w:rPr>
  </w:style>
  <w:style w:type="character" w:customStyle="1" w:styleId="76">
    <w:name w:val="正文文本缩进 字符1"/>
    <w:semiHidden/>
    <w:qFormat/>
    <w:uiPriority w:val="99"/>
    <w:rPr>
      <w:rFonts w:ascii="Times New Roman" w:hAnsi="Times New Roman" w:eastAsia="宋体" w:cs="Times New Roman"/>
      <w:sz w:val="24"/>
    </w:rPr>
  </w:style>
  <w:style w:type="character" w:customStyle="1" w:styleId="77">
    <w:name w:val="标题 1 Char1"/>
    <w:qFormat/>
    <w:uiPriority w:val="9"/>
    <w:rPr>
      <w:rFonts w:ascii="Times New Roman" w:hAnsi="Times New Roman" w:eastAsia="宋体" w:cs="Times New Roman"/>
      <w:b/>
      <w:bCs/>
      <w:kern w:val="44"/>
      <w:sz w:val="44"/>
      <w:szCs w:val="44"/>
    </w:rPr>
  </w:style>
  <w:style w:type="character" w:customStyle="1" w:styleId="78">
    <w:name w:val="正文文本缩进 Char"/>
    <w:semiHidden/>
    <w:qFormat/>
    <w:uiPriority w:val="99"/>
    <w:rPr>
      <w:rFonts w:ascii="Times New Roman" w:hAnsi="Times New Roman" w:eastAsia="宋体" w:cs="Times New Roman"/>
      <w:sz w:val="24"/>
    </w:rPr>
  </w:style>
  <w:style w:type="character" w:customStyle="1" w:styleId="79">
    <w:name w:val="标题 1 Char2"/>
    <w:link w:val="4"/>
    <w:qFormat/>
    <w:uiPriority w:val="9"/>
    <w:rPr>
      <w:rFonts w:ascii="Times New Roman" w:hAnsi="Times New Roman" w:eastAsia="宋体"/>
      <w:b/>
      <w:bCs/>
      <w:kern w:val="44"/>
      <w:sz w:val="44"/>
      <w:szCs w:val="44"/>
    </w:rPr>
  </w:style>
  <w:style w:type="character" w:customStyle="1" w:styleId="80">
    <w:name w:val="正文文本缩进 3 字符1"/>
    <w:semiHidden/>
    <w:qFormat/>
    <w:uiPriority w:val="99"/>
    <w:rPr>
      <w:rFonts w:ascii="Times New Roman" w:hAnsi="Times New Roman" w:eastAsia="宋体" w:cs="Times New Roman"/>
      <w:sz w:val="16"/>
      <w:szCs w:val="16"/>
    </w:rPr>
  </w:style>
  <w:style w:type="character" w:customStyle="1" w:styleId="81">
    <w:name w:val="页脚 字符"/>
    <w:qFormat/>
    <w:uiPriority w:val="99"/>
    <w:rPr>
      <w:rFonts w:ascii="Times New Roman" w:hAnsi="Times New Roman" w:eastAsia="宋体"/>
      <w:sz w:val="18"/>
      <w:szCs w:val="18"/>
    </w:rPr>
  </w:style>
  <w:style w:type="character" w:customStyle="1" w:styleId="82">
    <w:name w:val="日期 Char"/>
    <w:qFormat/>
    <w:uiPriority w:val="0"/>
    <w:rPr>
      <w:rFonts w:ascii="Times New Roman" w:hAnsi="Times New Roman" w:eastAsia="宋体" w:cs="Times New Roman"/>
      <w:sz w:val="24"/>
      <w:szCs w:val="20"/>
    </w:rPr>
  </w:style>
  <w:style w:type="character" w:customStyle="1" w:styleId="83">
    <w:name w:val="日期 字符1"/>
    <w:semiHidden/>
    <w:qFormat/>
    <w:uiPriority w:val="99"/>
    <w:rPr>
      <w:rFonts w:ascii="Times New Roman" w:hAnsi="Times New Roman" w:eastAsia="宋体" w:cs="Times New Roman"/>
      <w:sz w:val="24"/>
    </w:rPr>
  </w:style>
  <w:style w:type="character" w:customStyle="1" w:styleId="84">
    <w:name w:val="正文首行缩进 2 字符1"/>
    <w:semiHidden/>
    <w:qFormat/>
    <w:uiPriority w:val="99"/>
  </w:style>
  <w:style w:type="character" w:customStyle="1" w:styleId="85">
    <w:name w:val="标题 6 Char1"/>
    <w:qFormat/>
    <w:uiPriority w:val="9"/>
    <w:rPr>
      <w:rFonts w:ascii="Arial" w:hAnsi="Arial" w:eastAsia="黑体" w:cs="Times New Roman"/>
      <w:b/>
      <w:bCs/>
      <w:kern w:val="0"/>
      <w:sz w:val="24"/>
      <w:szCs w:val="24"/>
    </w:rPr>
  </w:style>
  <w:style w:type="character" w:customStyle="1" w:styleId="86">
    <w:name w:val="正文文本缩进 Char1"/>
    <w:link w:val="3"/>
    <w:qFormat/>
    <w:uiPriority w:val="0"/>
    <w:rPr>
      <w:rFonts w:ascii="Times New Roman" w:hAnsi="Times New Roman" w:eastAsia="宋体" w:cs="Times New Roman"/>
      <w:szCs w:val="24"/>
    </w:rPr>
  </w:style>
  <w:style w:type="character" w:customStyle="1" w:styleId="87">
    <w:name w:val="正文文本 3 Char1"/>
    <w:link w:val="18"/>
    <w:qFormat/>
    <w:uiPriority w:val="0"/>
    <w:rPr>
      <w:rFonts w:ascii="宋体" w:hAnsi="Times New Roman" w:eastAsia="宋体" w:cs="Times New Roman"/>
      <w:sz w:val="24"/>
      <w:szCs w:val="20"/>
    </w:rPr>
  </w:style>
  <w:style w:type="character" w:customStyle="1" w:styleId="88">
    <w:name w:val="纯文本 Char"/>
    <w:qFormat/>
    <w:uiPriority w:val="0"/>
    <w:rPr>
      <w:rFonts w:ascii="宋体" w:hAnsi="Courier New" w:cs="Courier New"/>
      <w:kern w:val="2"/>
      <w:sz w:val="21"/>
      <w:szCs w:val="21"/>
    </w:rPr>
  </w:style>
  <w:style w:type="character" w:customStyle="1" w:styleId="89">
    <w:name w:val="正文文本 Char"/>
    <w:qFormat/>
    <w:uiPriority w:val="0"/>
    <w:rPr>
      <w:rFonts w:ascii="宋体" w:hAnsi="宋体" w:eastAsia="宋体" w:cs="宋体"/>
      <w:kern w:val="0"/>
      <w:sz w:val="24"/>
      <w:szCs w:val="24"/>
      <w:lang w:val="zh-CN" w:bidi="zh-CN"/>
    </w:rPr>
  </w:style>
  <w:style w:type="character" w:customStyle="1" w:styleId="90">
    <w:name w:val="标题 3 Char1"/>
    <w:qFormat/>
    <w:uiPriority w:val="9"/>
    <w:rPr>
      <w:rFonts w:ascii="Times New Roman" w:hAnsi="Times New Roman" w:eastAsia="宋体" w:cs="Times New Roman"/>
      <w:b/>
      <w:bCs/>
      <w:kern w:val="0"/>
      <w:sz w:val="24"/>
      <w:szCs w:val="32"/>
    </w:rPr>
  </w:style>
  <w:style w:type="character" w:customStyle="1" w:styleId="91">
    <w:name w:val="标题 3 Char2"/>
    <w:link w:val="6"/>
    <w:qFormat/>
    <w:uiPriority w:val="9"/>
    <w:rPr>
      <w:rFonts w:ascii="Times New Roman" w:hAnsi="Times New Roman" w:eastAsia="宋体"/>
      <w:b/>
      <w:bCs/>
      <w:sz w:val="24"/>
      <w:szCs w:val="32"/>
    </w:rPr>
  </w:style>
  <w:style w:type="character" w:customStyle="1" w:styleId="92">
    <w:name w:val="正文文本缩进 3 Char"/>
    <w:qFormat/>
    <w:uiPriority w:val="0"/>
    <w:rPr>
      <w:rFonts w:ascii="Times New Roman" w:hAnsi="Times New Roman" w:eastAsia="宋体" w:cs="Times New Roman"/>
      <w:sz w:val="16"/>
      <w:szCs w:val="16"/>
    </w:rPr>
  </w:style>
  <w:style w:type="character" w:customStyle="1" w:styleId="93">
    <w:name w:val="批注文字 Char2"/>
    <w:link w:val="16"/>
    <w:semiHidden/>
    <w:qFormat/>
    <w:uiPriority w:val="99"/>
    <w:rPr>
      <w:rFonts w:ascii="Times New Roman" w:hAnsi="Times New Roman" w:eastAsia="宋体"/>
      <w:sz w:val="24"/>
    </w:rPr>
  </w:style>
  <w:style w:type="character" w:customStyle="1" w:styleId="94">
    <w:name w:val="批注主题 Char1"/>
    <w:link w:val="40"/>
    <w:qFormat/>
    <w:uiPriority w:val="0"/>
    <w:rPr>
      <w:rFonts w:ascii="Times New Roman" w:hAnsi="Times New Roman" w:eastAsia="宋体" w:cs="Times New Roman"/>
      <w:b/>
      <w:bCs/>
      <w:sz w:val="24"/>
      <w:szCs w:val="24"/>
    </w:rPr>
  </w:style>
  <w:style w:type="character" w:customStyle="1" w:styleId="95">
    <w:name w:val="标题 4 Char"/>
    <w:qFormat/>
    <w:uiPriority w:val="9"/>
    <w:rPr>
      <w:rFonts w:ascii="等线 Light" w:hAnsi="等线 Light" w:eastAsia="等线 Light" w:cs="Times New Roman"/>
      <w:b/>
      <w:bCs/>
      <w:kern w:val="2"/>
      <w:sz w:val="28"/>
      <w:szCs w:val="28"/>
    </w:rPr>
  </w:style>
  <w:style w:type="character" w:customStyle="1" w:styleId="96">
    <w:name w:val="标题 9 Char1"/>
    <w:link w:val="12"/>
    <w:qFormat/>
    <w:uiPriority w:val="0"/>
    <w:rPr>
      <w:rFonts w:ascii="Arial" w:hAnsi="Arial" w:eastAsia="黑体" w:cs="Times New Roman"/>
      <w:kern w:val="0"/>
      <w:szCs w:val="21"/>
    </w:rPr>
  </w:style>
  <w:style w:type="character" w:customStyle="1" w:styleId="97">
    <w:name w:val="纯文本 Char1"/>
    <w:qFormat/>
    <w:uiPriority w:val="0"/>
    <w:rPr>
      <w:rFonts w:ascii="宋体" w:hAnsi="Courier New" w:eastAsia="宋体" w:cs="Courier New"/>
      <w:szCs w:val="21"/>
    </w:rPr>
  </w:style>
  <w:style w:type="character" w:customStyle="1" w:styleId="98">
    <w:name w:val="正文文本缩进 3 Char1"/>
    <w:link w:val="34"/>
    <w:qFormat/>
    <w:uiPriority w:val="0"/>
    <w:rPr>
      <w:rFonts w:ascii="Times New Roman" w:hAnsi="Times New Roman" w:eastAsia="宋体" w:cs="Times New Roman"/>
      <w:sz w:val="16"/>
      <w:szCs w:val="16"/>
    </w:rPr>
  </w:style>
  <w:style w:type="character" w:customStyle="1" w:styleId="99">
    <w:name w:val="批注框文本 字符1"/>
    <w:semiHidden/>
    <w:qFormat/>
    <w:uiPriority w:val="99"/>
    <w:rPr>
      <w:rFonts w:ascii="Times New Roman" w:hAnsi="Times New Roman" w:eastAsia="宋体" w:cs="Times New Roman"/>
      <w:sz w:val="18"/>
      <w:szCs w:val="18"/>
    </w:rPr>
  </w:style>
  <w:style w:type="character" w:customStyle="1" w:styleId="100">
    <w:name w:val="列出段落 Char"/>
    <w:link w:val="101"/>
    <w:qFormat/>
    <w:uiPriority w:val="34"/>
    <w:rPr>
      <w:rFonts w:ascii="Calibri" w:hAnsi="Calibri"/>
      <w:kern w:val="2"/>
      <w:sz w:val="21"/>
      <w:szCs w:val="22"/>
    </w:rPr>
  </w:style>
  <w:style w:type="paragraph" w:styleId="101">
    <w:name w:val="List Paragraph"/>
    <w:basedOn w:val="1"/>
    <w:link w:val="100"/>
    <w:qFormat/>
    <w:uiPriority w:val="99"/>
    <w:pPr>
      <w:spacing w:line="240" w:lineRule="auto"/>
      <w:ind w:firstLine="420"/>
    </w:pPr>
    <w:rPr>
      <w:rFonts w:ascii="Calibri" w:hAnsi="Calibri"/>
      <w:sz w:val="21"/>
    </w:rPr>
  </w:style>
  <w:style w:type="character" w:customStyle="1" w:styleId="102">
    <w:name w:val="样式1 Char"/>
    <w:link w:val="103"/>
    <w:qFormat/>
    <w:uiPriority w:val="0"/>
    <w:rPr>
      <w:rFonts w:ascii="仿宋_GB2312" w:hAnsi="宋体" w:eastAsia="仿宋_GB2312"/>
      <w:b/>
      <w:bCs/>
      <w:sz w:val="21"/>
      <w:szCs w:val="21"/>
    </w:rPr>
  </w:style>
  <w:style w:type="paragraph" w:customStyle="1" w:styleId="103">
    <w:name w:val="样式1"/>
    <w:basedOn w:val="1"/>
    <w:link w:val="102"/>
    <w:qFormat/>
    <w:uiPriority w:val="0"/>
    <w:pPr>
      <w:widowControl/>
      <w:ind w:firstLine="0" w:firstLineChars="0"/>
      <w:jc w:val="left"/>
    </w:pPr>
    <w:rPr>
      <w:rFonts w:ascii="仿宋_GB2312" w:hAnsi="宋体" w:eastAsia="仿宋_GB2312"/>
      <w:b/>
      <w:bCs/>
      <w:kern w:val="0"/>
      <w:sz w:val="21"/>
      <w:szCs w:val="21"/>
    </w:rPr>
  </w:style>
  <w:style w:type="character" w:customStyle="1" w:styleId="104">
    <w:name w:val="正文首行缩进 2 Char"/>
    <w:qFormat/>
    <w:uiPriority w:val="99"/>
    <w:rPr>
      <w:rFonts w:ascii="Times New Roman" w:hAnsi="Times New Roman" w:eastAsia="宋体" w:cs="Times New Roman"/>
      <w:sz w:val="24"/>
      <w:szCs w:val="24"/>
    </w:rPr>
  </w:style>
  <w:style w:type="character" w:customStyle="1" w:styleId="105">
    <w:name w:val="标题 8 Char"/>
    <w:qFormat/>
    <w:uiPriority w:val="0"/>
    <w:rPr>
      <w:rFonts w:ascii="Arial" w:hAnsi="Arial" w:eastAsia="黑体" w:cs="Times New Roman"/>
      <w:kern w:val="0"/>
      <w:sz w:val="24"/>
      <w:szCs w:val="24"/>
    </w:rPr>
  </w:style>
  <w:style w:type="character" w:customStyle="1" w:styleId="106">
    <w:name w:val="结束语 Char"/>
    <w:link w:val="19"/>
    <w:qFormat/>
    <w:uiPriority w:val="0"/>
    <w:rPr>
      <w:rFonts w:ascii="宋体" w:hAnsi="宋体"/>
      <w:kern w:val="2"/>
      <w:sz w:val="28"/>
      <w:szCs w:val="28"/>
    </w:rPr>
  </w:style>
  <w:style w:type="character" w:customStyle="1" w:styleId="107">
    <w:name w:val="页脚 Char"/>
    <w:qFormat/>
    <w:uiPriority w:val="99"/>
    <w:rPr>
      <w:rFonts w:eastAsia="宋体"/>
      <w:sz w:val="18"/>
      <w:szCs w:val="18"/>
    </w:rPr>
  </w:style>
  <w:style w:type="character" w:customStyle="1" w:styleId="108">
    <w:name w:val="标题 5 字符1"/>
    <w:qFormat/>
    <w:uiPriority w:val="9"/>
    <w:rPr>
      <w:rFonts w:ascii="等线" w:hAnsi="等线" w:eastAsia="等线" w:cs="Times New Roman"/>
      <w:b/>
      <w:bCs/>
      <w:sz w:val="28"/>
      <w:szCs w:val="28"/>
    </w:rPr>
  </w:style>
  <w:style w:type="character" w:customStyle="1" w:styleId="109">
    <w:name w:val="批注框文本 Char1"/>
    <w:qFormat/>
    <w:uiPriority w:val="0"/>
    <w:rPr>
      <w:rFonts w:ascii="Times New Roman" w:hAnsi="Times New Roman" w:eastAsia="宋体" w:cs="Times New Roman"/>
      <w:sz w:val="18"/>
      <w:szCs w:val="18"/>
    </w:rPr>
  </w:style>
  <w:style w:type="character" w:customStyle="1" w:styleId="110">
    <w:name w:val="批注框文本 Char2"/>
    <w:link w:val="27"/>
    <w:qFormat/>
    <w:uiPriority w:val="0"/>
    <w:rPr>
      <w:rFonts w:ascii="Times New Roman" w:hAnsi="Times New Roman" w:eastAsia="宋体" w:cs="Times New Roman"/>
      <w:sz w:val="18"/>
      <w:szCs w:val="18"/>
    </w:rPr>
  </w:style>
  <w:style w:type="character" w:customStyle="1" w:styleId="111">
    <w:name w:val="正文文本 Char1"/>
    <w:link w:val="20"/>
    <w:qFormat/>
    <w:uiPriority w:val="0"/>
    <w:rPr>
      <w:rFonts w:ascii="宋体" w:hAnsi="宋体" w:eastAsia="宋体" w:cs="宋体"/>
      <w:kern w:val="0"/>
      <w:sz w:val="24"/>
      <w:szCs w:val="24"/>
      <w:lang w:val="zh-CN" w:bidi="zh-CN"/>
    </w:rPr>
  </w:style>
  <w:style w:type="character" w:customStyle="1" w:styleId="112">
    <w:name w:val="批注主题 字符1"/>
    <w:semiHidden/>
    <w:qFormat/>
    <w:uiPriority w:val="99"/>
    <w:rPr>
      <w:rFonts w:ascii="Times New Roman" w:hAnsi="Times New Roman" w:eastAsia="宋体" w:cs="Times New Roman"/>
      <w:b/>
      <w:bCs/>
      <w:sz w:val="24"/>
    </w:rPr>
  </w:style>
  <w:style w:type="character" w:customStyle="1" w:styleId="113">
    <w:name w:val="标题 5 Char"/>
    <w:link w:val="8"/>
    <w:qFormat/>
    <w:uiPriority w:val="9"/>
    <w:rPr>
      <w:rFonts w:ascii="等线" w:hAnsi="等线" w:eastAsia="等线"/>
      <w:b/>
      <w:bCs/>
      <w:kern w:val="2"/>
      <w:sz w:val="28"/>
      <w:szCs w:val="28"/>
    </w:rPr>
  </w:style>
  <w:style w:type="character" w:customStyle="1" w:styleId="114">
    <w:name w:val="标题 8 Char1"/>
    <w:link w:val="11"/>
    <w:qFormat/>
    <w:uiPriority w:val="0"/>
    <w:rPr>
      <w:rFonts w:ascii="Arial" w:hAnsi="Arial" w:eastAsia="黑体" w:cs="Times New Roman"/>
      <w:kern w:val="0"/>
      <w:sz w:val="24"/>
      <w:szCs w:val="24"/>
    </w:rPr>
  </w:style>
  <w:style w:type="character" w:customStyle="1" w:styleId="115">
    <w:name w:val="正文首行缩进 2 Char1"/>
    <w:link w:val="2"/>
    <w:qFormat/>
    <w:uiPriority w:val="99"/>
    <w:rPr>
      <w:rFonts w:ascii="Times New Roman" w:hAnsi="Times New Roman" w:eastAsia="宋体" w:cs="Times New Roman"/>
      <w:sz w:val="24"/>
      <w:szCs w:val="24"/>
    </w:rPr>
  </w:style>
  <w:style w:type="character" w:customStyle="1" w:styleId="116">
    <w:name w:val="标题 9 Char"/>
    <w:qFormat/>
    <w:uiPriority w:val="0"/>
    <w:rPr>
      <w:rFonts w:ascii="Arial" w:hAnsi="Arial" w:eastAsia="黑体" w:cs="Times New Roman"/>
      <w:kern w:val="0"/>
      <w:sz w:val="20"/>
      <w:szCs w:val="21"/>
    </w:rPr>
  </w:style>
  <w:style w:type="character" w:customStyle="1" w:styleId="117">
    <w:name w:val="页眉 Char1"/>
    <w:qFormat/>
    <w:uiPriority w:val="0"/>
    <w:rPr>
      <w:rFonts w:ascii="Times New Roman" w:hAnsi="Times New Roman" w:eastAsia="宋体" w:cs="Times New Roman"/>
      <w:sz w:val="18"/>
      <w:szCs w:val="18"/>
    </w:rPr>
  </w:style>
  <w:style w:type="character" w:customStyle="1" w:styleId="118">
    <w:name w:val="脚注文本 Char"/>
    <w:link w:val="32"/>
    <w:qFormat/>
    <w:uiPriority w:val="0"/>
    <w:rPr>
      <w:rFonts w:ascii="Calibri" w:hAnsi="Calibri"/>
      <w:kern w:val="2"/>
      <w:sz w:val="18"/>
      <w:szCs w:val="18"/>
    </w:rPr>
  </w:style>
  <w:style w:type="character" w:customStyle="1" w:styleId="119">
    <w:name w:val="标题 字符1"/>
    <w:qFormat/>
    <w:uiPriority w:val="10"/>
    <w:rPr>
      <w:rFonts w:ascii="等线 Light" w:hAnsi="等线 Light" w:eastAsia="等线 Light" w:cs="Times New Roman"/>
      <w:b/>
      <w:bCs/>
      <w:sz w:val="32"/>
      <w:szCs w:val="32"/>
    </w:rPr>
  </w:style>
  <w:style w:type="character" w:customStyle="1" w:styleId="120">
    <w:name w:val="页脚 字符2"/>
    <w:semiHidden/>
    <w:qFormat/>
    <w:uiPriority w:val="99"/>
    <w:rPr>
      <w:rFonts w:ascii="Times New Roman" w:hAnsi="Times New Roman" w:eastAsia="宋体" w:cs="Times New Roman"/>
      <w:sz w:val="18"/>
      <w:szCs w:val="18"/>
    </w:rPr>
  </w:style>
  <w:style w:type="character" w:customStyle="1" w:styleId="121">
    <w:name w:val="正文文本缩进 2 Char"/>
    <w:link w:val="26"/>
    <w:qFormat/>
    <w:uiPriority w:val="0"/>
    <w:rPr>
      <w:kern w:val="2"/>
      <w:sz w:val="21"/>
      <w:szCs w:val="24"/>
    </w:rPr>
  </w:style>
  <w:style w:type="character" w:customStyle="1" w:styleId="122">
    <w:name w:val="正文文本 字符1"/>
    <w:semiHidden/>
    <w:qFormat/>
    <w:uiPriority w:val="99"/>
    <w:rPr>
      <w:rFonts w:ascii="Times New Roman" w:hAnsi="Times New Roman" w:eastAsia="宋体" w:cs="Times New Roman"/>
      <w:sz w:val="24"/>
    </w:rPr>
  </w:style>
  <w:style w:type="character" w:customStyle="1" w:styleId="123">
    <w:name w:val="Char Char10"/>
    <w:qFormat/>
    <w:uiPriority w:val="0"/>
    <w:rPr>
      <w:rFonts w:eastAsia="宋体"/>
      <w:b/>
      <w:bCs/>
      <w:kern w:val="2"/>
      <w:sz w:val="32"/>
      <w:szCs w:val="32"/>
      <w:lang w:val="en-US" w:eastAsia="zh-CN" w:bidi="ar-SA"/>
    </w:rPr>
  </w:style>
  <w:style w:type="character" w:customStyle="1" w:styleId="124">
    <w:name w:val="称呼 Char"/>
    <w:link w:val="17"/>
    <w:qFormat/>
    <w:uiPriority w:val="0"/>
    <w:rPr>
      <w:rFonts w:ascii="宋体" w:hAnsi="宋体"/>
      <w:kern w:val="2"/>
      <w:sz w:val="28"/>
      <w:szCs w:val="28"/>
    </w:rPr>
  </w:style>
  <w:style w:type="character" w:customStyle="1" w:styleId="125">
    <w:name w:val="标题 2 Char"/>
    <w:qFormat/>
    <w:uiPriority w:val="9"/>
    <w:rPr>
      <w:rFonts w:ascii="Times New Roman" w:hAnsi="Times New Roman" w:eastAsia="宋体" w:cs="Times New Roman"/>
      <w:b/>
      <w:bCs/>
      <w:kern w:val="0"/>
      <w:sz w:val="28"/>
      <w:szCs w:val="32"/>
    </w:rPr>
  </w:style>
  <w:style w:type="character" w:customStyle="1" w:styleId="126">
    <w:name w:val="页眉 Char2"/>
    <w:link w:val="29"/>
    <w:qFormat/>
    <w:uiPriority w:val="0"/>
    <w:rPr>
      <w:rFonts w:ascii="Times New Roman" w:hAnsi="Times New Roman" w:eastAsia="宋体" w:cs="Times New Roman"/>
      <w:sz w:val="18"/>
      <w:szCs w:val="18"/>
    </w:rPr>
  </w:style>
  <w:style w:type="character" w:customStyle="1" w:styleId="127">
    <w:name w:val="批注框文本 Char"/>
    <w:semiHidden/>
    <w:qFormat/>
    <w:uiPriority w:val="99"/>
    <w:rPr>
      <w:kern w:val="2"/>
      <w:sz w:val="18"/>
      <w:szCs w:val="18"/>
    </w:rPr>
  </w:style>
  <w:style w:type="character" w:customStyle="1" w:styleId="128">
    <w:name w:val="纯文本 字符2"/>
    <w:semiHidden/>
    <w:qFormat/>
    <w:uiPriority w:val="99"/>
    <w:rPr>
      <w:rFonts w:ascii="等线" w:hAnsi="Courier New" w:cs="Courier New"/>
      <w:sz w:val="24"/>
    </w:rPr>
  </w:style>
  <w:style w:type="character" w:customStyle="1" w:styleId="129">
    <w:name w:val="标题 4 Char2"/>
    <w:link w:val="7"/>
    <w:qFormat/>
    <w:uiPriority w:val="0"/>
    <w:rPr>
      <w:rFonts w:ascii="Arial" w:hAnsi="Arial" w:eastAsia="黑体" w:cs="Times New Roman"/>
      <w:b/>
      <w:bCs/>
      <w:sz w:val="28"/>
      <w:szCs w:val="28"/>
    </w:rPr>
  </w:style>
  <w:style w:type="character" w:customStyle="1" w:styleId="130">
    <w:name w:val="font01"/>
    <w:qFormat/>
    <w:uiPriority w:val="0"/>
    <w:rPr>
      <w:rFonts w:hint="eastAsia" w:ascii="宋体" w:hAnsi="宋体" w:eastAsia="宋体" w:cs="宋体"/>
      <w:color w:val="000000"/>
      <w:sz w:val="20"/>
      <w:szCs w:val="20"/>
      <w:u w:val="none"/>
    </w:rPr>
  </w:style>
  <w:style w:type="character" w:customStyle="1" w:styleId="131">
    <w:name w:val="批注文字 Char1"/>
    <w:semiHidden/>
    <w:qFormat/>
    <w:uiPriority w:val="99"/>
    <w:rPr>
      <w:rFonts w:ascii="Times New Roman" w:hAnsi="Times New Roman" w:eastAsia="宋体" w:cs="Times New Roman"/>
      <w:sz w:val="24"/>
    </w:rPr>
  </w:style>
  <w:style w:type="character" w:customStyle="1" w:styleId="132">
    <w:name w:val="font161"/>
    <w:qFormat/>
    <w:uiPriority w:val="0"/>
    <w:rPr>
      <w:b/>
      <w:bCs/>
      <w:sz w:val="32"/>
      <w:szCs w:val="32"/>
    </w:rPr>
  </w:style>
  <w:style w:type="character" w:customStyle="1" w:styleId="133">
    <w:name w:val="标题 Char"/>
    <w:qFormat/>
    <w:uiPriority w:val="0"/>
    <w:rPr>
      <w:rFonts w:ascii="Arial" w:hAnsi="Arial" w:eastAsia="宋体" w:cs="Times New Roman"/>
      <w:b/>
      <w:kern w:val="0"/>
      <w:sz w:val="32"/>
      <w:szCs w:val="20"/>
    </w:rPr>
  </w:style>
  <w:style w:type="character" w:customStyle="1" w:styleId="134">
    <w:name w:val="页脚 Char1"/>
    <w:link w:val="28"/>
    <w:qFormat/>
    <w:uiPriority w:val="99"/>
    <w:rPr>
      <w:rFonts w:eastAsia="宋体"/>
      <w:sz w:val="18"/>
      <w:szCs w:val="18"/>
    </w:rPr>
  </w:style>
  <w:style w:type="character" w:customStyle="1" w:styleId="135">
    <w:name w:val="批注文字 Char"/>
    <w:semiHidden/>
    <w:qFormat/>
    <w:uiPriority w:val="99"/>
    <w:rPr>
      <w:rFonts w:ascii="Times New Roman" w:hAnsi="Times New Roman" w:eastAsia="宋体" w:cs="Times New Roman"/>
      <w:kern w:val="0"/>
      <w:sz w:val="24"/>
      <w:szCs w:val="24"/>
    </w:rPr>
  </w:style>
  <w:style w:type="character" w:customStyle="1" w:styleId="136">
    <w:name w:val="页眉 Char"/>
    <w:qFormat/>
    <w:uiPriority w:val="99"/>
    <w:rPr>
      <w:kern w:val="2"/>
      <w:sz w:val="18"/>
      <w:szCs w:val="18"/>
    </w:rPr>
  </w:style>
  <w:style w:type="paragraph" w:customStyle="1" w:styleId="137">
    <w:name w:val="xl144"/>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38">
    <w:name w:val="列出段落11"/>
    <w:basedOn w:val="1"/>
    <w:qFormat/>
    <w:uiPriority w:val="34"/>
    <w:pPr>
      <w:snapToGrid w:val="0"/>
      <w:ind w:firstLine="420"/>
    </w:pPr>
    <w:rPr>
      <w:rFonts w:ascii="宋体" w:hAnsi="宋体"/>
      <w:sz w:val="21"/>
      <w:szCs w:val="24"/>
    </w:rPr>
  </w:style>
  <w:style w:type="paragraph" w:customStyle="1" w:styleId="139">
    <w:name w:val="xl212"/>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0">
    <w:name w:val="xl194"/>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1">
    <w:name w:val="xl86"/>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42">
    <w:name w:val="xl112"/>
    <w:basedOn w:val="1"/>
    <w:qFormat/>
    <w:uiPriority w:val="0"/>
    <w:pPr>
      <w:widowControl/>
      <w:pBdr>
        <w:top w:val="single" w:color="000000"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43">
    <w:name w:val="xl188"/>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44">
    <w:name w:val="列出段落2"/>
    <w:basedOn w:val="1"/>
    <w:qFormat/>
    <w:uiPriority w:val="99"/>
    <w:pPr>
      <w:spacing w:line="240" w:lineRule="auto"/>
      <w:ind w:firstLine="420"/>
    </w:pPr>
    <w:rPr>
      <w:rFonts w:ascii="等线" w:hAnsi="等线" w:eastAsia="等线"/>
      <w:sz w:val="21"/>
    </w:rPr>
  </w:style>
  <w:style w:type="paragraph" w:customStyle="1" w:styleId="145">
    <w:name w:val="xl71"/>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6">
    <w:name w:val="xl180"/>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147">
    <w:name w:val="xl210"/>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8">
    <w:name w:val="xl141"/>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9">
    <w:name w:val="xl12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0">
    <w:name w:val="reader-word-layer"/>
    <w:basedOn w:val="1"/>
    <w:qFormat/>
    <w:uiPriority w:val="0"/>
    <w:pPr>
      <w:widowControl/>
      <w:spacing w:beforeAutospacing="1" w:afterAutospacing="1" w:line="240" w:lineRule="auto"/>
      <w:ind w:firstLine="0" w:firstLineChars="0"/>
      <w:jc w:val="left"/>
    </w:pPr>
    <w:rPr>
      <w:rFonts w:ascii="宋体" w:hAnsi="宋体" w:cs="宋体"/>
      <w:kern w:val="0"/>
      <w:szCs w:val="24"/>
    </w:rPr>
  </w:style>
  <w:style w:type="paragraph" w:customStyle="1" w:styleId="151">
    <w:name w:val="xl17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52">
    <w:name w:val="xl177"/>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3">
    <w:name w:val="xl162"/>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4">
    <w:name w:val="xl219"/>
    <w:basedOn w:val="1"/>
    <w:qFormat/>
    <w:uiPriority w:val="0"/>
    <w:pPr>
      <w:widowControl/>
      <w:pBdr>
        <w:top w:val="single" w:color="auto" w:sz="8" w:space="0"/>
        <w:bottom w:val="single" w:color="auto" w:sz="8" w:space="0"/>
        <w:right w:val="single" w:color="000000"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55">
    <w:name w:val="xl116"/>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56">
    <w:name w:val="xl142"/>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7">
    <w:name w:val="xl204"/>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58">
    <w:name w:val="xl67"/>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9">
    <w:name w:val="xl198"/>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60">
    <w:name w:val="xl16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1">
    <w:name w:val="xl136"/>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62">
    <w:name w:val="xl168"/>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3">
    <w:name w:val="xl11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4">
    <w:name w:val="_Style 36"/>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5">
    <w:name w:val="xl13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6">
    <w:name w:val="xl182"/>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67">
    <w:name w:val="xl111"/>
    <w:basedOn w:val="1"/>
    <w:qFormat/>
    <w:uiPriority w:val="0"/>
    <w:pPr>
      <w:widowControl/>
      <w:pBdr>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68">
    <w:name w:val="xl179"/>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69">
    <w:name w:val="片头题目"/>
    <w:basedOn w:val="1"/>
    <w:next w:val="1"/>
    <w:qFormat/>
    <w:uiPriority w:val="0"/>
    <w:pPr>
      <w:ind w:firstLine="361" w:firstLineChars="0"/>
      <w:jc w:val="center"/>
    </w:pPr>
    <w:rPr>
      <w:rFonts w:ascii="仿宋_GB2312" w:hAnsi="宋体" w:eastAsia="仿宋_GB2312" w:cs="Courier New"/>
      <w:b/>
      <w:sz w:val="30"/>
      <w:szCs w:val="30"/>
    </w:rPr>
  </w:style>
  <w:style w:type="paragraph" w:customStyle="1" w:styleId="170">
    <w:name w:val="xl197"/>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71">
    <w:name w:val="font10"/>
    <w:basedOn w:val="1"/>
    <w:qFormat/>
    <w:uiPriority w:val="0"/>
    <w:pPr>
      <w:widowControl/>
      <w:spacing w:before="100" w:beforeAutospacing="1" w:after="100" w:afterAutospacing="1" w:line="240" w:lineRule="auto"/>
      <w:ind w:firstLine="0" w:firstLineChars="0"/>
      <w:jc w:val="left"/>
    </w:pPr>
    <w:rPr>
      <w:b/>
      <w:bCs/>
      <w:color w:val="000000"/>
      <w:kern w:val="0"/>
      <w:sz w:val="14"/>
      <w:szCs w:val="14"/>
    </w:rPr>
  </w:style>
  <w:style w:type="paragraph" w:customStyle="1" w:styleId="172">
    <w:name w:val="xl9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3">
    <w:name w:val="xl157"/>
    <w:basedOn w:val="1"/>
    <w:qFormat/>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4">
    <w:name w:val="xl119"/>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75">
    <w:name w:val="xl143"/>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6">
    <w:name w:val="xl209"/>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77">
    <w:name w:val="xl123"/>
    <w:basedOn w:val="1"/>
    <w:qFormat/>
    <w:uiPriority w:val="0"/>
    <w:pPr>
      <w:widowControl/>
      <w:pBdr>
        <w:top w:val="single" w:color="000000" w:sz="8" w:space="0"/>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78">
    <w:name w:val="xl12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79">
    <w:name w:val="xl160"/>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80">
    <w:name w:val="xl147"/>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1">
    <w:name w:val="xl196"/>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2">
    <w:name w:val="xl17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3">
    <w:name w:val="xl202"/>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4">
    <w:name w:val="xl203"/>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5">
    <w:name w:val="xl17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6">
    <w:name w:val="xl69"/>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87">
    <w:name w:val="xl15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8">
    <w:name w:val="xl95"/>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189">
    <w:name w:val="xl79"/>
    <w:basedOn w:val="1"/>
    <w:qFormat/>
    <w:uiPriority w:val="0"/>
    <w:pPr>
      <w:widowControl/>
      <w:pBdr>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90">
    <w:name w:val="xl205"/>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91">
    <w:name w:val="xl207"/>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92">
    <w:name w:val="xl89"/>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93">
    <w:name w:val="xl87"/>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94">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95">
    <w:name w:val="xl117"/>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96">
    <w:name w:val="xl97"/>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97">
    <w:name w:val="xl199"/>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98">
    <w:name w:val="xl21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99">
    <w:name w:val="xl77"/>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0">
    <w:name w:val="xl216"/>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01">
    <w:name w:val="xl113"/>
    <w:basedOn w:val="1"/>
    <w:qFormat/>
    <w:uiPriority w:val="0"/>
    <w:pPr>
      <w:widowControl/>
      <w:pBdr>
        <w:top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02">
    <w:name w:val="xl127"/>
    <w:basedOn w:val="1"/>
    <w:qFormat/>
    <w:uiPriority w:val="0"/>
    <w:pPr>
      <w:widowControl/>
      <w:pBdr>
        <w:lef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03">
    <w:name w:val="xl76"/>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4">
    <w:name w:val="xl124"/>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5">
    <w:name w:val="xl164"/>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06">
    <w:name w:val="font6"/>
    <w:basedOn w:val="1"/>
    <w:qFormat/>
    <w:uiPriority w:val="0"/>
    <w:pPr>
      <w:widowControl/>
      <w:spacing w:before="100" w:beforeAutospacing="1" w:after="100" w:afterAutospacing="1" w:line="240" w:lineRule="auto"/>
      <w:ind w:firstLine="0" w:firstLineChars="0"/>
      <w:jc w:val="left"/>
    </w:pPr>
    <w:rPr>
      <w:b/>
      <w:bCs/>
      <w:color w:val="000000"/>
      <w:kern w:val="0"/>
      <w:sz w:val="21"/>
      <w:szCs w:val="21"/>
    </w:rPr>
  </w:style>
  <w:style w:type="paragraph" w:customStyle="1" w:styleId="207">
    <w:name w:val="xl6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08">
    <w:name w:val="xl193"/>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09">
    <w:name w:val="xl18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10">
    <w:name w:val="列出段落3"/>
    <w:basedOn w:val="1"/>
    <w:unhideWhenUsed/>
    <w:qFormat/>
    <w:uiPriority w:val="99"/>
    <w:pPr>
      <w:spacing w:line="240" w:lineRule="auto"/>
      <w:ind w:firstLine="420"/>
    </w:pPr>
    <w:rPr>
      <w:rFonts w:ascii="Calibri" w:hAnsi="Calibri"/>
      <w:sz w:val="21"/>
    </w:rPr>
  </w:style>
  <w:style w:type="paragraph" w:customStyle="1" w:styleId="211">
    <w:name w:val="xl129"/>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12">
    <w:name w:val="xl10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13">
    <w:name w:val="xl201"/>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14">
    <w:name w:val="font8"/>
    <w:basedOn w:val="1"/>
    <w:qFormat/>
    <w:uiPriority w:val="0"/>
    <w:pPr>
      <w:widowControl/>
      <w:spacing w:before="100" w:beforeAutospacing="1" w:after="100" w:afterAutospacing="1" w:line="240" w:lineRule="auto"/>
      <w:ind w:firstLine="0" w:firstLineChars="0"/>
      <w:jc w:val="left"/>
    </w:pPr>
    <w:rPr>
      <w:color w:val="000000"/>
      <w:kern w:val="0"/>
      <w:sz w:val="21"/>
      <w:szCs w:val="21"/>
    </w:rPr>
  </w:style>
  <w:style w:type="paragraph" w:customStyle="1" w:styleId="215">
    <w:name w:val="6'"/>
    <w:basedOn w:val="1"/>
    <w:qFormat/>
    <w:uiPriority w:val="0"/>
    <w:pPr>
      <w:autoSpaceDE w:val="0"/>
      <w:autoSpaceDN w:val="0"/>
      <w:adjustRightInd w:val="0"/>
      <w:snapToGrid w:val="0"/>
      <w:spacing w:line="320" w:lineRule="exact"/>
      <w:ind w:firstLine="0" w:firstLineChars="0"/>
      <w:jc w:val="center"/>
      <w:textAlignment w:val="baseline"/>
    </w:pPr>
    <w:rPr>
      <w:spacing w:val="20"/>
      <w:kern w:val="28"/>
      <w:sz w:val="21"/>
      <w:szCs w:val="20"/>
    </w:rPr>
  </w:style>
  <w:style w:type="paragraph" w:customStyle="1" w:styleId="216">
    <w:name w:val="xl21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17">
    <w:name w:val="xl8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218">
    <w:name w:val="xl109"/>
    <w:basedOn w:val="1"/>
    <w:qFormat/>
    <w:uiPriority w:val="0"/>
    <w:pPr>
      <w:widowControl/>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19">
    <w:name w:val="xl94"/>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20">
    <w:name w:val="xl100"/>
    <w:basedOn w:val="1"/>
    <w:qFormat/>
    <w:uiPriority w:val="0"/>
    <w:pPr>
      <w:widowControl/>
      <w:pBdr>
        <w:top w:val="single" w:color="auto"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1">
    <w:name w:val="xl10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2">
    <w:name w:val="xl181"/>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23">
    <w:name w:val="xl103"/>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24">
    <w:name w:val="xl208"/>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25">
    <w:name w:val="xl70"/>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6">
    <w:name w:val="xl158"/>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27">
    <w:name w:val="Table Paragraph"/>
    <w:basedOn w:val="1"/>
    <w:qFormat/>
    <w:uiPriority w:val="1"/>
    <w:pPr>
      <w:widowControl/>
      <w:autoSpaceDE w:val="0"/>
      <w:autoSpaceDN w:val="0"/>
      <w:ind w:firstLine="0" w:firstLineChars="0"/>
      <w:jc w:val="left"/>
    </w:pPr>
    <w:rPr>
      <w:rFonts w:ascii="宋体" w:hAnsi="宋体" w:cs="宋体"/>
      <w:kern w:val="0"/>
      <w:sz w:val="21"/>
      <w:lang w:eastAsia="en-US"/>
    </w:rPr>
  </w:style>
  <w:style w:type="paragraph" w:customStyle="1" w:styleId="228">
    <w:name w:val="我的正文"/>
    <w:basedOn w:val="1"/>
    <w:qFormat/>
    <w:uiPriority w:val="0"/>
    <w:pPr>
      <w:widowControl/>
      <w:spacing w:line="288" w:lineRule="auto"/>
      <w:ind w:firstLine="510" w:firstLineChars="0"/>
      <w:jc w:val="left"/>
    </w:pPr>
    <w:rPr>
      <w:rFonts w:ascii="Calibri" w:hAnsi="Calibri" w:eastAsia="楷体_GB2312"/>
      <w:spacing w:val="6"/>
      <w:szCs w:val="20"/>
    </w:rPr>
  </w:style>
  <w:style w:type="paragraph" w:customStyle="1" w:styleId="229">
    <w:name w:val="xl19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0">
    <w:name w:val="xl14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31">
    <w:name w:val="xl64"/>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2">
    <w:name w:val="xl126"/>
    <w:basedOn w:val="1"/>
    <w:qFormat/>
    <w:uiPriority w:val="0"/>
    <w:pPr>
      <w:widowControl/>
      <w:spacing w:before="100" w:beforeAutospacing="1" w:after="100" w:afterAutospacing="1" w:line="240" w:lineRule="auto"/>
      <w:ind w:firstLine="0" w:firstLineChars="0"/>
    </w:pPr>
    <w:rPr>
      <w:color w:val="000000"/>
      <w:kern w:val="0"/>
      <w:sz w:val="21"/>
      <w:szCs w:val="21"/>
    </w:rPr>
  </w:style>
  <w:style w:type="paragraph" w:customStyle="1" w:styleId="233">
    <w:name w:val="xl14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4">
    <w:name w:val="xl218"/>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5">
    <w:name w:val="xl214"/>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6">
    <w:name w:val="样式 标题 2 + Times New Roman 四号 非加粗 段前: 5 磅 段后: 0 磅 行距: 固定值 20..."/>
    <w:basedOn w:val="5"/>
    <w:qFormat/>
    <w:uiPriority w:val="0"/>
    <w:pPr>
      <w:numPr>
        <w:numId w:val="0"/>
      </w:numPr>
      <w:spacing w:before="100" w:after="0" w:line="400" w:lineRule="exact"/>
    </w:pPr>
    <w:rPr>
      <w:rFonts w:eastAsia="黑体" w:cs="宋体"/>
      <w:b w:val="0"/>
      <w:bCs w:val="0"/>
      <w:szCs w:val="20"/>
    </w:rPr>
  </w:style>
  <w:style w:type="paragraph" w:customStyle="1" w:styleId="237">
    <w:name w:val="xl9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8">
    <w:name w:val="xl13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9">
    <w:name w:val="xl140"/>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40">
    <w:name w:val="表格文字"/>
    <w:basedOn w:val="1"/>
    <w:qFormat/>
    <w:uiPriority w:val="0"/>
    <w:pPr>
      <w:adjustRightInd w:val="0"/>
      <w:spacing w:line="420" w:lineRule="atLeast"/>
      <w:ind w:firstLine="0" w:firstLineChars="0"/>
      <w:jc w:val="left"/>
      <w:textAlignment w:val="baseline"/>
    </w:pPr>
    <w:rPr>
      <w:kern w:val="0"/>
      <w:sz w:val="21"/>
      <w:szCs w:val="20"/>
    </w:rPr>
  </w:style>
  <w:style w:type="paragraph" w:customStyle="1" w:styleId="241">
    <w:name w:val="xl13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2">
    <w:name w:val="xl13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3">
    <w:name w:val="xl84"/>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44">
    <w:name w:val="xl21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45">
    <w:name w:val="xl105"/>
    <w:basedOn w:val="1"/>
    <w:qFormat/>
    <w:uiPriority w:val="0"/>
    <w:pPr>
      <w:widowControl/>
      <w:pBdr>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6">
    <w:name w:val="xl74"/>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7">
    <w:name w:val="_Style 246"/>
    <w:unhideWhenUsed/>
    <w:qFormat/>
    <w:uiPriority w:val="99"/>
    <w:rPr>
      <w:rFonts w:ascii="Times New Roman" w:hAnsi="Times New Roman" w:eastAsia="宋体" w:cs="Times New Roman"/>
      <w:kern w:val="2"/>
      <w:sz w:val="24"/>
      <w:szCs w:val="22"/>
      <w:lang w:val="en-US" w:eastAsia="zh-CN" w:bidi="ar-SA"/>
    </w:rPr>
  </w:style>
  <w:style w:type="paragraph" w:customStyle="1" w:styleId="248">
    <w:name w:val="xl187"/>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49">
    <w:name w:val="Char11"/>
    <w:basedOn w:val="1"/>
    <w:qFormat/>
    <w:uiPriority w:val="0"/>
    <w:pPr>
      <w:spacing w:line="240" w:lineRule="auto"/>
      <w:ind w:firstLine="0" w:firstLineChars="0"/>
    </w:pPr>
    <w:rPr>
      <w:kern w:val="0"/>
      <w:sz w:val="20"/>
      <w:szCs w:val="21"/>
    </w:rPr>
  </w:style>
  <w:style w:type="paragraph" w:customStyle="1" w:styleId="250">
    <w:name w:val="样式 标题 1 + 黑体 三号 非加粗 居中 段前: 6 磅 段后: 6 磅 行距: 固定值 20 磅"/>
    <w:basedOn w:val="4"/>
    <w:qFormat/>
    <w:uiPriority w:val="0"/>
    <w:pPr>
      <w:spacing w:before="120" w:after="120" w:line="400" w:lineRule="exact"/>
    </w:pPr>
    <w:rPr>
      <w:rFonts w:ascii="黑体" w:hAnsi="黑体" w:eastAsia="黑体" w:cs="宋体"/>
      <w:b w:val="0"/>
      <w:bCs w:val="0"/>
      <w:sz w:val="32"/>
      <w:szCs w:val="20"/>
    </w:rPr>
  </w:style>
  <w:style w:type="paragraph" w:customStyle="1" w:styleId="251">
    <w:name w:val="xl167"/>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52">
    <w:name w:val="xl19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3">
    <w:name w:val="xl66"/>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4">
    <w:name w:val="(符号)五标题1.1.1"/>
    <w:basedOn w:val="1"/>
    <w:qFormat/>
    <w:uiPriority w:val="0"/>
    <w:pPr>
      <w:numPr>
        <w:ilvl w:val="2"/>
        <w:numId w:val="2"/>
      </w:numPr>
      <w:spacing w:line="500" w:lineRule="exact"/>
      <w:ind w:firstLine="0" w:firstLineChars="0"/>
    </w:pPr>
    <w:rPr>
      <w:rFonts w:ascii="宋体" w:hAnsi="宋体" w:cs="宋体"/>
      <w:color w:val="000000"/>
      <w:szCs w:val="20"/>
    </w:rPr>
  </w:style>
  <w:style w:type="paragraph" w:customStyle="1" w:styleId="255">
    <w:name w:val="xl206"/>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56">
    <w:name w:val="1正文"/>
    <w:basedOn w:val="1"/>
    <w:qFormat/>
    <w:uiPriority w:val="0"/>
    <w:rPr>
      <w:rFonts w:ascii="宋体" w:hAnsi="Calibri" w:eastAsia="仿宋"/>
      <w:sz w:val="28"/>
    </w:rPr>
  </w:style>
  <w:style w:type="paragraph" w:customStyle="1" w:styleId="257">
    <w:name w:val="样式 标题 3 + (中文) 黑体 小四 非加粗 段前: 7.8 磅 段后: 0 磅 行距: 固定值 20 磅"/>
    <w:basedOn w:val="6"/>
    <w:qFormat/>
    <w:uiPriority w:val="0"/>
    <w:pPr>
      <w:spacing w:before="0" w:after="0" w:line="400" w:lineRule="exact"/>
    </w:pPr>
    <w:rPr>
      <w:rFonts w:eastAsia="黑体" w:cs="宋体"/>
      <w:b w:val="0"/>
      <w:bCs w:val="0"/>
      <w:szCs w:val="20"/>
    </w:rPr>
  </w:style>
  <w:style w:type="paragraph" w:customStyle="1" w:styleId="258">
    <w:name w:val="xl139"/>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59">
    <w:name w:val="xl13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60">
    <w:name w:val="xl9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61">
    <w:name w:val="xl73"/>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62">
    <w:name w:val="xl184"/>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3">
    <w:name w:val="xl122"/>
    <w:basedOn w:val="1"/>
    <w:qFormat/>
    <w:uiPriority w:val="0"/>
    <w:pPr>
      <w:widowControl/>
      <w:pBdr>
        <w:top w:val="single" w:color="000000"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4">
    <w:name w:val="xl17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5">
    <w:name w:val="xl18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66">
    <w:name w:val="xl83"/>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7">
    <w:name w:val="xl128"/>
    <w:basedOn w:val="1"/>
    <w:qFormat/>
    <w:uiPriority w:val="0"/>
    <w:pPr>
      <w:widowControl/>
      <w:pBdr>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8">
    <w:name w:val="xl166"/>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69">
    <w:name w:val="xl150"/>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70">
    <w:name w:val="xl169"/>
    <w:basedOn w:val="1"/>
    <w:qFormat/>
    <w:uiPriority w:val="0"/>
    <w:pPr>
      <w:widowControl/>
      <w:pBdr>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1">
    <w:name w:val="xl14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72">
    <w:name w:val="表格"/>
    <w:basedOn w:val="1"/>
    <w:qFormat/>
    <w:uiPriority w:val="0"/>
    <w:pPr>
      <w:spacing w:line="240" w:lineRule="auto"/>
      <w:ind w:firstLine="0" w:firstLineChars="0"/>
      <w:jc w:val="center"/>
      <w:textAlignment w:val="center"/>
    </w:pPr>
    <w:rPr>
      <w:rFonts w:ascii="华文细黑" w:hAnsi="华文细黑"/>
      <w:kern w:val="0"/>
      <w:sz w:val="21"/>
      <w:szCs w:val="20"/>
    </w:rPr>
  </w:style>
  <w:style w:type="paragraph" w:customStyle="1" w:styleId="273">
    <w:name w:val="xl195"/>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4">
    <w:name w:val="xl17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75">
    <w:name w:val="xl18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6">
    <w:name w:val="xl110"/>
    <w:basedOn w:val="1"/>
    <w:qFormat/>
    <w:uiPriority w:val="0"/>
    <w:pPr>
      <w:widowControl/>
      <w:pBdr>
        <w:top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77">
    <w:name w:val="_Display Text"/>
    <w:qFormat/>
    <w:uiPriority w:val="0"/>
    <w:rPr>
      <w:rFonts w:ascii="Arial" w:hAnsi="Arial" w:eastAsia="宋体" w:cs="Times New Roman"/>
      <w:sz w:val="24"/>
      <w:lang w:val="en-US" w:eastAsia="zh-CN" w:bidi="ar-SA"/>
    </w:rPr>
  </w:style>
  <w:style w:type="paragraph" w:customStyle="1" w:styleId="278">
    <w:name w:val="xl151"/>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79">
    <w:name w:val="xl152"/>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0">
    <w:name w:val="_Style 279"/>
    <w:basedOn w:val="4"/>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281">
    <w:name w:val="xl121"/>
    <w:basedOn w:val="1"/>
    <w:qFormat/>
    <w:uiPriority w:val="0"/>
    <w:pPr>
      <w:widowControl/>
      <w:pBdr>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82">
    <w:name w:val="xl72"/>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3">
    <w:name w:val="xl107"/>
    <w:basedOn w:val="1"/>
    <w:qFormat/>
    <w:uiPriority w:val="0"/>
    <w:pPr>
      <w:widowControl/>
      <w:pBdr>
        <w:left w:val="single" w:color="auto" w:sz="8" w:space="0"/>
        <w:bottom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4">
    <w:name w:val="font7"/>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5">
    <w:name w:val="Char"/>
    <w:basedOn w:val="1"/>
    <w:qFormat/>
    <w:uiPriority w:val="0"/>
    <w:pPr>
      <w:spacing w:line="240" w:lineRule="auto"/>
      <w:ind w:firstLine="0" w:firstLineChars="0"/>
    </w:pPr>
    <w:rPr>
      <w:rFonts w:eastAsia="仿宋_GB2312"/>
      <w:b/>
      <w:sz w:val="30"/>
      <w:szCs w:val="21"/>
    </w:rPr>
  </w:style>
  <w:style w:type="paragraph" w:customStyle="1" w:styleId="286">
    <w:name w:val="xl85"/>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287">
    <w:name w:val="xl115"/>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8">
    <w:name w:val="xl98"/>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89">
    <w:name w:val="xl138"/>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90">
    <w:name w:val="xl78"/>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91">
    <w:name w:val="xl13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2">
    <w:name w:val="xl17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93">
    <w:name w:val="xl104"/>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94">
    <w:name w:val="列出段落21"/>
    <w:basedOn w:val="1"/>
    <w:qFormat/>
    <w:uiPriority w:val="34"/>
    <w:pPr>
      <w:spacing w:line="240" w:lineRule="auto"/>
      <w:ind w:firstLine="420"/>
    </w:pPr>
    <w:rPr>
      <w:rFonts w:ascii="Calibri" w:hAnsi="Calibri"/>
      <w:sz w:val="21"/>
    </w:rPr>
  </w:style>
  <w:style w:type="paragraph" w:customStyle="1" w:styleId="295">
    <w:name w:val="xl93"/>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96">
    <w:name w:val="xl13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7">
    <w:name w:val="xl156"/>
    <w:basedOn w:val="1"/>
    <w:qFormat/>
    <w:uiPriority w:val="0"/>
    <w:pPr>
      <w:widowControl/>
      <w:pBdr>
        <w:top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8">
    <w:name w:val="xl114"/>
    <w:basedOn w:val="1"/>
    <w:qFormat/>
    <w:uiPriority w:val="0"/>
    <w:pPr>
      <w:widowControl/>
      <w:pBdr>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99">
    <w:name w:val="font5"/>
    <w:basedOn w:val="1"/>
    <w:qFormat/>
    <w:uiPriority w:val="0"/>
    <w:pPr>
      <w:widowControl/>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0">
    <w:name w:val="xl63"/>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01">
    <w:name w:val="xl174"/>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2">
    <w:name w:val="Default"/>
    <w:qFormat/>
    <w:uiPriority w:val="0"/>
    <w:pPr>
      <w:widowControl w:val="0"/>
      <w:autoSpaceDE w:val="0"/>
      <w:autoSpaceDN w:val="0"/>
      <w:adjustRightInd w:val="0"/>
    </w:pPr>
    <w:rPr>
      <w:rFonts w:ascii="宋体" w:hAnsi="等线" w:eastAsia="宋体" w:cs="宋体"/>
      <w:color w:val="000000"/>
      <w:sz w:val="24"/>
      <w:szCs w:val="24"/>
      <w:lang w:val="en-US" w:eastAsia="en-US" w:bidi="ar-SA"/>
    </w:rPr>
  </w:style>
  <w:style w:type="paragraph" w:customStyle="1" w:styleId="303">
    <w:name w:val="xl108"/>
    <w:basedOn w:val="1"/>
    <w:qFormat/>
    <w:uiPriority w:val="0"/>
    <w:pPr>
      <w:widowControl/>
      <w:pBdr>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4">
    <w:name w:val="xl96"/>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05">
    <w:name w:val="xl16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6">
    <w:name w:val="xl161"/>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7">
    <w:name w:val="xl7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08">
    <w:name w:val="xl19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09">
    <w:name w:val="_Style 35"/>
    <w:semiHidden/>
    <w:qFormat/>
    <w:uiPriority w:val="99"/>
    <w:rPr>
      <w:rFonts w:ascii="Calibri" w:hAnsi="Calibri" w:eastAsia="宋体" w:cs="Times New Roman"/>
      <w:kern w:val="2"/>
      <w:sz w:val="21"/>
      <w:szCs w:val="22"/>
      <w:lang w:val="en-US" w:eastAsia="zh-CN" w:bidi="ar-SA"/>
    </w:rPr>
  </w:style>
  <w:style w:type="paragraph" w:customStyle="1" w:styleId="310">
    <w:name w:val="xl20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11">
    <w:name w:val="xl92"/>
    <w:basedOn w:val="1"/>
    <w:qFormat/>
    <w:uiPriority w:val="0"/>
    <w:pPr>
      <w:widowControl/>
      <w:pBdr>
        <w:top w:val="single" w:color="auto" w:sz="8" w:space="0"/>
        <w:left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12">
    <w:name w:val="xl159"/>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13">
    <w:name w:val="xl21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314">
    <w:name w:val="xl81"/>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15">
    <w:name w:val="列出段落1"/>
    <w:basedOn w:val="1"/>
    <w:qFormat/>
    <w:uiPriority w:val="34"/>
    <w:pPr>
      <w:snapToGrid w:val="0"/>
      <w:ind w:firstLine="420"/>
    </w:pPr>
    <w:rPr>
      <w:rFonts w:ascii="宋体" w:hAnsi="宋体"/>
      <w:sz w:val="21"/>
      <w:szCs w:val="24"/>
    </w:rPr>
  </w:style>
  <w:style w:type="paragraph" w:customStyle="1" w:styleId="316">
    <w:name w:val="xl80"/>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7">
    <w:name w:val="xl106"/>
    <w:basedOn w:val="1"/>
    <w:qFormat/>
    <w:uiPriority w:val="0"/>
    <w:pPr>
      <w:widowControl/>
      <w:pBdr>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18">
    <w:name w:val="xl155"/>
    <w:basedOn w:val="1"/>
    <w:qFormat/>
    <w:uiPriority w:val="0"/>
    <w:pPr>
      <w:widowControl/>
      <w:pBdr>
        <w:top w:val="single" w:color="auto" w:sz="8" w:space="0"/>
        <w:left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19">
    <w:name w:val="xl6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20">
    <w:name w:val="font9"/>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1">
    <w:name w:val="xl153"/>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22">
    <w:name w:val="xl18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3">
    <w:name w:val="1"/>
    <w:basedOn w:val="1"/>
    <w:next w:val="1"/>
    <w:qFormat/>
    <w:uiPriority w:val="0"/>
    <w:pPr>
      <w:spacing w:line="240" w:lineRule="auto"/>
      <w:ind w:firstLine="0" w:firstLineChars="0"/>
    </w:pPr>
    <w:rPr>
      <w:sz w:val="21"/>
      <w:szCs w:val="24"/>
    </w:rPr>
  </w:style>
  <w:style w:type="paragraph" w:customStyle="1" w:styleId="324">
    <w:name w:val="Char Char Char Char"/>
    <w:basedOn w:val="1"/>
    <w:qFormat/>
    <w:uiPriority w:val="0"/>
    <w:pPr>
      <w:spacing w:line="240" w:lineRule="auto"/>
      <w:ind w:firstLine="0" w:firstLineChars="0"/>
    </w:pPr>
    <w:rPr>
      <w:sz w:val="21"/>
      <w:szCs w:val="21"/>
    </w:rPr>
  </w:style>
  <w:style w:type="paragraph" w:customStyle="1" w:styleId="325">
    <w:name w:val="xl149"/>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6">
    <w:name w:val="xl17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table" w:customStyle="1" w:styleId="327">
    <w:name w:val="网格型2"/>
    <w:basedOn w:val="41"/>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网格型1"/>
    <w:basedOn w:val="41"/>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Table Normal"/>
    <w:unhideWhenUsed/>
    <w:qFormat/>
    <w:uiPriority w:val="2"/>
    <w:pPr>
      <w:widowControl w:val="0"/>
      <w:autoSpaceDE w:val="0"/>
      <w:autoSpaceDN w:val="0"/>
      <w:spacing w:after="160" w:line="259" w:lineRule="auto"/>
    </w:pPr>
    <w:rPr>
      <w:sz w:val="22"/>
      <w:lang w:eastAsia="en-US"/>
    </w:rPr>
    <w:tblPr>
      <w:tblCellMar>
        <w:top w:w="0" w:type="dxa"/>
        <w:left w:w="0" w:type="dxa"/>
        <w:bottom w:w="0" w:type="dxa"/>
        <w:right w:w="0" w:type="dxa"/>
      </w:tblCellMar>
    </w:tblPr>
  </w:style>
  <w:style w:type="paragraph" w:customStyle="1" w:styleId="330">
    <w:name w:val="〖C01〗正文"/>
    <w:qFormat/>
    <w:uiPriority w:val="99"/>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 w:type="paragraph" w:customStyle="1" w:styleId="331">
    <w:name w:val="文章标题"/>
    <w:next w:val="4"/>
    <w:qFormat/>
    <w:uiPriority w:val="0"/>
    <w:pPr>
      <w:widowControl w:val="0"/>
      <w:adjustRightInd w:val="0"/>
      <w:spacing w:before="240" w:after="120"/>
      <w:jc w:val="center"/>
      <w:textAlignment w:val="baseline"/>
    </w:pPr>
    <w:rPr>
      <w:rFonts w:ascii="黑体" w:hAnsi="Times New Roman" w:eastAsia="黑体" w:cs="Times New Roman"/>
      <w:b/>
      <w:spacing w:val="20"/>
      <w:sz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72708-0DB7-4CBB-96EA-20093C8AE4E9}">
  <ds:schemaRefs/>
</ds:datastoreItem>
</file>

<file path=docProps/app.xml><?xml version="1.0" encoding="utf-8"?>
<Properties xmlns="http://schemas.openxmlformats.org/officeDocument/2006/extended-properties" xmlns:vt="http://schemas.openxmlformats.org/officeDocument/2006/docPropsVTypes">
  <Template>Normal</Template>
  <Pages>74</Pages>
  <Words>35382</Words>
  <Characters>37461</Characters>
  <Lines>284</Lines>
  <Paragraphs>80</Paragraphs>
  <TotalTime>3168</TotalTime>
  <ScaleCrop>false</ScaleCrop>
  <LinksUpToDate>false</LinksUpToDate>
  <CharactersWithSpaces>39781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2023-03-31T09:00:00Z</dcterms:created>
  <dc:creator>jzyabc</dc:creator>
  <cp:lastModifiedBy>封皞旭</cp:lastModifiedBy>
  <cp:lastPrinted>2023-06-06T01:42:00Z</cp:lastPrinted>
  <dcterms:modified xsi:type="dcterms:W3CDTF">2023-06-12T03:53:08Z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DD4ADF7AAEAB40C3B8FD4CAE0FDE3563</vt:lpwstr>
  </property>
</Properties>
</file>