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en-US" w:eastAsia="zh-CN"/>
        </w:rPr>
        <w:t>办公网搬迁项目</w:t>
      </w: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BGWBQ</w:t>
      </w:r>
      <w:r>
        <w:rPr>
          <w:rFonts w:hint="eastAsia" w:ascii="宋体" w:hAnsi="宋体" w:eastAsia="宋体" w:cs="宋体"/>
          <w:b/>
          <w:bCs/>
          <w:sz w:val="44"/>
          <w:szCs w:val="44"/>
          <w:highlight w:val="none"/>
        </w:rPr>
        <w:t>标段</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44"/>
          <w:szCs w:val="44"/>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68"/>
          <w:szCs w:val="68"/>
          <w:highlight w:val="none"/>
        </w:rPr>
      </w:pPr>
      <w:r>
        <w:rPr>
          <w:rFonts w:hint="eastAsia" w:ascii="宋体" w:hAnsi="宋体" w:eastAsia="宋体" w:cs="宋体"/>
          <w:b/>
          <w:bCs/>
          <w:sz w:val="68"/>
          <w:szCs w:val="68"/>
          <w:highlight w:val="none"/>
        </w:rPr>
        <w:t>比</w:t>
      </w:r>
      <w:r>
        <w:rPr>
          <w:rFonts w:hint="eastAsia" w:ascii="宋体" w:hAnsi="宋体" w:eastAsia="宋体" w:cs="宋体"/>
          <w:b/>
          <w:bCs/>
          <w:sz w:val="68"/>
          <w:szCs w:val="68"/>
          <w:highlight w:val="none"/>
          <w:lang w:val="en-US" w:eastAsia="zh-CN"/>
        </w:rPr>
        <w:t xml:space="preserve"> </w:t>
      </w:r>
      <w:r>
        <w:rPr>
          <w:rFonts w:hint="eastAsia" w:ascii="宋体" w:hAnsi="宋体" w:eastAsia="宋体" w:cs="宋体"/>
          <w:b/>
          <w:bCs/>
          <w:sz w:val="68"/>
          <w:szCs w:val="68"/>
          <w:highlight w:val="none"/>
        </w:rPr>
        <w:t>选</w:t>
      </w:r>
      <w:r>
        <w:rPr>
          <w:rFonts w:hint="eastAsia" w:ascii="宋体" w:hAnsi="宋体" w:eastAsia="宋体" w:cs="宋体"/>
          <w:b/>
          <w:bCs/>
          <w:sz w:val="68"/>
          <w:szCs w:val="68"/>
          <w:highlight w:val="none"/>
          <w:lang w:val="en-US" w:eastAsia="zh-CN"/>
        </w:rPr>
        <w:t xml:space="preserve"> </w:t>
      </w:r>
      <w:r>
        <w:rPr>
          <w:rFonts w:hint="eastAsia" w:ascii="宋体" w:hAnsi="宋体" w:eastAsia="宋体" w:cs="宋体"/>
          <w:b/>
          <w:bCs/>
          <w:sz w:val="68"/>
          <w:szCs w:val="68"/>
          <w:highlight w:val="none"/>
        </w:rPr>
        <w:t>文</w:t>
      </w:r>
      <w:r>
        <w:rPr>
          <w:rFonts w:hint="eastAsia" w:ascii="宋体" w:hAnsi="宋体" w:eastAsia="宋体" w:cs="宋体"/>
          <w:b/>
          <w:bCs/>
          <w:sz w:val="68"/>
          <w:szCs w:val="68"/>
          <w:highlight w:val="none"/>
          <w:lang w:val="en-US" w:eastAsia="zh-CN"/>
        </w:rPr>
        <w:t xml:space="preserve"> </w:t>
      </w:r>
      <w:r>
        <w:rPr>
          <w:rFonts w:hint="eastAsia" w:ascii="宋体" w:hAnsi="宋体" w:eastAsia="宋体" w:cs="宋体"/>
          <w:b/>
          <w:bCs/>
          <w:sz w:val="68"/>
          <w:szCs w:val="68"/>
          <w:highlight w:val="none"/>
        </w:rPr>
        <w:t>件</w:t>
      </w: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b/>
          <w:bCs/>
          <w:sz w:val="32"/>
          <w:szCs w:val="32"/>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比选人：四川智慧高速科技有限公司</w:t>
      </w:r>
    </w:p>
    <w:p>
      <w:pPr>
        <w:keepNext w:val="0"/>
        <w:keepLines w:val="0"/>
        <w:pageBreakBefore w:val="0"/>
        <w:widowControl w:val="0"/>
        <w:shd w:val="clea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2023年</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rPr>
        <w:t>月</w:t>
      </w:r>
    </w:p>
    <w:p>
      <w:pPr>
        <w:shd w:val="clea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shd w:val="clear"/>
        <w:adjustRightInd w:val="0"/>
        <w:snapToGrid w:val="0"/>
        <w:ind w:firstLine="0" w:firstLineChars="0"/>
        <w:jc w:val="center"/>
        <w:rPr>
          <w:sz w:val="28"/>
          <w:highlight w:val="none"/>
        </w:rPr>
      </w:pPr>
      <w:r>
        <w:rPr>
          <w:b/>
          <w:bCs/>
          <w:sz w:val="28"/>
          <w:szCs w:val="24"/>
          <w:highlight w:val="none"/>
        </w:rPr>
        <w:t>前 言</w:t>
      </w:r>
    </w:p>
    <w:p>
      <w:pPr>
        <w:keepNext w:val="0"/>
        <w:keepLines w:val="0"/>
        <w:pageBreakBefore w:val="0"/>
        <w:widowControl w:val="0"/>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4"/>
          <w:sz w:val="20"/>
          <w:szCs w:val="20"/>
          <w:highlight w:val="none"/>
        </w:rPr>
      </w:pPr>
      <w:r>
        <w:rPr>
          <w:rFonts w:hint="eastAsia" w:ascii="宋体" w:hAnsi="宋体" w:eastAsia="宋体" w:cs="宋体"/>
          <w:spacing w:val="-6"/>
          <w:sz w:val="20"/>
          <w:szCs w:val="20"/>
          <w:highlight w:val="none"/>
        </w:rPr>
        <w:t>一、本项目比选文件依据中华人民共和国交通运输部《标准施工招标文件》（2018年版）</w:t>
      </w:r>
      <w:r>
        <w:rPr>
          <w:rFonts w:hint="eastAsia" w:ascii="宋体" w:hAnsi="宋体" w:eastAsia="宋体" w:cs="宋体"/>
          <w:spacing w:val="-4"/>
          <w:sz w:val="20"/>
          <w:szCs w:val="20"/>
          <w:highlight w:val="none"/>
        </w:rPr>
        <w:t>，结合本项目的具体特点和实际需要</w:t>
      </w:r>
      <w:r>
        <w:rPr>
          <w:rFonts w:hint="eastAsia" w:ascii="宋体" w:hAnsi="宋体" w:eastAsia="宋体" w:cs="宋体"/>
          <w:spacing w:val="-6"/>
          <w:sz w:val="20"/>
          <w:szCs w:val="20"/>
          <w:highlight w:val="none"/>
        </w:rPr>
        <w:t>编制而成。</w:t>
      </w:r>
      <w:r>
        <w:rPr>
          <w:rFonts w:hint="eastAsia" w:ascii="宋体" w:hAnsi="宋体" w:eastAsia="宋体" w:cs="宋体"/>
          <w:spacing w:val="-4"/>
          <w:sz w:val="20"/>
          <w:szCs w:val="20"/>
          <w:highlight w:val="none"/>
        </w:rPr>
        <w:t>本册为项目专用本。</w:t>
      </w:r>
    </w:p>
    <w:p>
      <w:pPr>
        <w:keepNext w:val="0"/>
        <w:keepLines w:val="0"/>
        <w:pageBreakBefore w:val="0"/>
        <w:widowControl w:val="0"/>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二、项目专用本是对《标准施工招标文件》的补充、完善和修改，比选申请人应将《标准施工招标文件》和项目专用本结合阅读。《标准施工招标文件》中的比选申请人须知、评审办法和合同通用条款及技术</w:t>
      </w:r>
      <w:r>
        <w:rPr>
          <w:rFonts w:hint="eastAsia" w:ascii="宋体" w:hAnsi="宋体" w:eastAsia="宋体" w:cs="宋体"/>
          <w:spacing w:val="-6"/>
          <w:sz w:val="20"/>
          <w:szCs w:val="20"/>
          <w:highlight w:val="none"/>
          <w:lang w:val="en-US" w:eastAsia="zh-CN"/>
        </w:rPr>
        <w:t>规范</w:t>
      </w:r>
      <w:r>
        <w:rPr>
          <w:rFonts w:hint="eastAsia" w:ascii="宋体" w:hAnsi="宋体" w:eastAsia="宋体" w:cs="宋体"/>
          <w:spacing w:val="-6"/>
          <w:sz w:val="20"/>
          <w:szCs w:val="20"/>
          <w:highlight w:val="none"/>
        </w:rPr>
        <w:t>是标准化的条款和规范，针对项目特点对其所作的具体规定、修改和补充分别编在本项目专用本的</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比选申请须知前附表</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评审办法前附表</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合同专用条款</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包括数据表</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技术</w:t>
      </w:r>
      <w:r>
        <w:rPr>
          <w:rFonts w:hint="eastAsia" w:ascii="宋体" w:hAnsi="宋体" w:eastAsia="宋体" w:cs="宋体"/>
          <w:spacing w:val="-6"/>
          <w:sz w:val="20"/>
          <w:szCs w:val="20"/>
          <w:highlight w:val="none"/>
          <w:lang w:val="en-US" w:eastAsia="zh-CN"/>
        </w:rPr>
        <w:t>规范</w:t>
      </w:r>
      <w:r>
        <w:rPr>
          <w:rFonts w:hint="eastAsia" w:ascii="宋体" w:hAnsi="宋体" w:eastAsia="宋体" w:cs="宋体"/>
          <w:spacing w:val="-6"/>
          <w:sz w:val="20"/>
          <w:szCs w:val="20"/>
          <w:highlight w:val="none"/>
        </w:rPr>
        <w:t>专用条款</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及其他表格、格式中，</w:t>
      </w:r>
      <w:r>
        <w:rPr>
          <w:rFonts w:hint="eastAsia" w:ascii="宋体" w:hAnsi="宋体" w:eastAsia="宋体" w:cs="宋体"/>
          <w:b/>
          <w:spacing w:val="-6"/>
          <w:sz w:val="20"/>
          <w:szCs w:val="20"/>
          <w:highlight w:val="none"/>
        </w:rPr>
        <w:t>并按《中华人民共和国招标投标法实施条例》修改了</w:t>
      </w:r>
      <w:r>
        <w:rPr>
          <w:rFonts w:hint="eastAsia" w:ascii="宋体" w:hAnsi="宋体" w:eastAsia="宋体" w:cs="宋体"/>
          <w:b/>
          <w:spacing w:val="-6"/>
          <w:sz w:val="20"/>
          <w:szCs w:val="20"/>
          <w:highlight w:val="none"/>
          <w:lang w:eastAsia="zh-CN"/>
        </w:rPr>
        <w:t>“</w:t>
      </w:r>
      <w:r>
        <w:rPr>
          <w:rFonts w:hint="eastAsia" w:ascii="宋体" w:hAnsi="宋体" w:eastAsia="宋体" w:cs="宋体"/>
          <w:b/>
          <w:spacing w:val="-6"/>
          <w:sz w:val="20"/>
          <w:szCs w:val="20"/>
          <w:highlight w:val="none"/>
        </w:rPr>
        <w:t>比选申请人须知</w:t>
      </w:r>
      <w:r>
        <w:rPr>
          <w:rFonts w:hint="eastAsia" w:ascii="宋体" w:hAnsi="宋体" w:eastAsia="宋体" w:cs="宋体"/>
          <w:b/>
          <w:spacing w:val="-6"/>
          <w:sz w:val="20"/>
          <w:szCs w:val="20"/>
          <w:highlight w:val="none"/>
          <w:lang w:eastAsia="zh-CN"/>
        </w:rPr>
        <w:t>”</w:t>
      </w:r>
      <w:r>
        <w:rPr>
          <w:rFonts w:hint="eastAsia" w:ascii="宋体" w:hAnsi="宋体" w:eastAsia="宋体" w:cs="宋体"/>
          <w:b/>
          <w:spacing w:val="-6"/>
          <w:sz w:val="20"/>
          <w:szCs w:val="20"/>
          <w:highlight w:val="none"/>
        </w:rPr>
        <w:t>和</w:t>
      </w:r>
      <w:r>
        <w:rPr>
          <w:rFonts w:hint="eastAsia" w:ascii="宋体" w:hAnsi="宋体" w:eastAsia="宋体" w:cs="宋体"/>
          <w:b/>
          <w:spacing w:val="-6"/>
          <w:sz w:val="20"/>
          <w:szCs w:val="20"/>
          <w:highlight w:val="none"/>
          <w:lang w:eastAsia="zh-CN"/>
        </w:rPr>
        <w:t>“</w:t>
      </w:r>
      <w:r>
        <w:rPr>
          <w:rFonts w:hint="eastAsia" w:ascii="宋体" w:hAnsi="宋体" w:eastAsia="宋体" w:cs="宋体"/>
          <w:b/>
          <w:spacing w:val="-6"/>
          <w:sz w:val="20"/>
          <w:szCs w:val="20"/>
          <w:highlight w:val="none"/>
        </w:rPr>
        <w:t>评审办法</w:t>
      </w:r>
      <w:r>
        <w:rPr>
          <w:rFonts w:hint="eastAsia" w:ascii="宋体" w:hAnsi="宋体" w:eastAsia="宋体" w:cs="宋体"/>
          <w:b/>
          <w:spacing w:val="-6"/>
          <w:sz w:val="20"/>
          <w:szCs w:val="20"/>
          <w:highlight w:val="none"/>
          <w:lang w:eastAsia="zh-CN"/>
        </w:rPr>
        <w:t>”</w:t>
      </w:r>
      <w:r>
        <w:rPr>
          <w:rFonts w:hint="eastAsia" w:ascii="宋体" w:hAnsi="宋体" w:eastAsia="宋体" w:cs="宋体"/>
          <w:b/>
          <w:spacing w:val="-6"/>
          <w:sz w:val="20"/>
          <w:szCs w:val="20"/>
          <w:highlight w:val="none"/>
        </w:rPr>
        <w:t>部分正文内容</w:t>
      </w:r>
      <w:r>
        <w:rPr>
          <w:rFonts w:hint="eastAsia" w:ascii="宋体" w:hAnsi="宋体" w:eastAsia="宋体" w:cs="宋体"/>
          <w:bCs/>
          <w:spacing w:val="-6"/>
          <w:sz w:val="20"/>
          <w:szCs w:val="20"/>
          <w:highlight w:val="none"/>
        </w:rPr>
        <w:t>。</w:t>
      </w:r>
      <w:r>
        <w:rPr>
          <w:rFonts w:hint="eastAsia" w:ascii="宋体" w:hAnsi="宋体" w:eastAsia="宋体" w:cs="宋体"/>
          <w:spacing w:val="-6"/>
          <w:sz w:val="20"/>
          <w:szCs w:val="20"/>
          <w:highlight w:val="none"/>
        </w:rPr>
        <w:t>凡《标准施工招标文件》与项目专用本对同一规定、要求、数据或注解有不一致之处，以项目专用本为准。凡项目专用本中未编入的内容均以标准文件为准。</w:t>
      </w:r>
    </w:p>
    <w:p>
      <w:pPr>
        <w:keepNext w:val="0"/>
        <w:keepLines w:val="0"/>
        <w:pageBreakBefore w:val="0"/>
        <w:widowControl w:val="0"/>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三、比选申请人的比选申请文件应按照项目专用本和《标准施工招标文件》的要求编制，完整反映项目专用本和标准文件的要求和内容。</w:t>
      </w:r>
    </w:p>
    <w:p>
      <w:pPr>
        <w:keepNext w:val="0"/>
        <w:keepLines w:val="0"/>
        <w:pageBreakBefore w:val="0"/>
        <w:widowControl w:val="0"/>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注：</w:t>
      </w:r>
    </w:p>
    <w:p>
      <w:pPr>
        <w:keepNext w:val="0"/>
        <w:keepLines w:val="0"/>
        <w:pageBreakBefore w:val="0"/>
        <w:widowControl w:val="0"/>
        <w:numPr>
          <w:ilvl w:val="0"/>
          <w:numId w:val="3"/>
        </w:numPr>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比选文件中提到的时间除有特别说明外，均指北京时间。</w:t>
      </w:r>
    </w:p>
    <w:p>
      <w:pPr>
        <w:keepNext w:val="0"/>
        <w:keepLines w:val="0"/>
        <w:pageBreakBefore w:val="0"/>
        <w:widowControl w:val="0"/>
        <w:numPr>
          <w:ilvl w:val="0"/>
          <w:numId w:val="3"/>
        </w:numPr>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比选文件中提到的货币单位除有特别说明外，均指人民币元。</w:t>
      </w:r>
    </w:p>
    <w:p>
      <w:pPr>
        <w:keepNext w:val="0"/>
        <w:keepLines w:val="0"/>
        <w:pageBreakBefore w:val="0"/>
        <w:widowControl w:val="0"/>
        <w:numPr>
          <w:ilvl w:val="0"/>
          <w:numId w:val="3"/>
        </w:numPr>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比选文件中提到的</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近3年</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除有特别说明外，均指2020年1月1日至比选申请文件递交截止日；比选文件中提到的</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近5年</w:t>
      </w:r>
      <w:r>
        <w:rPr>
          <w:rFonts w:hint="eastAsia" w:ascii="宋体" w:hAnsi="宋体" w:eastAsia="宋体" w:cs="宋体"/>
          <w:spacing w:val="-6"/>
          <w:sz w:val="20"/>
          <w:szCs w:val="20"/>
          <w:highlight w:val="none"/>
          <w:lang w:eastAsia="zh-CN"/>
        </w:rPr>
        <w:t>”</w:t>
      </w:r>
      <w:r>
        <w:rPr>
          <w:rFonts w:hint="eastAsia" w:ascii="宋体" w:hAnsi="宋体" w:eastAsia="宋体" w:cs="宋体"/>
          <w:spacing w:val="-6"/>
          <w:sz w:val="20"/>
          <w:szCs w:val="20"/>
          <w:highlight w:val="none"/>
        </w:rPr>
        <w:t>除有特别说明外，均指2018年1月1日至比选申请文件递交截止日。</w:t>
      </w:r>
    </w:p>
    <w:p>
      <w:pPr>
        <w:keepNext w:val="0"/>
        <w:keepLines w:val="0"/>
        <w:pageBreakBefore w:val="0"/>
        <w:widowControl w:val="0"/>
        <w:numPr>
          <w:ilvl w:val="0"/>
          <w:numId w:val="3"/>
        </w:numPr>
        <w:shd w:val="clear"/>
        <w:kinsoku/>
        <w:wordWrap/>
        <w:overflowPunct/>
        <w:topLinePunct w:val="0"/>
        <w:autoSpaceDE/>
        <w:autoSpaceDN/>
        <w:bidi w:val="0"/>
        <w:adjustRightInd/>
        <w:snapToGrid/>
        <w:ind w:left="0" w:leftChars="0" w:firstLine="376" w:firstLineChars="200"/>
        <w:jc w:val="both"/>
        <w:textAlignment w:val="auto"/>
        <w:rPr>
          <w:rFonts w:hint="eastAsia" w:ascii="宋体" w:hAnsi="宋体" w:eastAsia="宋体" w:cs="宋体"/>
          <w:spacing w:val="-6"/>
          <w:sz w:val="20"/>
          <w:szCs w:val="20"/>
          <w:highlight w:val="none"/>
        </w:rPr>
      </w:pPr>
      <w:r>
        <w:rPr>
          <w:rFonts w:hint="eastAsia" w:ascii="宋体" w:hAnsi="宋体" w:eastAsia="宋体" w:cs="宋体"/>
          <w:spacing w:val="-6"/>
          <w:sz w:val="20"/>
          <w:szCs w:val="20"/>
          <w:highlight w:val="none"/>
        </w:rPr>
        <w:t>比选文件所提到的盖比选申请人单位章均为盖比选申请人单位鲜章，否则视为不满足比选文件实质性要求。</w:t>
      </w:r>
    </w:p>
    <w:p>
      <w:pPr>
        <w:keepNext w:val="0"/>
        <w:keepLines w:val="0"/>
        <w:pageBreakBefore w:val="0"/>
        <w:widowControl w:val="0"/>
        <w:shd w:val="clear"/>
        <w:kinsoku/>
        <w:wordWrap/>
        <w:overflowPunct/>
        <w:topLinePunct w:val="0"/>
        <w:autoSpaceDE/>
        <w:autoSpaceDN/>
        <w:bidi w:val="0"/>
        <w:adjustRightInd/>
        <w:snapToGrid/>
        <w:ind w:left="0" w:leftChars="0" w:firstLine="378" w:firstLineChars="200"/>
        <w:jc w:val="both"/>
        <w:textAlignment w:val="auto"/>
        <w:rPr>
          <w:rFonts w:hint="eastAsia" w:ascii="宋体" w:hAnsi="宋体" w:eastAsia="宋体" w:cs="宋体"/>
          <w:b/>
          <w:bCs/>
          <w:spacing w:val="-6"/>
          <w:sz w:val="20"/>
          <w:szCs w:val="20"/>
          <w:highlight w:val="none"/>
        </w:rPr>
      </w:pPr>
    </w:p>
    <w:p>
      <w:pPr>
        <w:keepNext w:val="0"/>
        <w:keepLines w:val="0"/>
        <w:pageBreakBefore w:val="0"/>
        <w:widowControl w:val="0"/>
        <w:shd w:val="clear"/>
        <w:kinsoku/>
        <w:wordWrap/>
        <w:overflowPunct/>
        <w:topLinePunct w:val="0"/>
        <w:autoSpaceDE/>
        <w:autoSpaceDN/>
        <w:bidi w:val="0"/>
        <w:adjustRightInd/>
        <w:snapToGrid/>
        <w:ind w:left="0" w:leftChars="0" w:firstLine="378" w:firstLineChars="200"/>
        <w:jc w:val="both"/>
        <w:textAlignment w:val="auto"/>
        <w:rPr>
          <w:rFonts w:hint="eastAsia" w:ascii="宋体" w:hAnsi="宋体" w:eastAsia="宋体" w:cs="宋体"/>
          <w:b/>
          <w:bCs/>
          <w:spacing w:val="-6"/>
          <w:sz w:val="20"/>
          <w:szCs w:val="20"/>
          <w:highlight w:val="none"/>
        </w:rPr>
      </w:pPr>
      <w:r>
        <w:rPr>
          <w:rFonts w:hint="eastAsia" w:ascii="宋体" w:hAnsi="宋体" w:eastAsia="宋体" w:cs="宋体"/>
          <w:b/>
          <w:bCs/>
          <w:spacing w:val="-6"/>
          <w:sz w:val="20"/>
          <w:szCs w:val="20"/>
          <w:highlight w:val="none"/>
        </w:rPr>
        <w:t>本比选文件解释权归比选人。</w:t>
      </w:r>
    </w:p>
    <w:p>
      <w:pPr>
        <w:keepNext w:val="0"/>
        <w:keepLines w:val="0"/>
        <w:pageBreakBefore w:val="0"/>
        <w:widowControl w:val="0"/>
        <w:shd w:val="clear"/>
        <w:tabs>
          <w:tab w:val="left" w:pos="5220"/>
          <w:tab w:val="left" w:pos="5400"/>
          <w:tab w:val="left" w:pos="5580"/>
        </w:tabs>
        <w:kinsoku/>
        <w:wordWrap/>
        <w:overflowPunct/>
        <w:topLinePunct w:val="0"/>
        <w:autoSpaceDE/>
        <w:autoSpaceDN/>
        <w:bidi w:val="0"/>
        <w:adjustRightInd/>
        <w:snapToGrid/>
        <w:ind w:left="0" w:leftChars="0" w:firstLine="400" w:firstLineChars="200"/>
        <w:jc w:val="both"/>
        <w:textAlignment w:val="auto"/>
        <w:rPr>
          <w:rFonts w:hint="eastAsia" w:ascii="宋体" w:hAnsi="宋体" w:eastAsia="宋体" w:cs="宋体"/>
          <w:sz w:val="20"/>
          <w:szCs w:val="20"/>
          <w:highlight w:val="none"/>
        </w:rPr>
      </w:pPr>
    </w:p>
    <w:p>
      <w:pPr>
        <w:pStyle w:val="41"/>
        <w:keepNext w:val="0"/>
        <w:keepLines w:val="0"/>
        <w:pageBreakBefore w:val="0"/>
        <w:widowControl w:val="0"/>
        <w:shd w:val="clear"/>
        <w:kinsoku/>
        <w:wordWrap/>
        <w:overflowPunct/>
        <w:topLinePunct w:val="0"/>
        <w:autoSpaceDE/>
        <w:autoSpaceDN/>
        <w:bidi w:val="0"/>
        <w:adjustRightInd/>
        <w:snapToGrid/>
        <w:spacing w:after="0"/>
        <w:ind w:left="0" w:leftChars="0" w:firstLine="400" w:firstLineChars="200"/>
        <w:jc w:val="both"/>
        <w:textAlignment w:val="auto"/>
        <w:rPr>
          <w:rFonts w:hint="eastAsia" w:ascii="宋体" w:hAnsi="宋体" w:eastAsia="宋体" w:cs="宋体"/>
          <w:sz w:val="20"/>
          <w:szCs w:val="20"/>
          <w:highlight w:val="none"/>
        </w:rPr>
      </w:pPr>
    </w:p>
    <w:p>
      <w:pPr>
        <w:keepNext w:val="0"/>
        <w:keepLines w:val="0"/>
        <w:pageBreakBefore w:val="0"/>
        <w:widowControl w:val="0"/>
        <w:shd w:val="clear"/>
        <w:kinsoku/>
        <w:wordWrap w:val="0"/>
        <w:overflowPunct/>
        <w:topLinePunct w:val="0"/>
        <w:autoSpaceDE/>
        <w:autoSpaceDN/>
        <w:bidi w:val="0"/>
        <w:adjustRightInd/>
        <w:snapToGrid/>
        <w:ind w:left="0" w:leftChars="0" w:firstLine="0" w:firstLineChars="0"/>
        <w:jc w:val="right"/>
        <w:textAlignment w:val="auto"/>
        <w:rPr>
          <w:rFonts w:hint="eastAsia" w:ascii="宋体" w:hAnsi="宋体" w:eastAsia="宋体" w:cs="宋体"/>
          <w:b/>
          <w:sz w:val="20"/>
          <w:szCs w:val="20"/>
          <w:highlight w:val="none"/>
        </w:rPr>
      </w:pPr>
      <w:r>
        <w:rPr>
          <w:rFonts w:hint="eastAsia" w:ascii="宋体" w:hAnsi="宋体" w:eastAsia="宋体" w:cs="宋体"/>
          <w:b/>
          <w:sz w:val="20"/>
          <w:szCs w:val="20"/>
          <w:highlight w:val="none"/>
        </w:rPr>
        <w:t>二〇二三年</w:t>
      </w:r>
      <w:r>
        <w:rPr>
          <w:rFonts w:hint="eastAsia" w:ascii="宋体" w:hAnsi="宋体" w:eastAsia="宋体" w:cs="宋体"/>
          <w:b/>
          <w:sz w:val="20"/>
          <w:szCs w:val="20"/>
          <w:highlight w:val="none"/>
          <w:lang w:val="en-US" w:eastAsia="zh-CN"/>
        </w:rPr>
        <w:t>五</w:t>
      </w:r>
      <w:r>
        <w:rPr>
          <w:rFonts w:hint="eastAsia" w:ascii="宋体" w:hAnsi="宋体" w:eastAsia="宋体" w:cs="宋体"/>
          <w:b/>
          <w:sz w:val="20"/>
          <w:szCs w:val="20"/>
          <w:highlight w:val="none"/>
        </w:rPr>
        <w:t>月</w:t>
      </w:r>
    </w:p>
    <w:p>
      <w:pPr>
        <w:shd w:val="clear"/>
        <w:rPr>
          <w:rFonts w:hint="eastAsia" w:ascii="宋体" w:hAnsi="宋体" w:eastAsia="宋体" w:cs="宋体"/>
          <w:b/>
          <w:sz w:val="20"/>
          <w:szCs w:val="20"/>
          <w:highlight w:val="none"/>
        </w:rPr>
      </w:pPr>
      <w:r>
        <w:rPr>
          <w:rFonts w:hint="eastAsia" w:ascii="宋体" w:hAnsi="宋体" w:eastAsia="宋体" w:cs="宋体"/>
          <w:b/>
          <w:sz w:val="20"/>
          <w:szCs w:val="20"/>
          <w:highlight w:val="none"/>
        </w:rPr>
        <w:br w:type="page"/>
      </w:r>
    </w:p>
    <w:p>
      <w:pPr>
        <w:pStyle w:val="281"/>
        <w:shd w:val="clear"/>
        <w:jc w:val="center"/>
        <w:rPr>
          <w:rFonts w:ascii="Times New Roman" w:hAnsi="Times New Roman" w:eastAsia="宋体"/>
          <w:b/>
          <w:bCs/>
          <w:color w:val="auto"/>
          <w:highlight w:val="none"/>
        </w:rPr>
      </w:pPr>
      <w:bookmarkStart w:id="0" w:name="_Toc6774"/>
      <w:r>
        <w:rPr>
          <w:rFonts w:ascii="Times New Roman" w:hAnsi="Times New Roman" w:eastAsia="宋体"/>
          <w:b/>
          <w:bCs/>
          <w:color w:val="auto"/>
          <w:highlight w:val="none"/>
          <w:lang w:val="zh-CN"/>
        </w:rPr>
        <w:t>目 录</w:t>
      </w:r>
    </w:p>
    <w:p>
      <w:pPr>
        <w:pStyle w:val="29"/>
        <w:shd w:val="clear"/>
        <w:tabs>
          <w:tab w:val="right" w:pos="8880"/>
        </w:tabs>
        <w:spacing w:before="0" w:after="0" w:line="360" w:lineRule="auto"/>
        <w:rPr>
          <w:sz w:val="24"/>
          <w:szCs w:val="24"/>
          <w:highlight w:val="none"/>
        </w:rPr>
      </w:pPr>
      <w:r>
        <w:rPr>
          <w:sz w:val="24"/>
          <w:szCs w:val="24"/>
          <w:highlight w:val="none"/>
        </w:rPr>
        <w:fldChar w:fldCharType="begin"/>
      </w:r>
      <w:r>
        <w:rPr>
          <w:sz w:val="24"/>
          <w:szCs w:val="24"/>
          <w:highlight w:val="none"/>
        </w:rPr>
        <w:instrText xml:space="preserve">TOC \o "1-1" \n  \h \u </w:instrText>
      </w:r>
      <w:r>
        <w:rPr>
          <w:sz w:val="24"/>
          <w:szCs w:val="24"/>
          <w:highlight w:val="none"/>
        </w:rPr>
        <w:fldChar w:fldCharType="separate"/>
      </w:r>
      <w:r>
        <w:rPr>
          <w:highlight w:val="none"/>
        </w:rPr>
        <w:fldChar w:fldCharType="begin"/>
      </w:r>
      <w:r>
        <w:rPr>
          <w:highlight w:val="none"/>
        </w:rPr>
        <w:instrText xml:space="preserve"> HYPERLINK \l "_Toc25339" </w:instrText>
      </w:r>
      <w:r>
        <w:rPr>
          <w:highlight w:val="none"/>
        </w:rPr>
        <w:fldChar w:fldCharType="separate"/>
      </w:r>
      <w:r>
        <w:rPr>
          <w:sz w:val="24"/>
          <w:szCs w:val="24"/>
          <w:highlight w:val="none"/>
        </w:rPr>
        <w:t>第一章  比选公告</w:t>
      </w:r>
      <w:r>
        <w:rPr>
          <w:sz w:val="24"/>
          <w:szCs w:val="24"/>
          <w:highlight w:val="none"/>
        </w:rPr>
        <w:fldChar w:fldCharType="end"/>
      </w:r>
    </w:p>
    <w:p>
      <w:pPr>
        <w:pStyle w:val="29"/>
        <w:shd w:val="clear"/>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"_Toc3882" </w:instrText>
      </w:r>
      <w:r>
        <w:rPr>
          <w:highlight w:val="none"/>
        </w:rPr>
        <w:fldChar w:fldCharType="separate"/>
      </w:r>
      <w:r>
        <w:rPr>
          <w:sz w:val="24"/>
          <w:szCs w:val="24"/>
          <w:highlight w:val="none"/>
        </w:rPr>
        <w:t>第二章  比选申请人须知</w:t>
      </w:r>
      <w:r>
        <w:rPr>
          <w:sz w:val="24"/>
          <w:szCs w:val="24"/>
          <w:highlight w:val="none"/>
        </w:rPr>
        <w:fldChar w:fldCharType="end"/>
      </w:r>
    </w:p>
    <w:p>
      <w:pPr>
        <w:pStyle w:val="29"/>
        <w:shd w:val="clear"/>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"_Toc21896" </w:instrText>
      </w:r>
      <w:r>
        <w:rPr>
          <w:highlight w:val="none"/>
        </w:rPr>
        <w:fldChar w:fldCharType="separate"/>
      </w:r>
      <w:r>
        <w:rPr>
          <w:sz w:val="24"/>
          <w:szCs w:val="24"/>
          <w:highlight w:val="none"/>
        </w:rPr>
        <w:t>第三章  评审办法</w:t>
      </w:r>
      <w:r>
        <w:rPr>
          <w:sz w:val="24"/>
          <w:szCs w:val="24"/>
          <w:highlight w:val="none"/>
        </w:rPr>
        <w:fldChar w:fldCharType="end"/>
      </w:r>
    </w:p>
    <w:p>
      <w:pPr>
        <w:pStyle w:val="29"/>
        <w:shd w:val="clear"/>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"_Toc6816" </w:instrText>
      </w:r>
      <w:r>
        <w:rPr>
          <w:highlight w:val="none"/>
        </w:rPr>
        <w:fldChar w:fldCharType="separate"/>
      </w:r>
      <w:r>
        <w:rPr>
          <w:sz w:val="24"/>
          <w:szCs w:val="24"/>
          <w:highlight w:val="none"/>
        </w:rPr>
        <w:t>第四章  合同条款及格式</w:t>
      </w:r>
      <w:r>
        <w:rPr>
          <w:sz w:val="24"/>
          <w:szCs w:val="24"/>
          <w:highlight w:val="none"/>
        </w:rPr>
        <w:fldChar w:fldCharType="end"/>
      </w:r>
    </w:p>
    <w:p>
      <w:pPr>
        <w:pStyle w:val="29"/>
        <w:shd w:val="clear"/>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"_Toc22509" </w:instrText>
      </w:r>
      <w:r>
        <w:rPr>
          <w:highlight w:val="none"/>
        </w:rPr>
        <w:fldChar w:fldCharType="separate"/>
      </w:r>
      <w:r>
        <w:rPr>
          <w:sz w:val="24"/>
          <w:szCs w:val="24"/>
          <w:highlight w:val="none"/>
        </w:rPr>
        <w:t>第五章  技术规范</w:t>
      </w:r>
      <w:r>
        <w:rPr>
          <w:sz w:val="24"/>
          <w:szCs w:val="24"/>
          <w:highlight w:val="none"/>
        </w:rPr>
        <w:fldChar w:fldCharType="end"/>
      </w:r>
    </w:p>
    <w:p>
      <w:pPr>
        <w:pStyle w:val="29"/>
        <w:shd w:val="clear"/>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"_Toc15030" </w:instrText>
      </w:r>
      <w:r>
        <w:rPr>
          <w:highlight w:val="none"/>
        </w:rPr>
        <w:fldChar w:fldCharType="separate"/>
      </w:r>
      <w:r>
        <w:rPr>
          <w:sz w:val="24"/>
          <w:szCs w:val="24"/>
          <w:highlight w:val="none"/>
        </w:rPr>
        <w:t>第六章  工程量清单</w:t>
      </w:r>
      <w:r>
        <w:rPr>
          <w:sz w:val="24"/>
          <w:szCs w:val="24"/>
          <w:highlight w:val="none"/>
        </w:rPr>
        <w:fldChar w:fldCharType="end"/>
      </w:r>
    </w:p>
    <w:p>
      <w:pPr>
        <w:pStyle w:val="29"/>
        <w:shd w:val="clear"/>
        <w:tabs>
          <w:tab w:val="right" w:pos="8880"/>
        </w:tabs>
        <w:spacing w:before="0" w:after="0" w:line="360" w:lineRule="auto"/>
        <w:rPr>
          <w:sz w:val="24"/>
          <w:szCs w:val="24"/>
          <w:highlight w:val="none"/>
        </w:rPr>
      </w:pPr>
      <w:r>
        <w:rPr>
          <w:highlight w:val="none"/>
        </w:rPr>
        <w:fldChar w:fldCharType="begin"/>
      </w:r>
      <w:r>
        <w:rPr>
          <w:highlight w:val="none"/>
        </w:rPr>
        <w:instrText xml:space="preserve"> HYPERLINK \l "_Toc16637" </w:instrText>
      </w:r>
      <w:r>
        <w:rPr>
          <w:highlight w:val="none"/>
        </w:rPr>
        <w:fldChar w:fldCharType="separate"/>
      </w:r>
      <w:r>
        <w:rPr>
          <w:sz w:val="24"/>
          <w:szCs w:val="24"/>
          <w:highlight w:val="none"/>
        </w:rPr>
        <w:t>第七章  比选申请文件格式</w:t>
      </w:r>
      <w:r>
        <w:rPr>
          <w:sz w:val="24"/>
          <w:szCs w:val="24"/>
          <w:highlight w:val="none"/>
        </w:rPr>
        <w:fldChar w:fldCharType="end"/>
      </w:r>
    </w:p>
    <w:p>
      <w:pPr>
        <w:shd w:val="clear"/>
        <w:ind w:firstLine="480"/>
        <w:rPr>
          <w:highlight w:val="none"/>
        </w:rPr>
      </w:pPr>
      <w:r>
        <w:rPr>
          <w:szCs w:val="24"/>
          <w:highlight w:val="none"/>
        </w:rPr>
        <w:fldChar w:fldCharType="end"/>
      </w:r>
    </w:p>
    <w:p>
      <w:pPr>
        <w:shd w:val="clear"/>
        <w:ind w:firstLine="442"/>
        <w:jc w:val="right"/>
        <w:rPr>
          <w:sz w:val="72"/>
          <w:szCs w:val="72"/>
          <w:highlight w:val="none"/>
        </w:rPr>
      </w:pPr>
      <w:r>
        <w:rPr>
          <w:sz w:val="72"/>
          <w:szCs w:val="72"/>
          <w:highlight w:val="none"/>
        </w:rPr>
        <w:br w:type="page"/>
      </w:r>
      <w:bookmarkEnd w:id="0"/>
    </w:p>
    <w:p>
      <w:pPr>
        <w:pStyle w:val="3"/>
        <w:shd w:val="clear"/>
        <w:spacing w:before="0" w:after="160"/>
        <w:rPr>
          <w:highlight w:val="none"/>
        </w:rPr>
      </w:pPr>
      <w:bookmarkStart w:id="1" w:name="_Toc533428541"/>
      <w:bookmarkStart w:id="2" w:name="_Toc17895"/>
      <w:bookmarkStart w:id="3" w:name="_Toc25339"/>
      <w:r>
        <w:rPr>
          <w:highlight w:val="none"/>
        </w:rPr>
        <w:t>第一章  比选公告</w:t>
      </w:r>
      <w:bookmarkEnd w:id="1"/>
      <w:bookmarkEnd w:id="2"/>
      <w:bookmarkEnd w:id="3"/>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rPr>
      </w:pPr>
      <w:r>
        <w:rPr>
          <w:highlight w:val="none"/>
        </w:rPr>
        <w:t>比选条件</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办公网搬迁项目</w:t>
      </w:r>
      <w:r>
        <w:rPr>
          <w:rFonts w:hint="eastAsia" w:ascii="宋体" w:hAnsi="宋体" w:eastAsia="宋体" w:cs="宋体"/>
          <w:highlight w:val="none"/>
        </w:rPr>
        <w:t>将于近期实施，现由四川智慧高速科技有限公司作为比选人，在四川智慧高速科技有限公司网站（http：//www.scglxx.com）上对本项目进行比选。</w:t>
      </w:r>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rPr>
      </w:pPr>
      <w:bookmarkStart w:id="4" w:name="_Toc511057800"/>
      <w:r>
        <w:rPr>
          <w:highlight w:val="none"/>
        </w:rPr>
        <w:t>项目概况与比选范围</w:t>
      </w:r>
      <w:bookmarkEnd w:id="4"/>
    </w:p>
    <w:p>
      <w:pPr>
        <w:pStyle w:val="5"/>
        <w:pageBreakBefore w:val="0"/>
        <w:widowControl w:val="0"/>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kern w:val="2"/>
          <w:szCs w:val="22"/>
          <w:highlight w:val="none"/>
        </w:rPr>
        <w:t>2.1</w:t>
      </w:r>
      <w:r>
        <w:rPr>
          <w:rFonts w:hint="eastAsia" w:ascii="宋体" w:hAnsi="宋体" w:eastAsia="宋体" w:cs="宋体"/>
          <w:b w:val="0"/>
          <w:bCs w:val="0"/>
          <w:highlight w:val="none"/>
        </w:rPr>
        <w:t>项目概况</w:t>
      </w:r>
    </w:p>
    <w:p>
      <w:pPr>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比选人本部预计将于2023年6月从节能大厦现有办公区搬迁至中海国际新办公区，现需要启动办公网搬迁项目，在办公区搬迁时同步进行节能大厦10楼和7楼办公区的办公网设备搬迁和调试工作。</w:t>
      </w:r>
    </w:p>
    <w:p>
      <w:pPr>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lang w:val="en-US" w:eastAsia="zh-CN"/>
        </w:rPr>
        <w:t>经过调研，现有办公网设备中的大部分可分别搬迁至新办公区和信息服务中心利旧使用，剩余暂无法利旧使用的设备需搬迁至信息服务中心库房存放。由于办公场所整合、人员增多，中海国际办公区需要增补部分交换机、无线AP、摄像头等网络设备和监控设备，同时，为提高办公网络的安全防护能力，需升级中海国际办公区现有的网络安全设备，并增加流量控制设备</w:t>
      </w:r>
      <w:r>
        <w:rPr>
          <w:rFonts w:hint="eastAsia" w:ascii="宋体" w:hAnsi="宋体" w:eastAsia="宋体" w:cs="宋体"/>
          <w:highlight w:val="none"/>
        </w:rPr>
        <w:t>。</w:t>
      </w:r>
    </w:p>
    <w:p>
      <w:pPr>
        <w:pStyle w:val="5"/>
        <w:pageBreakBefore w:val="0"/>
        <w:widowControl w:val="0"/>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kern w:val="2"/>
          <w:szCs w:val="22"/>
          <w:highlight w:val="none"/>
        </w:rPr>
      </w:pPr>
      <w:r>
        <w:rPr>
          <w:rFonts w:hint="eastAsia" w:ascii="宋体" w:hAnsi="宋体" w:eastAsia="宋体" w:cs="宋体"/>
          <w:b w:val="0"/>
          <w:bCs w:val="0"/>
          <w:kern w:val="2"/>
          <w:szCs w:val="22"/>
          <w:highlight w:val="none"/>
        </w:rPr>
        <w:t>2.2比选范围</w:t>
      </w:r>
    </w:p>
    <w:p>
      <w:pPr>
        <w:keepNext w:val="0"/>
        <w:keepLines w:val="0"/>
        <w:pageBreakBefore w:val="0"/>
        <w:widowControl w:val="0"/>
        <w:shd w:val="clear"/>
        <w:kinsoku/>
        <w:wordWrap/>
        <w:overflowPunct/>
        <w:topLinePunct w:val="0"/>
        <w:autoSpaceDE/>
        <w:autoSpaceDN/>
        <w:bidi w:val="0"/>
        <w:adjustRightInd/>
        <w:snapToGrid/>
        <w:spacing w:after="80"/>
        <w:ind w:firstLine="480"/>
        <w:textAlignment w:val="auto"/>
        <w:rPr>
          <w:rFonts w:hint="eastAsia" w:ascii="宋体" w:hAnsi="宋体" w:eastAsia="宋体" w:cs="宋体"/>
          <w:highlight w:val="none"/>
        </w:rPr>
      </w:pPr>
      <w:r>
        <w:rPr>
          <w:rFonts w:hint="eastAsia" w:ascii="宋体" w:hAnsi="宋体" w:eastAsia="宋体" w:cs="宋体"/>
          <w:highlight w:val="none"/>
        </w:rPr>
        <w:t>本次比选</w:t>
      </w:r>
      <w:r>
        <w:rPr>
          <w:rFonts w:hint="eastAsia" w:ascii="宋体" w:hAnsi="宋体" w:eastAsia="宋体" w:cs="宋体"/>
          <w:highlight w:val="none"/>
          <w:lang w:val="en-US" w:eastAsia="zh-CN"/>
        </w:rPr>
        <w:t>范围</w:t>
      </w:r>
      <w:r>
        <w:rPr>
          <w:rFonts w:hint="eastAsia" w:ascii="宋体" w:hAnsi="宋体" w:eastAsia="宋体" w:cs="宋体"/>
          <w:highlight w:val="none"/>
        </w:rPr>
        <w:t>为</w:t>
      </w:r>
      <w:r>
        <w:rPr>
          <w:rFonts w:hint="eastAsia" w:ascii="宋体" w:hAnsi="宋体" w:eastAsia="宋体" w:cs="宋体"/>
          <w:highlight w:val="none"/>
          <w:lang w:eastAsia="zh-CN"/>
        </w:rPr>
        <w:t>：</w:t>
      </w:r>
      <w:r>
        <w:rPr>
          <w:rFonts w:hint="eastAsia" w:ascii="宋体" w:hAnsi="宋体" w:eastAsia="宋体" w:cs="宋体"/>
          <w:highlight w:val="none"/>
        </w:rPr>
        <w:t>提供</w:t>
      </w:r>
      <w:r>
        <w:rPr>
          <w:rFonts w:hint="eastAsia" w:ascii="宋体" w:hAnsi="宋体" w:eastAsia="宋体" w:cs="宋体"/>
          <w:highlight w:val="none"/>
          <w:lang w:val="en-US" w:eastAsia="zh-CN"/>
        </w:rPr>
        <w:t>办公网设备搬迁及增补升级</w:t>
      </w:r>
      <w:r>
        <w:rPr>
          <w:rFonts w:hint="eastAsia" w:ascii="宋体" w:hAnsi="宋体" w:eastAsia="宋体" w:cs="宋体"/>
          <w:highlight w:val="none"/>
        </w:rPr>
        <w:t>服务。具体内容见下表：</w:t>
      </w:r>
    </w:p>
    <w:tbl>
      <w:tblPr>
        <w:tblStyle w:val="42"/>
        <w:tblW w:w="8504" w:type="dxa"/>
        <w:jc w:val="center"/>
        <w:tblLayout w:type="fixed"/>
        <w:tblCellMar>
          <w:top w:w="0" w:type="dxa"/>
          <w:left w:w="0" w:type="dxa"/>
          <w:bottom w:w="0" w:type="dxa"/>
          <w:right w:w="0" w:type="dxa"/>
        </w:tblCellMar>
      </w:tblPr>
      <w:tblGrid>
        <w:gridCol w:w="2041"/>
        <w:gridCol w:w="6463"/>
      </w:tblGrid>
      <w:tr>
        <w:tblPrEx>
          <w:tblCellMar>
            <w:top w:w="0" w:type="dxa"/>
            <w:left w:w="0" w:type="dxa"/>
            <w:bottom w:w="0" w:type="dxa"/>
            <w:right w:w="0" w:type="dxa"/>
          </w:tblCellMar>
        </w:tblPrEx>
        <w:trPr>
          <w:trHeight w:val="340" w:hRule="atLeast"/>
          <w:jc w:val="center"/>
        </w:trPr>
        <w:tc>
          <w:tcPr>
            <w:tcW w:w="20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bCs/>
                <w:sz w:val="22"/>
                <w:szCs w:val="22"/>
                <w:highlight w:val="none"/>
              </w:rPr>
            </w:pPr>
            <w:r>
              <w:rPr>
                <w:rFonts w:hint="eastAsia" w:ascii="宋体" w:hAnsi="宋体" w:eastAsia="宋体" w:cs="宋体"/>
                <w:b/>
                <w:bCs/>
                <w:kern w:val="0"/>
                <w:sz w:val="22"/>
                <w:szCs w:val="22"/>
                <w:highlight w:val="none"/>
              </w:rPr>
              <w:t>主要工作内容</w:t>
            </w:r>
          </w:p>
        </w:tc>
        <w:tc>
          <w:tcPr>
            <w:tcW w:w="646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主要工作量</w:t>
            </w:r>
          </w:p>
        </w:tc>
      </w:tr>
      <w:tr>
        <w:tblPrEx>
          <w:tblCellMar>
            <w:top w:w="0" w:type="dxa"/>
            <w:left w:w="0" w:type="dxa"/>
            <w:bottom w:w="0" w:type="dxa"/>
            <w:right w:w="0" w:type="dxa"/>
          </w:tblCellMar>
        </w:tblPrEx>
        <w:trPr>
          <w:trHeight w:val="850" w:hRule="atLeast"/>
          <w:jc w:val="center"/>
        </w:trPr>
        <w:tc>
          <w:tcPr>
            <w:tcW w:w="20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设备搬迁服务</w:t>
            </w:r>
          </w:p>
        </w:tc>
        <w:tc>
          <w:tcPr>
            <w:tcW w:w="646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20" w:leftChars="50" w:right="120" w:rightChars="50" w:firstLine="0" w:firstLineChars="0"/>
              <w:jc w:val="both"/>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将节能大厦10楼和7楼办公区的办公网设备搬迁至中海国际办公区和信息服务中心办公区，并完成相关安装、调试等工作。</w:t>
            </w:r>
          </w:p>
        </w:tc>
      </w:tr>
      <w:tr>
        <w:tblPrEx>
          <w:tblCellMar>
            <w:top w:w="0" w:type="dxa"/>
            <w:left w:w="0" w:type="dxa"/>
            <w:bottom w:w="0" w:type="dxa"/>
            <w:right w:w="0" w:type="dxa"/>
          </w:tblCellMar>
        </w:tblPrEx>
        <w:trPr>
          <w:trHeight w:val="850" w:hRule="atLeast"/>
          <w:jc w:val="center"/>
        </w:trPr>
        <w:tc>
          <w:tcPr>
            <w:tcW w:w="204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增补升级服务</w:t>
            </w:r>
          </w:p>
        </w:tc>
        <w:tc>
          <w:tcPr>
            <w:tcW w:w="646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120" w:leftChars="50" w:right="120" w:rightChars="50" w:firstLine="0" w:firstLineChars="0"/>
              <w:jc w:val="both"/>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对中海国际办公区的办公网络进行增补升级，</w:t>
            </w:r>
            <w:r>
              <w:rPr>
                <w:rFonts w:hint="eastAsia" w:ascii="宋体" w:hAnsi="宋体" w:eastAsia="宋体" w:cs="宋体"/>
                <w:sz w:val="22"/>
                <w:szCs w:val="22"/>
                <w:highlight w:val="none"/>
                <w:lang w:val="en-US" w:eastAsia="zh-CN"/>
              </w:rPr>
              <w:t>提高办公网络的安全防护能力</w:t>
            </w:r>
            <w:r>
              <w:rPr>
                <w:rFonts w:hint="eastAsia" w:ascii="宋体" w:hAnsi="宋体" w:eastAsia="宋体" w:cs="宋体"/>
                <w:kern w:val="0"/>
                <w:sz w:val="22"/>
                <w:szCs w:val="22"/>
                <w:highlight w:val="none"/>
                <w:lang w:val="en-US" w:eastAsia="zh-CN"/>
              </w:rPr>
              <w:t>。</w:t>
            </w:r>
          </w:p>
        </w:tc>
      </w:tr>
    </w:tbl>
    <w:p>
      <w:pPr>
        <w:keepNext w:val="0"/>
        <w:keepLines w:val="0"/>
        <w:pageBreakBefore w:val="0"/>
        <w:widowControl w:val="0"/>
        <w:shd w:val="clear"/>
        <w:kinsoku/>
        <w:wordWrap/>
        <w:overflowPunct/>
        <w:topLinePunct w:val="0"/>
        <w:autoSpaceDE/>
        <w:autoSpaceDN/>
        <w:bidi w:val="0"/>
        <w:adjustRightInd/>
        <w:snapToGrid/>
        <w:spacing w:before="80"/>
        <w:ind w:firstLine="480"/>
        <w:textAlignment w:val="auto"/>
        <w:rPr>
          <w:rFonts w:hint="eastAsia" w:ascii="宋体" w:hAnsi="宋体" w:eastAsia="宋体" w:cs="宋体"/>
          <w:highlight w:val="none"/>
        </w:rPr>
      </w:pPr>
      <w:r>
        <w:rPr>
          <w:rFonts w:hint="eastAsia" w:ascii="宋体" w:hAnsi="宋体" w:eastAsia="宋体" w:cs="宋体"/>
          <w:highlight w:val="none"/>
        </w:rPr>
        <w:t>2.3服务期限</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kern w:val="0"/>
          <w:sz w:val="24"/>
          <w:highlight w:val="none"/>
          <w:lang w:val="zh-CN"/>
        </w:rPr>
      </w:pPr>
      <w:r>
        <w:rPr>
          <w:rFonts w:hint="eastAsia" w:ascii="宋体" w:hAnsi="宋体" w:eastAsia="宋体" w:cs="宋体"/>
          <w:kern w:val="0"/>
          <w:sz w:val="24"/>
          <w:szCs w:val="24"/>
          <w:highlight w:val="none"/>
          <w:lang w:val="en-US" w:eastAsia="zh-CN"/>
        </w:rPr>
        <w:t>自</w:t>
      </w:r>
      <w:r>
        <w:rPr>
          <w:rFonts w:hint="eastAsia" w:ascii="宋体" w:hAnsi="宋体" w:eastAsia="宋体" w:cs="宋体"/>
          <w:kern w:val="0"/>
          <w:sz w:val="24"/>
          <w:szCs w:val="24"/>
          <w:highlight w:val="none"/>
        </w:rPr>
        <w:t>合同签订</w:t>
      </w:r>
      <w:r>
        <w:rPr>
          <w:rFonts w:hint="eastAsia" w:ascii="宋体" w:hAnsi="宋体" w:eastAsia="宋体" w:cs="宋体"/>
          <w:kern w:val="0"/>
          <w:sz w:val="24"/>
          <w:szCs w:val="24"/>
          <w:highlight w:val="none"/>
          <w:lang w:val="en-US" w:eastAsia="zh-CN"/>
        </w:rPr>
        <w:t>之日起</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7天内完成中海国际办公区7楼相关工作、14天内完成中海国际办公区11楼相关工作，满足办公区搬迁需要，</w:t>
      </w:r>
      <w:r>
        <w:rPr>
          <w:rFonts w:hint="eastAsia" w:ascii="宋体" w:hAnsi="宋体" w:eastAsia="宋体" w:cs="宋体"/>
          <w:kern w:val="0"/>
          <w:sz w:val="24"/>
          <w:szCs w:val="24"/>
          <w:highlight w:val="none"/>
          <w:lang w:val="en-US" w:eastAsia="zh-CN"/>
        </w:rPr>
        <w:t>1个月内完成剩余全部工作</w:t>
      </w:r>
      <w:r>
        <w:rPr>
          <w:rFonts w:hint="eastAsia" w:ascii="宋体" w:hAnsi="宋体" w:eastAsia="宋体" w:cs="宋体"/>
          <w:kern w:val="0"/>
          <w:sz w:val="24"/>
          <w:highlight w:val="none"/>
          <w:lang w:val="zh-CN"/>
        </w:rPr>
        <w:t>。</w:t>
      </w:r>
    </w:p>
    <w:p>
      <w:pPr>
        <w:pStyle w:val="2"/>
        <w:shd w:val="clear"/>
        <w:ind w:firstLine="480" w:firstLineChars="200"/>
        <w:jc w:val="both"/>
        <w:rPr>
          <w:rFonts w:hint="eastAsia"/>
          <w:highlight w:val="none"/>
          <w:lang w:val="zh-CN"/>
        </w:rPr>
      </w:pPr>
      <w:r>
        <w:rPr>
          <w:rFonts w:hint="eastAsia" w:cs="宋体"/>
          <w:kern w:val="0"/>
          <w:sz w:val="24"/>
          <w:highlight w:val="none"/>
          <w:lang w:val="en-US" w:eastAsia="zh-CN"/>
        </w:rPr>
        <w:t>缺陷责任期：自实际交工验收之日起24个月。</w:t>
      </w:r>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rPr>
      </w:pPr>
      <w:r>
        <w:rPr>
          <w:highlight w:val="none"/>
        </w:rPr>
        <w:t>比选申请人资格要求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3.1资质要求</w:t>
      </w:r>
    </w:p>
    <w:p>
      <w:pPr>
        <w:keepNext w:val="0"/>
        <w:keepLines w:val="0"/>
        <w:pageBreakBefore w:val="0"/>
        <w:widowControl w:val="0"/>
        <w:numPr>
          <w:ilvl w:val="0"/>
          <w:numId w:val="4"/>
        </w:numPr>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在中华人民共和国境内注册</w:t>
      </w:r>
      <w:r>
        <w:rPr>
          <w:rFonts w:hint="eastAsia" w:ascii="宋体" w:hAnsi="宋体" w:eastAsia="宋体" w:cs="宋体"/>
          <w:kern w:val="0"/>
          <w:sz w:val="24"/>
          <w:szCs w:val="24"/>
          <w:highlight w:val="none"/>
        </w:rPr>
        <w:t>，具有独立法人资格，</w:t>
      </w:r>
      <w:r>
        <w:rPr>
          <w:rFonts w:hint="eastAsia" w:ascii="宋体" w:hAnsi="宋体" w:eastAsia="宋体" w:cs="宋体"/>
          <w:sz w:val="24"/>
          <w:szCs w:val="24"/>
          <w:highlight w:val="none"/>
        </w:rPr>
        <w:t>持有有效的营业执照（含三证合一）</w:t>
      </w:r>
      <w:r>
        <w:rPr>
          <w:rFonts w:hint="eastAsia" w:ascii="宋体" w:hAnsi="宋体" w:cs="宋体"/>
          <w:szCs w:val="24"/>
          <w:highlight w:val="none"/>
        </w:rPr>
        <w:t>、基本账户开户许可证或基本账户存款信息表（由基本账户开户银行出具）</w:t>
      </w:r>
      <w:r>
        <w:rPr>
          <w:rFonts w:hint="eastAsia" w:ascii="宋体" w:hAnsi="宋体" w:eastAsia="宋体" w:cs="宋体"/>
          <w:sz w:val="24"/>
          <w:szCs w:val="24"/>
          <w:highlight w:val="none"/>
        </w:rPr>
        <w:t>。</w:t>
      </w:r>
    </w:p>
    <w:p>
      <w:pPr>
        <w:pStyle w:val="41"/>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财务要求：202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年或202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年净利润≥0。</w:t>
      </w:r>
    </w:p>
    <w:p>
      <w:pPr>
        <w:pStyle w:val="41"/>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业绩要求：20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年1月1日至本次比选申请文件递交截止日期间，至少完成</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eastAsia="zh-CN"/>
        </w:rPr>
        <w:t>网络建设或网络改造或网络搬迁</w:t>
      </w:r>
      <w:r>
        <w:rPr>
          <w:rFonts w:hint="eastAsia" w:ascii="宋体" w:hAnsi="宋体" w:eastAsia="宋体" w:cs="宋体"/>
          <w:sz w:val="24"/>
          <w:szCs w:val="24"/>
          <w:highlight w:val="none"/>
        </w:rPr>
        <w:t>相关项目</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以合同签订时间为准</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w:t>
      </w:r>
    </w:p>
    <w:p>
      <w:pPr>
        <w:pStyle w:val="41"/>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人员方面须具有相应的管理及技术能力。</w:t>
      </w:r>
    </w:p>
    <w:p>
      <w:pPr>
        <w:pStyle w:val="41"/>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信用中国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网站（http：//www.creditchina.gov.cn）中被列入失信被执行人名单的比选申请人，不得参与比选。</w:t>
      </w:r>
    </w:p>
    <w:p>
      <w:pPr>
        <w:pStyle w:val="41"/>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在国家企业信用信息公示系统（http：//www.gsxt.gov.cn）中被列入严重违法失信企业名单的比选申请人，不得参与比选。</w:t>
      </w:r>
    </w:p>
    <w:p>
      <w:pPr>
        <w:pStyle w:val="41"/>
        <w:keepNext w:val="0"/>
        <w:keepLines w:val="0"/>
        <w:pageBreakBefore w:val="0"/>
        <w:widowControl w:val="0"/>
        <w:numPr>
          <w:ilvl w:val="0"/>
          <w:numId w:val="4"/>
        </w:numPr>
        <w:shd w:val="clear"/>
        <w:kinsoku/>
        <w:wordWrap/>
        <w:overflowPunct/>
        <w:topLinePunct w:val="0"/>
        <w:autoSpaceDE/>
        <w:autoSpaceDN/>
        <w:bidi w:val="0"/>
        <w:adjustRightInd/>
        <w:snapToGrid/>
        <w:spacing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在中国裁判文书网（http：//wenshu.court.gov.cn）中比选申请人（单位）</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其法定代表人、拟委任的</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rPr>
        <w:t>在</w:t>
      </w:r>
      <w:r>
        <w:rPr>
          <w:rFonts w:hint="eastAsia" w:ascii="宋体" w:hAnsi="宋体" w:eastAsia="宋体" w:cs="宋体"/>
          <w:spacing w:val="-6"/>
          <w:sz w:val="24"/>
          <w:szCs w:val="24"/>
          <w:highlight w:val="none"/>
        </w:rPr>
        <w:t>2020</w:t>
      </w:r>
      <w:r>
        <w:rPr>
          <w:rFonts w:hint="eastAsia" w:ascii="宋体" w:hAnsi="宋体" w:eastAsia="宋体" w:cs="宋体"/>
          <w:sz w:val="24"/>
          <w:szCs w:val="24"/>
          <w:highlight w:val="none"/>
        </w:rPr>
        <w:t>年1月1日至本次</w:t>
      </w:r>
      <w:r>
        <w:rPr>
          <w:rFonts w:hint="eastAsia" w:ascii="宋体" w:hAnsi="宋体" w:eastAsia="宋体" w:cs="宋体"/>
          <w:spacing w:val="-6"/>
          <w:sz w:val="24"/>
          <w:szCs w:val="24"/>
          <w:highlight w:val="none"/>
        </w:rPr>
        <w:t>比选申请文件递交截止日</w:t>
      </w:r>
      <w:r>
        <w:rPr>
          <w:rFonts w:hint="eastAsia" w:ascii="宋体" w:hAnsi="宋体" w:eastAsia="宋体" w:cs="宋体"/>
          <w:sz w:val="24"/>
          <w:szCs w:val="24"/>
          <w:highlight w:val="none"/>
        </w:rPr>
        <w:t>期间有行贿犯罪记录的，不得参与比选。</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3.2本次比选</w:t>
      </w:r>
      <w:r>
        <w:rPr>
          <w:rFonts w:hint="eastAsia" w:ascii="宋体" w:hAnsi="宋体" w:eastAsia="宋体" w:cs="宋体"/>
          <w:sz w:val="24"/>
          <w:szCs w:val="24"/>
          <w:highlight w:val="none"/>
          <w:u w:val="single"/>
        </w:rPr>
        <w:t>不接受</w:t>
      </w:r>
      <w:r>
        <w:rPr>
          <w:rFonts w:hint="eastAsia" w:ascii="宋体" w:hAnsi="宋体" w:eastAsia="宋体" w:cs="宋体"/>
          <w:sz w:val="24"/>
          <w:szCs w:val="24"/>
          <w:highlight w:val="none"/>
        </w:rPr>
        <w:t>联合体比选申请。</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rPr>
      </w:pPr>
      <w:r>
        <w:rPr>
          <w:highlight w:val="none"/>
        </w:rPr>
        <w:t>比选文件的获取</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4.1有意参加本次比选的比选申请人，请于</w:t>
      </w:r>
      <w:r>
        <w:rPr>
          <w:rFonts w:hint="eastAsia" w:ascii="宋体" w:hAnsi="宋体" w:eastAsia="宋体" w:cs="宋体"/>
          <w:highlight w:val="none"/>
          <w:lang w:val="en-US" w:eastAsia="zh-CN"/>
        </w:rPr>
        <w:t>本公告发布之日</w:t>
      </w:r>
      <w:r>
        <w:rPr>
          <w:rFonts w:hint="eastAsia" w:ascii="宋体" w:hAnsi="宋体" w:eastAsia="宋体" w:cs="宋体"/>
          <w:highlight w:val="none"/>
        </w:rPr>
        <w:t>起，在“四川智慧高速科技有限公司网站（http://www.scglxx.com）”其它比选栏目中匿名下载比选文件。</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4.2补遗书（如果有）、通知书（如果有）及相关公告</w:t>
      </w:r>
      <w:r>
        <w:rPr>
          <w:rFonts w:hint="eastAsia" w:ascii="宋体" w:hAnsi="宋体" w:eastAsia="宋体" w:cs="宋体"/>
          <w:highlight w:val="none"/>
          <w:lang w:val="en-US" w:eastAsia="zh-CN"/>
        </w:rPr>
        <w:t>均</w:t>
      </w:r>
      <w:r>
        <w:rPr>
          <w:rFonts w:hint="eastAsia" w:ascii="宋体" w:hAnsi="宋体" w:eastAsia="宋体" w:cs="宋体"/>
          <w:highlight w:val="none"/>
        </w:rPr>
        <w:t>在四川智慧高速科技有限公司网站（http://www.scglxx.com）发布。</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4.3比选人不提供其他任何比选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rPr>
      </w:pPr>
      <w:r>
        <w:rPr>
          <w:highlight w:val="none"/>
        </w:rPr>
        <w:t>比选申请文件的递交及相关事宜</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5.1比选申请文件递交的截止时间（比选截止时间，下同）为</w:t>
      </w:r>
      <w:r>
        <w:rPr>
          <w:rFonts w:hint="eastAsia" w:ascii="宋体" w:hAnsi="宋体" w:eastAsia="宋体" w:cs="宋体"/>
          <w:b/>
          <w:bCs/>
          <w:szCs w:val="21"/>
          <w:highlight w:val="none"/>
          <w:u w:val="single"/>
          <w:lang w:val="en-US" w:eastAsia="zh-CN"/>
        </w:rPr>
        <w:t>2023年5月30日10时00分</w:t>
      </w:r>
      <w:r>
        <w:rPr>
          <w:rFonts w:hint="eastAsia" w:ascii="宋体" w:hAnsi="宋体" w:eastAsia="宋体" w:cs="宋体"/>
          <w:szCs w:val="21"/>
          <w:highlight w:val="none"/>
          <w:lang w:val="en-US" w:eastAsia="zh-CN"/>
        </w:rPr>
        <w:t>，比选申请人应于截止当日09时30分至10时00分将比选申请文件递交至成都市高新区天府二街萃华路89号成都国际科技节能大厦A座10楼。</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比选人定于比选截止时间的同一时间、同一地点举行公开开标，比选申请人应派代表出席并签认开标结果。</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szCs w:val="21"/>
          <w:highlight w:val="none"/>
          <w:lang w:val="en-US" w:eastAsia="zh-CN"/>
        </w:rPr>
        <w:t>5.2逾期送达、未送达指定地点或不按照比选文件要求密封的比选申请文件，比选人将予以拒收。</w:t>
      </w:r>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lang w:val="zh-CN"/>
        </w:rPr>
      </w:pPr>
      <w:r>
        <w:rPr>
          <w:highlight w:val="none"/>
          <w:lang w:val="zh-CN"/>
        </w:rPr>
        <w:t>评审办法</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本次评审采用综合评分法，资格后审、单信封形式，按照综合得分由高到低排序</w:t>
      </w:r>
      <w:r>
        <w:rPr>
          <w:rFonts w:hint="eastAsia" w:ascii="宋体" w:hAnsi="宋体" w:eastAsia="宋体" w:cs="宋体"/>
          <w:highlight w:val="none"/>
          <w:lang w:val="en-US" w:eastAsia="zh-CN"/>
        </w:rPr>
        <w:t>并</w:t>
      </w:r>
      <w:r>
        <w:rPr>
          <w:rFonts w:hint="eastAsia" w:ascii="宋体" w:hAnsi="宋体" w:eastAsia="宋体" w:cs="宋体"/>
          <w:highlight w:val="none"/>
        </w:rPr>
        <w:t>推荐1～3名中</w:t>
      </w:r>
      <w:r>
        <w:rPr>
          <w:rFonts w:hint="eastAsia" w:ascii="宋体" w:hAnsi="宋体" w:eastAsia="宋体" w:cs="宋体"/>
          <w:highlight w:val="none"/>
          <w:lang w:val="en-US" w:eastAsia="zh-CN"/>
        </w:rPr>
        <w:t>选</w:t>
      </w:r>
      <w:r>
        <w:rPr>
          <w:rFonts w:hint="eastAsia" w:ascii="宋体" w:hAnsi="宋体" w:eastAsia="宋体" w:cs="宋体"/>
          <w:highlight w:val="none"/>
        </w:rPr>
        <w:t>候选人。</w:t>
      </w:r>
    </w:p>
    <w:p>
      <w:pPr>
        <w:pStyle w:val="4"/>
        <w:keepNext/>
        <w:keepLines/>
        <w:pageBreakBefore w:val="0"/>
        <w:widowControl w:val="0"/>
        <w:shd w:val="clear"/>
        <w:kinsoku/>
        <w:wordWrap/>
        <w:overflowPunct/>
        <w:topLinePunct w:val="0"/>
        <w:autoSpaceDE/>
        <w:autoSpaceDN/>
        <w:bidi w:val="0"/>
        <w:adjustRightInd/>
        <w:snapToGrid/>
        <w:spacing w:before="0" w:after="0"/>
        <w:ind w:firstLineChars="0"/>
        <w:textAlignment w:val="auto"/>
        <w:rPr>
          <w:highlight w:val="none"/>
          <w:lang w:val="zh-CN"/>
        </w:rPr>
      </w:pPr>
      <w:r>
        <w:rPr>
          <w:highlight w:val="none"/>
          <w:lang w:val="zh-CN"/>
        </w:rPr>
        <w:t>联系方式</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比 选 人：四川智慧高速科技有限公司</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地    址：成都市高新区天府二街萃华路89号成都国际科技节能大厦A座10楼</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邮政编码：610041</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lang w:val="en-US"/>
        </w:rPr>
      </w:pPr>
      <w:r>
        <w:rPr>
          <w:rFonts w:hint="eastAsia" w:ascii="宋体" w:hAnsi="宋体" w:eastAsia="宋体" w:cs="宋体"/>
          <w:highlight w:val="none"/>
        </w:rPr>
        <w:t>联 系 人：</w:t>
      </w:r>
      <w:r>
        <w:rPr>
          <w:rFonts w:hint="eastAsia" w:ascii="宋体" w:hAnsi="宋体" w:eastAsia="宋体" w:cs="宋体"/>
          <w:highlight w:val="none"/>
          <w:lang w:val="en-US" w:eastAsia="zh-CN"/>
        </w:rPr>
        <w:t>周先生、李女士</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联系电话：028-61107713</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传    真：028-85527031</w:t>
      </w:r>
    </w:p>
    <w:p>
      <w:pPr>
        <w:keepNext w:val="0"/>
        <w:keepLines w:val="0"/>
        <w:pageBreakBefore w:val="0"/>
        <w:widowControl w:val="0"/>
        <w:shd w:val="clear"/>
        <w:kinsoku/>
        <w:wordWrap/>
        <w:overflowPunct/>
        <w:topLinePunct w:val="0"/>
        <w:autoSpaceDE/>
        <w:autoSpaceDN/>
        <w:bidi w:val="0"/>
        <w:adjustRightInd/>
        <w:snapToGrid/>
        <w:ind w:firstLine="0" w:firstLineChars="0"/>
        <w:jc w:val="right"/>
        <w:textAlignment w:val="auto"/>
        <w:rPr>
          <w:rFonts w:hint="eastAsia" w:ascii="宋体" w:hAnsi="宋体" w:eastAsia="宋体" w:cs="宋体"/>
          <w:highlight w:val="none"/>
        </w:rPr>
      </w:pPr>
    </w:p>
    <w:p>
      <w:pPr>
        <w:keepNext w:val="0"/>
        <w:keepLines w:val="0"/>
        <w:pageBreakBefore w:val="0"/>
        <w:widowControl w:val="0"/>
        <w:shd w:val="clear"/>
        <w:kinsoku/>
        <w:wordWrap/>
        <w:overflowPunct/>
        <w:topLinePunct w:val="0"/>
        <w:autoSpaceDE/>
        <w:autoSpaceDN/>
        <w:bidi w:val="0"/>
        <w:adjustRightInd/>
        <w:snapToGrid/>
        <w:ind w:firstLine="0" w:firstLineChars="0"/>
        <w:jc w:val="right"/>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2023年5月2</w:t>
      </w:r>
      <w:r>
        <w:rPr>
          <w:rFonts w:hint="eastAsia" w:ascii="宋体" w:hAnsi="宋体" w:eastAsia="宋体" w:cs="宋体"/>
          <w:highlight w:val="none"/>
          <w:lang w:val="en-US" w:eastAsia="zh-CN"/>
        </w:rPr>
        <w:t>4</w:t>
      </w:r>
      <w:r>
        <w:rPr>
          <w:rFonts w:hint="eastAsia" w:ascii="宋体" w:hAnsi="宋体" w:eastAsia="宋体" w:cs="宋体"/>
          <w:highlight w:val="none"/>
          <w:lang w:eastAsia="zh-CN"/>
        </w:rPr>
        <w:t>日</w:t>
      </w:r>
    </w:p>
    <w:p>
      <w:pPr>
        <w:shd w:val="clea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pPr>
        <w:pStyle w:val="2"/>
        <w:shd w:val="clear"/>
        <w:rPr>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p>
    <w:p>
      <w:pPr>
        <w:pStyle w:val="3"/>
        <w:shd w:val="clear"/>
        <w:spacing w:before="0" w:after="0" w:line="360" w:lineRule="auto"/>
        <w:rPr>
          <w:sz w:val="40"/>
          <w:szCs w:val="40"/>
          <w:highlight w:val="none"/>
        </w:rPr>
      </w:pPr>
      <w:bookmarkStart w:id="5" w:name="_Toc10612"/>
      <w:bookmarkStart w:id="6" w:name="_Toc3882"/>
      <w:r>
        <w:rPr>
          <w:sz w:val="40"/>
          <w:szCs w:val="40"/>
          <w:highlight w:val="none"/>
        </w:rPr>
        <w:t>第二章  比选申请人须知</w:t>
      </w:r>
      <w:bookmarkEnd w:id="5"/>
      <w:bookmarkEnd w:id="6"/>
    </w:p>
    <w:p>
      <w:pPr>
        <w:shd w:val="clear"/>
        <w:ind w:firstLine="0" w:firstLineChars="0"/>
        <w:jc w:val="center"/>
        <w:rPr>
          <w:b/>
          <w:bCs/>
          <w:sz w:val="28"/>
          <w:szCs w:val="28"/>
          <w:highlight w:val="none"/>
        </w:rPr>
      </w:pPr>
      <w:r>
        <w:rPr>
          <w:b/>
          <w:bCs/>
          <w:sz w:val="28"/>
          <w:szCs w:val="28"/>
          <w:highlight w:val="none"/>
        </w:rPr>
        <w:t>比选申请人须知前附表</w:t>
      </w:r>
    </w:p>
    <w:p>
      <w:pPr>
        <w:shd w:val="clear"/>
        <w:spacing w:line="288" w:lineRule="auto"/>
        <w:ind w:firstLine="420"/>
        <w:rPr>
          <w:sz w:val="21"/>
          <w:szCs w:val="21"/>
          <w:highlight w:val="none"/>
        </w:rPr>
      </w:pPr>
      <w:r>
        <w:rPr>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中的附录表格同属</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2"/>
              <w:shd w:val="clear"/>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条款号</w:t>
            </w:r>
          </w:p>
        </w:tc>
        <w:tc>
          <w:tcPr>
            <w:tcW w:w="2556" w:type="dxa"/>
            <w:vAlign w:val="center"/>
          </w:tcPr>
          <w:p>
            <w:pPr>
              <w:pStyle w:val="22"/>
              <w:shd w:val="clear"/>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条款名称</w:t>
            </w:r>
          </w:p>
        </w:tc>
        <w:tc>
          <w:tcPr>
            <w:tcW w:w="4673" w:type="dxa"/>
            <w:vAlign w:val="center"/>
          </w:tcPr>
          <w:p>
            <w:pPr>
              <w:pStyle w:val="22"/>
              <w:shd w:val="clear"/>
              <w:jc w:val="center"/>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1.1.1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比选人</w:t>
            </w:r>
          </w:p>
        </w:tc>
        <w:tc>
          <w:tcPr>
            <w:tcW w:w="4673" w:type="dxa"/>
            <w:vAlign w:val="center"/>
          </w:tcPr>
          <w:p>
            <w:pPr>
              <w:shd w:val="clear"/>
              <w:spacing w:line="240" w:lineRule="auto"/>
              <w:ind w:firstLine="0" w:firstLineChars="0"/>
              <w:rPr>
                <w:rFonts w:hint="eastAsia" w:ascii="宋体" w:hAnsi="宋体" w:eastAsia="宋体" w:cs="宋体"/>
                <w:spacing w:val="-6"/>
                <w:sz w:val="21"/>
                <w:szCs w:val="21"/>
                <w:highlight w:val="none"/>
              </w:rPr>
            </w:pPr>
            <w:r>
              <w:rPr>
                <w:rFonts w:hint="eastAsia" w:ascii="宋体" w:hAnsi="宋体" w:eastAsia="宋体" w:cs="宋体"/>
                <w:sz w:val="21"/>
                <w:szCs w:val="21"/>
                <w:highlight w:val="none"/>
              </w:rPr>
              <w:t>名称、地址、联系人、电话：见</w:t>
            </w:r>
            <w:r>
              <w:rPr>
                <w:rFonts w:hint="eastAsia" w:ascii="宋体" w:hAnsi="宋体" w:cs="宋体"/>
                <w:sz w:val="21"/>
                <w:szCs w:val="21"/>
                <w:highlight w:val="none"/>
                <w:lang w:val="en-US" w:eastAsia="zh-CN"/>
              </w:rPr>
              <w:t>比选</w:t>
            </w:r>
            <w:r>
              <w:rPr>
                <w:rFonts w:hint="eastAsia" w:ascii="宋体" w:hAnsi="宋体" w:eastAsia="宋体" w:cs="宋体"/>
                <w:sz w:val="21"/>
                <w:szCs w:val="21"/>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1.1.2</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hAnsi="宋体" w:cs="宋体"/>
                <w:kern w:val="2"/>
                <w:sz w:val="21"/>
                <w:szCs w:val="21"/>
                <w:highlight w:val="none"/>
                <w:lang w:val="en-US" w:eastAsia="zh-CN"/>
              </w:rPr>
              <w:t>比选</w:t>
            </w:r>
            <w:r>
              <w:rPr>
                <w:rFonts w:hint="eastAsia" w:ascii="宋体" w:hAnsi="宋体" w:eastAsia="宋体" w:cs="宋体"/>
                <w:kern w:val="2"/>
                <w:sz w:val="21"/>
                <w:szCs w:val="21"/>
                <w:highlight w:val="none"/>
              </w:rPr>
              <w:t>代理机构</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1.1.3</w:t>
            </w:r>
          </w:p>
        </w:tc>
        <w:tc>
          <w:tcPr>
            <w:tcW w:w="2556" w:type="dxa"/>
            <w:vAlign w:val="center"/>
          </w:tcPr>
          <w:p>
            <w:pPr>
              <w:pStyle w:val="325"/>
              <w:shd w:val="clea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比选</w:t>
            </w:r>
            <w:r>
              <w:rPr>
                <w:rFonts w:hint="eastAsia" w:ascii="宋体" w:hAnsi="宋体" w:eastAsia="宋体" w:cs="宋体"/>
                <w:sz w:val="21"/>
                <w:szCs w:val="21"/>
                <w:highlight w:val="none"/>
              </w:rPr>
              <w:t>项目名称、标段号</w:t>
            </w:r>
          </w:p>
        </w:tc>
        <w:tc>
          <w:tcPr>
            <w:tcW w:w="4673" w:type="dxa"/>
            <w:vAlign w:val="center"/>
          </w:tcPr>
          <w:p>
            <w:pPr>
              <w:pStyle w:val="22"/>
              <w:shd w:val="clear"/>
              <w:adjustRightInd w:val="0"/>
              <w:rPr>
                <w:rFonts w:hint="eastAsia" w:ascii="宋体" w:hAnsi="宋体" w:eastAsia="宋体" w:cs="宋体"/>
                <w:sz w:val="21"/>
                <w:szCs w:val="21"/>
                <w:highlight w:val="none"/>
              </w:rPr>
            </w:pPr>
            <w:r>
              <w:rPr>
                <w:rFonts w:hint="eastAsia" w:hAnsi="宋体" w:cs="宋体"/>
                <w:sz w:val="21"/>
                <w:szCs w:val="21"/>
                <w:highlight w:val="none"/>
                <w:lang w:val="en-US" w:eastAsia="zh-CN"/>
              </w:rPr>
              <w:t>办公网搬迁项目</w:t>
            </w:r>
          </w:p>
          <w:p>
            <w:pPr>
              <w:pStyle w:val="22"/>
              <w:shd w:val="clear"/>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标段号：</w:t>
            </w:r>
            <w:r>
              <w:rPr>
                <w:rFonts w:hint="eastAsia" w:hAnsi="宋体" w:cs="宋体"/>
                <w:sz w:val="21"/>
                <w:szCs w:val="21"/>
                <w:highlight w:val="none"/>
                <w:lang w:val="en-US" w:eastAsia="zh-CN"/>
              </w:rPr>
              <w:t>BGWBQ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1.1.4</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hAnsi="宋体" w:cs="宋体"/>
                <w:kern w:val="2"/>
                <w:sz w:val="21"/>
                <w:szCs w:val="21"/>
                <w:highlight w:val="none"/>
                <w:lang w:val="en-US" w:eastAsia="zh-CN"/>
              </w:rPr>
              <w:t>项目</w:t>
            </w:r>
            <w:r>
              <w:rPr>
                <w:rFonts w:hint="eastAsia" w:ascii="宋体" w:hAnsi="宋体" w:eastAsia="宋体" w:cs="宋体"/>
                <w:kern w:val="2"/>
                <w:sz w:val="21"/>
                <w:szCs w:val="21"/>
                <w:highlight w:val="none"/>
              </w:rPr>
              <w:t>建设地点</w:t>
            </w:r>
          </w:p>
        </w:tc>
        <w:tc>
          <w:tcPr>
            <w:tcW w:w="4673" w:type="dxa"/>
            <w:vAlign w:val="center"/>
          </w:tcPr>
          <w:p>
            <w:pPr>
              <w:pStyle w:val="22"/>
              <w:shd w:val="clear"/>
              <w:adjustRightInd w:val="0"/>
              <w:rPr>
                <w:rFonts w:hint="eastAsia" w:ascii="宋体" w:hAnsi="宋体" w:eastAsia="宋体" w:cs="宋体"/>
                <w:sz w:val="21"/>
                <w:szCs w:val="21"/>
                <w:highlight w:val="none"/>
              </w:rPr>
            </w:pPr>
            <w:r>
              <w:rPr>
                <w:rFonts w:hint="eastAsia" w:ascii="宋体" w:hAnsi="宋体" w:eastAsia="宋体" w:cs="宋体"/>
                <w:sz w:val="21"/>
                <w:szCs w:val="21"/>
                <w:highlight w:val="none"/>
              </w:rPr>
              <w:t>成都市</w:t>
            </w:r>
            <w:r>
              <w:rPr>
                <w:rFonts w:hint="eastAsia" w:hAnsi="宋体" w:cs="宋体"/>
                <w:sz w:val="21"/>
                <w:szCs w:val="21"/>
                <w:highlight w:val="none"/>
                <w:lang w:val="en-US" w:eastAsia="zh-CN"/>
              </w:rPr>
              <w:t>高新</w:t>
            </w:r>
            <w:r>
              <w:rPr>
                <w:rFonts w:hint="eastAsia" w:ascii="宋体" w:hAnsi="宋体" w:eastAsia="宋体" w:cs="宋体"/>
                <w:sz w:val="21"/>
                <w:szCs w:val="21"/>
                <w:highlight w:val="none"/>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1.2.1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资金来源及比例</w:t>
            </w:r>
          </w:p>
        </w:tc>
        <w:tc>
          <w:tcPr>
            <w:tcW w:w="4673" w:type="dxa"/>
            <w:vAlign w:val="center"/>
          </w:tcPr>
          <w:p>
            <w:pPr>
              <w:pStyle w:val="22"/>
              <w:shd w:val="clear"/>
              <w:adjustRightIn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1.2.2</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资金落实情况</w:t>
            </w:r>
          </w:p>
        </w:tc>
        <w:tc>
          <w:tcPr>
            <w:tcW w:w="4673" w:type="dxa"/>
            <w:vAlign w:val="center"/>
          </w:tcPr>
          <w:p>
            <w:pPr>
              <w:pStyle w:val="22"/>
              <w:shd w:val="clear"/>
              <w:adjustRightIn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1.3.1</w:t>
            </w:r>
          </w:p>
        </w:tc>
        <w:tc>
          <w:tcPr>
            <w:tcW w:w="2556" w:type="dxa"/>
            <w:vAlign w:val="center"/>
          </w:tcPr>
          <w:p>
            <w:pPr>
              <w:pStyle w:val="325"/>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比选范围</w:t>
            </w:r>
          </w:p>
        </w:tc>
        <w:tc>
          <w:tcPr>
            <w:tcW w:w="4673" w:type="dxa"/>
            <w:vAlign w:val="center"/>
          </w:tcPr>
          <w:p>
            <w:pPr>
              <w:shd w:val="clear"/>
              <w:adjustRightInd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88" w:type="dxa"/>
            <w:vAlign w:val="center"/>
          </w:tcPr>
          <w:p>
            <w:pPr>
              <w:pStyle w:val="325"/>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1.3.2</w:t>
            </w:r>
          </w:p>
        </w:tc>
        <w:tc>
          <w:tcPr>
            <w:tcW w:w="2556" w:type="dxa"/>
            <w:vAlign w:val="center"/>
          </w:tcPr>
          <w:p>
            <w:pPr>
              <w:pStyle w:val="325"/>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4673" w:type="dxa"/>
            <w:vAlign w:val="center"/>
          </w:tcPr>
          <w:p>
            <w:pPr>
              <w:shd w:val="clear"/>
              <w:adjustRightInd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1.3.3</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质量要求</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1.3.4</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安全目标</w:t>
            </w:r>
          </w:p>
        </w:tc>
        <w:tc>
          <w:tcPr>
            <w:tcW w:w="4673" w:type="dxa"/>
            <w:vAlign w:val="center"/>
          </w:tcPr>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比选申请人资质条件、能力和信誉</w:t>
            </w:r>
          </w:p>
        </w:tc>
        <w:tc>
          <w:tcPr>
            <w:tcW w:w="4673" w:type="dxa"/>
            <w:vAlign w:val="center"/>
          </w:tcPr>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资质要求：见附录1</w:t>
            </w:r>
          </w:p>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财务要求：见附录2</w:t>
            </w:r>
          </w:p>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业绩要求：见附录3</w:t>
            </w:r>
          </w:p>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人员要求：见附录4</w:t>
            </w:r>
          </w:p>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1.4.2</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是否接受联合体比选申请</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1.4.3</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比选申请人不得存在的其他关联情形</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1.4.4</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比选申请人不得存在的其他不良状况或不良信用</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1.11.1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分包</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构成比选文件的其他资料</w:t>
            </w:r>
          </w:p>
        </w:tc>
        <w:tc>
          <w:tcPr>
            <w:tcW w:w="4673" w:type="dxa"/>
            <w:vAlign w:val="center"/>
          </w:tcPr>
          <w:p>
            <w:pPr>
              <w:shd w:val="clear"/>
              <w:adjustRightInd w:val="0"/>
              <w:snapToGrid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补遗书（如果有）</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通知（如果有）、公告（如果有）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2.2.1</w:t>
            </w:r>
          </w:p>
        </w:tc>
        <w:tc>
          <w:tcPr>
            <w:tcW w:w="2556" w:type="dxa"/>
            <w:vMerge w:val="restart"/>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比选申请人要求澄清比选文件</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时间：比选申请截止日</w:t>
            </w:r>
            <w:r>
              <w:rPr>
                <w:rFonts w:hint="eastAsia" w:ascii="宋体" w:hAnsi="宋体" w:eastAsia="宋体" w:cs="宋体"/>
                <w:color w:val="auto"/>
                <w:sz w:val="21"/>
                <w:szCs w:val="21"/>
                <w:highlight w:val="none"/>
                <w:u w:val="single"/>
                <w:lang w:eastAsia="zh-CN"/>
              </w:rPr>
              <w:t>2</w:t>
            </w:r>
            <w:r>
              <w:rPr>
                <w:rFonts w:hint="eastAsia" w:ascii="宋体" w:hAnsi="宋体" w:eastAsia="宋体" w:cs="宋体"/>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2"/>
              <w:shd w:val="clear"/>
              <w:jc w:val="center"/>
              <w:rPr>
                <w:rFonts w:hint="eastAsia" w:ascii="宋体" w:hAnsi="宋体" w:eastAsia="宋体" w:cs="宋体"/>
                <w:kern w:val="2"/>
                <w:sz w:val="21"/>
                <w:szCs w:val="21"/>
                <w:highlight w:val="none"/>
              </w:rPr>
            </w:pPr>
          </w:p>
        </w:tc>
        <w:tc>
          <w:tcPr>
            <w:tcW w:w="2556" w:type="dxa"/>
            <w:vMerge w:val="continue"/>
            <w:vAlign w:val="center"/>
          </w:tcPr>
          <w:p>
            <w:pPr>
              <w:pStyle w:val="303"/>
              <w:shd w:val="clear"/>
              <w:jc w:val="center"/>
              <w:rPr>
                <w:rFonts w:hint="eastAsia" w:ascii="宋体" w:hAnsi="宋体" w:eastAsia="宋体" w:cs="宋体"/>
                <w:color w:val="auto"/>
                <w:sz w:val="21"/>
                <w:szCs w:val="21"/>
                <w:highlight w:val="none"/>
                <w:lang w:eastAsia="zh-CN"/>
              </w:rPr>
            </w:pP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rPr>
              <w:t>2.2.2</w:t>
            </w:r>
          </w:p>
        </w:tc>
        <w:tc>
          <w:tcPr>
            <w:tcW w:w="2556" w:type="dxa"/>
            <w:vAlign w:val="center"/>
          </w:tcPr>
          <w:p>
            <w:pPr>
              <w:pStyle w:val="303"/>
              <w:shd w:val="clea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比选文件澄清发出的形式</w:t>
            </w:r>
          </w:p>
        </w:tc>
        <w:tc>
          <w:tcPr>
            <w:tcW w:w="4673" w:type="dxa"/>
            <w:vAlign w:val="center"/>
          </w:tcPr>
          <w:p>
            <w:pPr>
              <w:shd w:val="clear"/>
              <w:spacing w:line="240" w:lineRule="auto"/>
              <w:ind w:firstLine="0" w:firstLine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比选申请文件截止之日2天前，比选人将以补遗书形式对比选文件进行澄清，补遗书（如果有）、通知书（如果有）及相关公告在四川智慧高速科技有限公司网站（http：//www.scglxx.com/）发布，由比选申请人自行下载。</w:t>
            </w:r>
          </w:p>
          <w:p>
            <w:pPr>
              <w:shd w:val="clear"/>
              <w:spacing w:line="24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比选申请人应在比选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2.2.3</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比选申请人确认收到比选文件澄清</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2.3.1</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比选文件修改发出的形式</w:t>
            </w:r>
          </w:p>
        </w:tc>
        <w:tc>
          <w:tcPr>
            <w:tcW w:w="4673" w:type="dxa"/>
            <w:vAlign w:val="center"/>
          </w:tcPr>
          <w:p>
            <w:pPr>
              <w:shd w:val="clear"/>
              <w:spacing w:line="240" w:lineRule="auto"/>
              <w:ind w:firstLine="0" w:firstLineChars="0"/>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比选申请文件截止之日2天前，比选人将以补遗书形式对比选文件进行澄清，补遗书（如果有）、通知书（如果有）及相关公告在四川智慧高速科技有限公司网站（http：//www.scglxx.com/）发布，由比选申请人自行下载。</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人应在比选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2.3.2</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比选申请人确认收到比选文件修改</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比选申请文件的组成</w:t>
            </w:r>
          </w:p>
        </w:tc>
        <w:tc>
          <w:tcPr>
            <w:tcW w:w="4673" w:type="dxa"/>
            <w:vAlign w:val="center"/>
          </w:tcPr>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1、比选申请函</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2、授权委托书或法定代表人身份证明</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实施</w:t>
            </w:r>
            <w:r>
              <w:rPr>
                <w:rFonts w:hint="eastAsia" w:ascii="宋体" w:hAnsi="宋体" w:eastAsia="宋体" w:cs="宋体"/>
                <w:sz w:val="21"/>
                <w:szCs w:val="21"/>
                <w:highlight w:val="none"/>
              </w:rPr>
              <w:t>方案</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4、资格审查资料</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5、其他资料</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3.1.1</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比选申请文件密封形式</w:t>
            </w:r>
          </w:p>
        </w:tc>
        <w:tc>
          <w:tcPr>
            <w:tcW w:w="4673" w:type="dxa"/>
            <w:vAlign w:val="center"/>
          </w:tcPr>
          <w:p>
            <w:pPr>
              <w:pStyle w:val="303"/>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3.1.1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构成比选申请文件的其他资料</w:t>
            </w:r>
          </w:p>
        </w:tc>
        <w:tc>
          <w:tcPr>
            <w:tcW w:w="4673" w:type="dxa"/>
            <w:vAlign w:val="center"/>
          </w:tcPr>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3.2.1</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增值税税金的计算方法</w:t>
            </w:r>
          </w:p>
        </w:tc>
        <w:tc>
          <w:tcPr>
            <w:tcW w:w="4673" w:type="dxa"/>
            <w:vAlign w:val="center"/>
          </w:tcPr>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工程量清单的填写方式</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3.2.3</w:t>
            </w:r>
          </w:p>
        </w:tc>
        <w:tc>
          <w:tcPr>
            <w:tcW w:w="2556" w:type="dxa"/>
            <w:vAlign w:val="center"/>
          </w:tcPr>
          <w:p>
            <w:pPr>
              <w:pStyle w:val="303"/>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3.2.6</w:t>
            </w:r>
          </w:p>
        </w:tc>
        <w:tc>
          <w:tcPr>
            <w:tcW w:w="2556" w:type="dxa"/>
            <w:vAlign w:val="center"/>
          </w:tcPr>
          <w:p>
            <w:pPr>
              <w:pStyle w:val="27"/>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是否接受调价函</w:t>
            </w:r>
          </w:p>
        </w:tc>
        <w:tc>
          <w:tcPr>
            <w:tcW w:w="4673" w:type="dxa"/>
            <w:vAlign w:val="center"/>
          </w:tcPr>
          <w:p>
            <w:pPr>
              <w:pStyle w:val="303"/>
              <w:shd w:val="clea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88" w:type="dxa"/>
            <w:vAlign w:val="center"/>
          </w:tcPr>
          <w:p>
            <w:pPr>
              <w:pStyle w:val="27"/>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3.2.8</w:t>
            </w:r>
          </w:p>
        </w:tc>
        <w:tc>
          <w:tcPr>
            <w:tcW w:w="2556" w:type="dxa"/>
            <w:vAlign w:val="center"/>
          </w:tcPr>
          <w:p>
            <w:pPr>
              <w:pStyle w:val="27"/>
              <w:shd w:val="clear"/>
              <w:snapToGrid/>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最高比选申请限价</w:t>
            </w:r>
          </w:p>
        </w:tc>
        <w:tc>
          <w:tcPr>
            <w:tcW w:w="4673" w:type="dxa"/>
            <w:vAlign w:val="center"/>
          </w:tcPr>
          <w:p>
            <w:pPr>
              <w:widowControl/>
              <w:shd w:val="clear"/>
              <w:snapToGrid w:val="0"/>
              <w:spacing w:line="240" w:lineRule="auto"/>
              <w:ind w:firstLine="0" w:firstLineChars="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最高比选申请限价：</w:t>
            </w:r>
            <w:r>
              <w:rPr>
                <w:rFonts w:hint="eastAsia" w:ascii="宋体" w:hAnsi="宋体" w:cs="宋体"/>
                <w:b/>
                <w:bCs/>
                <w:sz w:val="21"/>
                <w:szCs w:val="21"/>
                <w:highlight w:val="none"/>
                <w:u w:val="single"/>
                <w:lang w:val="en-US" w:eastAsia="zh-CN"/>
              </w:rPr>
              <w:t xml:space="preserve"> </w:t>
            </w:r>
            <w:r>
              <w:rPr>
                <w:rFonts w:hint="eastAsia" w:ascii="宋体" w:hAnsi="宋体" w:eastAsia="宋体" w:cs="宋体"/>
                <w:b/>
                <w:bCs/>
                <w:sz w:val="21"/>
                <w:szCs w:val="21"/>
                <w:highlight w:val="none"/>
                <w:u w:val="single"/>
              </w:rPr>
              <w:t>399863</w:t>
            </w:r>
            <w:r>
              <w:rPr>
                <w:rFonts w:hint="eastAsia" w:ascii="宋体" w:hAnsi="宋体" w:cs="宋体"/>
                <w:b/>
                <w:bCs/>
                <w:sz w:val="21"/>
                <w:szCs w:val="21"/>
                <w:highlight w:val="none"/>
                <w:u w:val="single"/>
                <w:lang w:val="en-US" w:eastAsia="zh-CN"/>
              </w:rPr>
              <w:t xml:space="preserve"> </w:t>
            </w:r>
            <w:r>
              <w:rPr>
                <w:rFonts w:hint="eastAsia" w:ascii="宋体" w:hAnsi="宋体" w:eastAsia="宋体" w:cs="宋体"/>
                <w:b/>
                <w:bCs/>
                <w:sz w:val="21"/>
                <w:szCs w:val="21"/>
                <w:highlight w:val="none"/>
              </w:rPr>
              <w:t>元</w:t>
            </w:r>
          </w:p>
          <w:p>
            <w:pPr>
              <w:pStyle w:val="41"/>
              <w:shd w:val="clear"/>
              <w:snapToGrid w:val="0"/>
              <w:spacing w:after="0" w:line="24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公布的最高限价作为比选申请人比选</w:t>
            </w:r>
            <w:r>
              <w:rPr>
                <w:rFonts w:hint="eastAsia" w:ascii="宋体" w:hAnsi="宋体" w:cs="宋体"/>
                <w:color w:val="000000"/>
                <w:sz w:val="21"/>
                <w:szCs w:val="21"/>
                <w:highlight w:val="none"/>
                <w:lang w:val="en-US" w:eastAsia="zh-CN"/>
              </w:rPr>
              <w:t>申请</w:t>
            </w:r>
            <w:r>
              <w:rPr>
                <w:rFonts w:hint="eastAsia" w:ascii="宋体" w:hAnsi="宋体" w:eastAsia="宋体" w:cs="宋体"/>
                <w:color w:val="000000"/>
                <w:sz w:val="21"/>
                <w:szCs w:val="21"/>
                <w:highlight w:val="none"/>
              </w:rPr>
              <w:t>报价的控制上限。凡是比选</w:t>
            </w:r>
            <w:r>
              <w:rPr>
                <w:rFonts w:hint="eastAsia" w:ascii="宋体" w:hAnsi="宋体" w:cs="宋体"/>
                <w:color w:val="000000"/>
                <w:sz w:val="21"/>
                <w:szCs w:val="21"/>
                <w:highlight w:val="none"/>
                <w:lang w:val="en-US" w:eastAsia="zh-CN"/>
              </w:rPr>
              <w:t>申请</w:t>
            </w:r>
            <w:r>
              <w:rPr>
                <w:rFonts w:hint="eastAsia" w:ascii="宋体" w:hAnsi="宋体" w:eastAsia="宋体" w:cs="宋体"/>
                <w:color w:val="000000"/>
                <w:sz w:val="21"/>
                <w:szCs w:val="21"/>
                <w:highlight w:val="none"/>
              </w:rPr>
              <w:t>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3.2.9</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比选申请报价的其他要求</w:t>
            </w:r>
          </w:p>
        </w:tc>
        <w:tc>
          <w:tcPr>
            <w:tcW w:w="4673" w:type="dxa"/>
            <w:vAlign w:val="center"/>
          </w:tcPr>
          <w:p>
            <w:pPr>
              <w:pStyle w:val="303"/>
              <w:shd w:val="clea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3.3.1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比选申请有效期</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自比选申请人提交比选申请文件截止之日起计算</w:t>
            </w:r>
            <w:r>
              <w:rPr>
                <w:rFonts w:hint="eastAsia" w:ascii="宋体" w:hAnsi="宋体" w:eastAsia="宋体" w:cs="宋体"/>
                <w:kern w:val="2"/>
                <w:sz w:val="21"/>
                <w:szCs w:val="21"/>
                <w:highlight w:val="none"/>
                <w:u w:val="single"/>
              </w:rPr>
              <w:t>90</w:t>
            </w:r>
            <w:r>
              <w:rPr>
                <w:rFonts w:hint="eastAsia" w:ascii="宋体" w:hAnsi="宋体" w:eastAsia="宋体" w:cs="宋体"/>
                <w:kern w:val="2"/>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3.3.2</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授权委托书期限</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自比选申请人提交比选申请文件截止之日起计算</w:t>
            </w:r>
            <w:r>
              <w:rPr>
                <w:rFonts w:hint="eastAsia" w:ascii="宋体" w:hAnsi="宋体" w:eastAsia="宋体" w:cs="宋体"/>
                <w:kern w:val="2"/>
                <w:sz w:val="21"/>
                <w:szCs w:val="21"/>
                <w:highlight w:val="none"/>
                <w:u w:val="single"/>
              </w:rPr>
              <w:t>90</w:t>
            </w:r>
            <w:r>
              <w:rPr>
                <w:rFonts w:hint="eastAsia" w:ascii="宋体" w:hAnsi="宋体" w:eastAsia="宋体" w:cs="宋体"/>
                <w:kern w:val="2"/>
                <w:sz w:val="21"/>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3.4.1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比选申请保证金</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cs="宋体"/>
                <w:kern w:val="2"/>
                <w:sz w:val="21"/>
                <w:highlight w:val="none"/>
              </w:rPr>
              <w:t>本项目不</w:t>
            </w:r>
            <w:r>
              <w:rPr>
                <w:rFonts w:hint="eastAsia" w:hAnsi="宋体" w:cs="宋体"/>
                <w:kern w:val="2"/>
                <w:sz w:val="21"/>
                <w:highlight w:val="none"/>
                <w:lang w:val="en-US" w:eastAsia="zh-CN"/>
              </w:rPr>
              <w:t>要求</w:t>
            </w:r>
            <w:r>
              <w:rPr>
                <w:rFonts w:hint="eastAsia" w:ascii="宋体" w:hAnsi="宋体" w:cs="宋体"/>
                <w:kern w:val="2"/>
                <w:sz w:val="21"/>
                <w:highlight w:val="none"/>
              </w:rPr>
              <w:t>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3.4.1.2</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比选申请保证金的利息计算原则</w:t>
            </w:r>
          </w:p>
        </w:tc>
        <w:tc>
          <w:tcPr>
            <w:tcW w:w="4673" w:type="dxa"/>
            <w:vAlign w:val="center"/>
          </w:tcPr>
          <w:p>
            <w:pPr>
              <w:pStyle w:val="22"/>
              <w:shd w:val="clear"/>
              <w:spacing w:line="360" w:lineRule="auto"/>
              <w:rPr>
                <w:rFonts w:hint="eastAsia" w:ascii="宋体" w:hAnsi="宋体" w:eastAsia="宋体" w:cs="宋体"/>
                <w:b/>
                <w:kern w:val="2"/>
                <w:sz w:val="21"/>
                <w:szCs w:val="21"/>
                <w:highlight w:val="none"/>
                <w:lang w:val="en-US" w:eastAsia="zh-CN"/>
              </w:rPr>
            </w:pPr>
            <w:r>
              <w:rPr>
                <w:rFonts w:hint="eastAsia" w:hAnsi="宋体" w:cs="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3.4.3</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比选申请保证金的退还</w:t>
            </w:r>
          </w:p>
        </w:tc>
        <w:tc>
          <w:tcPr>
            <w:tcW w:w="4673" w:type="dxa"/>
            <w:vAlign w:val="center"/>
          </w:tcPr>
          <w:p>
            <w:pPr>
              <w:pStyle w:val="22"/>
              <w:shd w:val="clear"/>
              <w:rPr>
                <w:rFonts w:hint="eastAsia" w:ascii="宋体"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3.4.4</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比选申请保证金不予退还的情形</w:t>
            </w:r>
          </w:p>
        </w:tc>
        <w:tc>
          <w:tcPr>
            <w:tcW w:w="4673" w:type="dxa"/>
            <w:vAlign w:val="center"/>
          </w:tcPr>
          <w:p>
            <w:pPr>
              <w:pStyle w:val="22"/>
              <w:shd w:val="clear"/>
              <w:rPr>
                <w:rFonts w:hint="eastAsia" w:ascii="宋体" w:hAnsi="宋体" w:eastAsia="宋体" w:cs="宋体"/>
                <w:kern w:val="2"/>
                <w:sz w:val="21"/>
                <w:szCs w:val="21"/>
                <w:highlight w:val="none"/>
                <w:lang w:eastAsia="zh-CN"/>
              </w:rPr>
            </w:pPr>
            <w:r>
              <w:rPr>
                <w:rFonts w:hint="eastAsia" w:hAnsi="宋体" w:cs="宋体"/>
                <w:kern w:val="2"/>
                <w:sz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27"/>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3.5</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资格审查资料的特殊要求</w:t>
            </w:r>
          </w:p>
        </w:tc>
        <w:tc>
          <w:tcPr>
            <w:tcW w:w="4673" w:type="dxa"/>
            <w:vAlign w:val="center"/>
          </w:tcPr>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1、比选文件中所指的盖单位章均为盖单位鲜章，除此以外的其它形式均为不满足比选文件强制要求。</w:t>
            </w:r>
          </w:p>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3.5.2</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近年财务状况的年份要求</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sz w:val="21"/>
                <w:szCs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3.5.3</w:t>
            </w:r>
          </w:p>
        </w:tc>
        <w:tc>
          <w:tcPr>
            <w:tcW w:w="2556" w:type="dxa"/>
            <w:vAlign w:val="center"/>
          </w:tcPr>
          <w:p>
            <w:pPr>
              <w:pStyle w:val="22"/>
              <w:shd w:val="clear"/>
              <w:ind w:left="-120" w:leftChars="-50" w:right="-120" w:rightChars="-5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近年完成的类似项目的时间要求</w:t>
            </w:r>
          </w:p>
        </w:tc>
        <w:tc>
          <w:tcPr>
            <w:tcW w:w="4673" w:type="dxa"/>
            <w:vAlign w:val="center"/>
          </w:tcPr>
          <w:p>
            <w:pPr>
              <w:pStyle w:val="22"/>
              <w:shd w:val="clear"/>
              <w:adjustRightInd w:val="0"/>
              <w:snapToGrid w:val="0"/>
              <w:rPr>
                <w:rFonts w:hint="eastAsia" w:ascii="宋体" w:hAnsi="宋体" w:eastAsia="宋体" w:cs="宋体"/>
                <w:kern w:val="2"/>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年1月1日至本次比选申请文件递交截止日（以合同签订时间为准）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3.6.1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是否允许递交备选比选申请方案</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3.7.4</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比选申请文件正本、副本份数及其他要求</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比选申请文件正本：1份，副本：1份</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3.7.5</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装订的其他要求</w:t>
            </w:r>
          </w:p>
        </w:tc>
        <w:tc>
          <w:tcPr>
            <w:tcW w:w="4673" w:type="dxa"/>
            <w:vAlign w:val="center"/>
          </w:tcPr>
          <w:p>
            <w:pPr>
              <w:pStyle w:val="2"/>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比选申请文件的正本、副本应编制目录、且逐页标注连续编码。比选申请文件应采用粘贴或装订方式分别装订成册，并标明</w:t>
            </w:r>
            <w:r>
              <w:rPr>
                <w:rFonts w:hint="eastAsia" w:cs="宋体"/>
                <w:sz w:val="21"/>
                <w:szCs w:val="21"/>
                <w:highlight w:val="none"/>
                <w:lang w:eastAsia="zh-CN"/>
              </w:rPr>
              <w:t>“</w:t>
            </w:r>
            <w:r>
              <w:rPr>
                <w:rFonts w:hint="eastAsia" w:ascii="宋体" w:hAnsi="宋体" w:eastAsia="宋体" w:cs="宋体"/>
                <w:sz w:val="21"/>
                <w:szCs w:val="21"/>
                <w:highlight w:val="none"/>
              </w:rPr>
              <w:t>正本</w:t>
            </w:r>
            <w:r>
              <w:rPr>
                <w:rFonts w:hint="eastAsia" w:cs="宋体"/>
                <w:sz w:val="21"/>
                <w:szCs w:val="21"/>
                <w:highlight w:val="none"/>
                <w:lang w:eastAsia="zh-CN"/>
              </w:rPr>
              <w:t>”</w:t>
            </w:r>
            <w:r>
              <w:rPr>
                <w:rFonts w:hint="eastAsia" w:ascii="宋体" w:hAnsi="宋体" w:eastAsia="宋体" w:cs="宋体"/>
                <w:sz w:val="21"/>
                <w:szCs w:val="21"/>
                <w:highlight w:val="none"/>
              </w:rPr>
              <w:t>、</w:t>
            </w:r>
            <w:r>
              <w:rPr>
                <w:rFonts w:hint="eastAsia" w:cs="宋体"/>
                <w:sz w:val="21"/>
                <w:szCs w:val="21"/>
                <w:highlight w:val="none"/>
                <w:lang w:eastAsia="zh-CN"/>
              </w:rPr>
              <w:t>“</w:t>
            </w:r>
            <w:r>
              <w:rPr>
                <w:rFonts w:hint="eastAsia" w:ascii="宋体" w:hAnsi="宋体" w:eastAsia="宋体" w:cs="宋体"/>
                <w:sz w:val="21"/>
                <w:szCs w:val="21"/>
                <w:highlight w:val="none"/>
              </w:rPr>
              <w:t>副本</w:t>
            </w:r>
            <w:r>
              <w:rPr>
                <w:rFonts w:hint="eastAsia"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不得采用活页夹等可随时拆换的方式装订</w:t>
            </w:r>
            <w:r>
              <w:rPr>
                <w:rFonts w:hint="eastAsia" w:ascii="宋体" w:hAnsi="宋体" w:eastAsia="宋体" w:cs="宋体"/>
                <w:sz w:val="21"/>
                <w:szCs w:val="21"/>
                <w:highlight w:val="none"/>
              </w:rPr>
              <w:t>，否则，由于比选申请文件页码编制和装订造成的丢失、散落或其它后果概由比选申请人自行承担。比选文件要求比选申请文件中附原件的，应一律附于比选申请文件</w:t>
            </w:r>
            <w:r>
              <w:rPr>
                <w:rFonts w:hint="eastAsia" w:cs="宋体"/>
                <w:sz w:val="21"/>
                <w:szCs w:val="21"/>
                <w:highlight w:val="none"/>
                <w:lang w:eastAsia="zh-CN"/>
              </w:rPr>
              <w:t>“</w:t>
            </w:r>
            <w:r>
              <w:rPr>
                <w:rFonts w:hint="eastAsia" w:ascii="宋体" w:hAnsi="宋体" w:eastAsia="宋体" w:cs="宋体"/>
                <w:sz w:val="21"/>
                <w:szCs w:val="21"/>
                <w:highlight w:val="none"/>
              </w:rPr>
              <w:t>正本</w:t>
            </w:r>
            <w:r>
              <w:rPr>
                <w:rFonts w:hint="eastAsia" w:cs="宋体"/>
                <w:sz w:val="21"/>
                <w:szCs w:val="21"/>
                <w:highlight w:val="none"/>
                <w:lang w:eastAsia="zh-CN"/>
              </w:rPr>
              <w:t>”</w:t>
            </w:r>
            <w:r>
              <w:rPr>
                <w:rFonts w:hint="eastAsia" w:ascii="宋体" w:hAnsi="宋体" w:eastAsia="宋体" w:cs="宋体"/>
                <w:sz w:val="21"/>
                <w:szCs w:val="21"/>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4.1.1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比选申请文件密封形式</w:t>
            </w:r>
          </w:p>
        </w:tc>
        <w:tc>
          <w:tcPr>
            <w:tcW w:w="4673" w:type="dxa"/>
            <w:vAlign w:val="center"/>
          </w:tcPr>
          <w:p>
            <w:pPr>
              <w:pStyle w:val="2"/>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4.1.2</w:t>
            </w:r>
          </w:p>
        </w:tc>
        <w:tc>
          <w:tcPr>
            <w:tcW w:w="2556" w:type="dxa"/>
            <w:vAlign w:val="center"/>
          </w:tcPr>
          <w:p>
            <w:pPr>
              <w:pStyle w:val="303"/>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封套上应载明的信息</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外层封套</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 xml:space="preserve">    项目全称    标段号  </w:t>
            </w:r>
            <w:r>
              <w:rPr>
                <w:rFonts w:hint="eastAsia" w:ascii="宋体" w:hAnsi="宋体" w:eastAsia="宋体" w:cs="宋体"/>
                <w:color w:val="auto"/>
                <w:sz w:val="21"/>
                <w:szCs w:val="21"/>
                <w:highlight w:val="none"/>
                <w:lang w:eastAsia="zh-CN"/>
              </w:rPr>
              <w:t xml:space="preserve">比选申请文件 </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分前不得开启</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比选申请人名称：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4.2.3</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是否退还比选申请文件</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sz w:val="21"/>
                <w:szCs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5.1</w:t>
            </w:r>
          </w:p>
        </w:tc>
        <w:tc>
          <w:tcPr>
            <w:tcW w:w="2556" w:type="dxa"/>
            <w:vAlign w:val="center"/>
          </w:tcPr>
          <w:p>
            <w:pPr>
              <w:pStyle w:val="303"/>
              <w:shd w:val="clea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4673" w:type="dxa"/>
            <w:vAlign w:val="center"/>
          </w:tcPr>
          <w:p>
            <w:pPr>
              <w:pStyle w:val="303"/>
              <w:shd w:val="clea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开标时间：比选截止时间</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开标地点：</w:t>
            </w:r>
            <w:r>
              <w:rPr>
                <w:rFonts w:hint="eastAsia" w:ascii="宋体" w:hAnsi="宋体" w:eastAsia="宋体" w:cs="宋体"/>
                <w:sz w:val="21"/>
                <w:szCs w:val="21"/>
                <w:highlight w:val="none"/>
                <w:lang w:eastAsia="zh-CN"/>
              </w:rPr>
              <w:t>成都市高新区天府二街萃华路89号成都国际科技节能大厦A座10楼</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5.2.1</w:t>
            </w:r>
          </w:p>
        </w:tc>
        <w:tc>
          <w:tcPr>
            <w:tcW w:w="2556" w:type="dxa"/>
            <w:vAlign w:val="center"/>
          </w:tcPr>
          <w:p>
            <w:pPr>
              <w:pStyle w:val="2"/>
              <w:shd w:val="clear"/>
              <w:spacing w:line="240" w:lineRule="auto"/>
              <w:ind w:firstLine="0" w:firstLineChars="0"/>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开标程序</w:t>
            </w:r>
          </w:p>
        </w:tc>
        <w:tc>
          <w:tcPr>
            <w:tcW w:w="4673" w:type="dxa"/>
            <w:vAlign w:val="center"/>
          </w:tcPr>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6.1.1</w:t>
            </w:r>
          </w:p>
        </w:tc>
        <w:tc>
          <w:tcPr>
            <w:tcW w:w="2556"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评审委员会的组建</w:t>
            </w:r>
          </w:p>
        </w:tc>
        <w:tc>
          <w:tcPr>
            <w:tcW w:w="4673" w:type="dxa"/>
            <w:vAlign w:val="center"/>
          </w:tcPr>
          <w:p>
            <w:pPr>
              <w:shd w:val="clear"/>
              <w:spacing w:line="24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评审委员会构成：</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人；</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6.3.2</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评审委员会推荐中选候选人的人数</w:t>
            </w:r>
          </w:p>
        </w:tc>
        <w:tc>
          <w:tcPr>
            <w:tcW w:w="4673" w:type="dxa"/>
            <w:vAlign w:val="center"/>
          </w:tcPr>
          <w:p>
            <w:pPr>
              <w:pStyle w:val="22"/>
              <w:shd w:val="clea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7.1</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中选候选人公示媒介</w:t>
            </w:r>
          </w:p>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及期限</w:t>
            </w:r>
          </w:p>
        </w:tc>
        <w:tc>
          <w:tcPr>
            <w:tcW w:w="4673" w:type="dxa"/>
            <w:vAlign w:val="center"/>
          </w:tcPr>
          <w:p>
            <w:pPr>
              <w:pStyle w:val="303"/>
              <w:shd w:val="clear"/>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公示媒介：四川智慧高速科技有限公司</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u w:val="none"/>
              </w:rPr>
              <w:t>http：//www.scglxx.com/</w:t>
            </w:r>
          </w:p>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7.4</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是否授权评审委员会确定中选人</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7.7.1</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w:t>
            </w:r>
          </w:p>
        </w:tc>
        <w:tc>
          <w:tcPr>
            <w:tcW w:w="4673" w:type="dxa"/>
            <w:vAlign w:val="center"/>
          </w:tcPr>
          <w:p>
            <w:pPr>
              <w:pStyle w:val="303"/>
              <w:shd w:val="clear"/>
              <w:adjustRightInd/>
              <w:jc w:val="both"/>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本项目不要求提交履约保证金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8" w:type="dxa"/>
            <w:vAlign w:val="center"/>
          </w:tcPr>
          <w:p>
            <w:pPr>
              <w:pStyle w:val="303"/>
              <w:shd w:val="clear"/>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7.7.3</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eastAsia="zh-CN"/>
              </w:rPr>
              <w:t>履约保证金的退还</w:t>
            </w:r>
          </w:p>
        </w:tc>
        <w:tc>
          <w:tcPr>
            <w:tcW w:w="4673" w:type="dxa"/>
            <w:vAlign w:val="center"/>
          </w:tcPr>
          <w:p>
            <w:pPr>
              <w:pStyle w:val="303"/>
              <w:shd w:val="clear"/>
              <w:adjustRightInd/>
              <w:jc w:val="both"/>
              <w:rPr>
                <w:rFonts w:hint="eastAsia" w:ascii="宋体" w:hAnsi="宋体" w:eastAsia="宋体" w:cs="宋体"/>
                <w:color w:val="auto"/>
                <w:kern w:val="2"/>
                <w:sz w:val="21"/>
                <w:szCs w:val="21"/>
                <w:highlight w:val="none"/>
                <w:lang w:eastAsia="zh-CN"/>
              </w:rPr>
            </w:pPr>
            <w:r>
              <w:rPr>
                <w:rFonts w:hint="eastAsia" w:hAnsi="宋体" w:cs="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88" w:type="dxa"/>
            <w:vAlign w:val="center"/>
          </w:tcPr>
          <w:p>
            <w:pPr>
              <w:pStyle w:val="303"/>
              <w:shd w:val="clear"/>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7.8.1</w:t>
            </w:r>
          </w:p>
        </w:tc>
        <w:tc>
          <w:tcPr>
            <w:tcW w:w="2556" w:type="dxa"/>
            <w:vAlign w:val="center"/>
          </w:tcPr>
          <w:p>
            <w:pPr>
              <w:pStyle w:val="303"/>
              <w:shd w:val="clear"/>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签订合同</w:t>
            </w:r>
          </w:p>
        </w:tc>
        <w:tc>
          <w:tcPr>
            <w:tcW w:w="4673" w:type="dxa"/>
            <w:vAlign w:val="center"/>
          </w:tcPr>
          <w:p>
            <w:pPr>
              <w:pStyle w:val="303"/>
              <w:shd w:val="clear"/>
              <w:adjustRightInd/>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比选人和</w:t>
            </w:r>
            <w:r>
              <w:rPr>
                <w:rFonts w:hint="eastAsia" w:hAnsi="宋体" w:cs="宋体"/>
                <w:color w:val="auto"/>
                <w:kern w:val="2"/>
                <w:sz w:val="21"/>
                <w:szCs w:val="21"/>
                <w:highlight w:val="none"/>
                <w:lang w:val="en-US" w:eastAsia="zh-CN"/>
              </w:rPr>
              <w:t>中选人</w:t>
            </w:r>
            <w:r>
              <w:rPr>
                <w:rFonts w:hint="eastAsia" w:ascii="宋体" w:hAnsi="宋体" w:eastAsia="宋体" w:cs="宋体"/>
                <w:color w:val="auto"/>
                <w:kern w:val="2"/>
                <w:sz w:val="21"/>
                <w:szCs w:val="21"/>
                <w:highlight w:val="none"/>
                <w:lang w:val="en-US" w:eastAsia="zh-CN"/>
              </w:rPr>
              <w:t>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2" w:hRule="atLeast"/>
          <w:jc w:val="center"/>
        </w:trPr>
        <w:tc>
          <w:tcPr>
            <w:tcW w:w="988" w:type="dxa"/>
            <w:shd w:val="clear" w:color="auto" w:fill="auto"/>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7.8.3</w:t>
            </w:r>
          </w:p>
        </w:tc>
        <w:tc>
          <w:tcPr>
            <w:tcW w:w="2556" w:type="dxa"/>
            <w:shd w:val="clear" w:color="auto" w:fill="auto"/>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签约合同价的</w:t>
            </w:r>
          </w:p>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确定原则</w:t>
            </w:r>
          </w:p>
        </w:tc>
        <w:tc>
          <w:tcPr>
            <w:tcW w:w="4673" w:type="dxa"/>
            <w:shd w:val="clear" w:color="auto" w:fill="auto"/>
            <w:vAlign w:val="center"/>
          </w:tcPr>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（1）签约合同价为</w:t>
            </w:r>
            <w:r>
              <w:rPr>
                <w:rFonts w:hint="eastAsia" w:ascii="宋体" w:hAnsi="宋体" w:eastAsia="宋体" w:cs="宋体"/>
                <w:color w:val="000000"/>
                <w:sz w:val="21"/>
                <w:szCs w:val="21"/>
                <w:highlight w:val="none"/>
                <w:lang w:val="en-US" w:eastAsia="zh-CN"/>
              </w:rPr>
              <w:t>比选申请人比选申请</w:t>
            </w:r>
            <w:r>
              <w:rPr>
                <w:rFonts w:hint="eastAsia" w:ascii="宋体" w:hAnsi="宋体" w:eastAsia="宋体" w:cs="宋体"/>
                <w:color w:val="000000"/>
                <w:sz w:val="21"/>
                <w:szCs w:val="21"/>
                <w:highlight w:val="none"/>
              </w:rPr>
              <w:t>函上的</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总报价大写金额；</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（2）签订合同协议书时如需对工程量清单子项进行相应修正的，修正原则如下：</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函中</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总报价大写金额与依据工程量清单子目数量及单价（或总额价）计算出的结果不一致的，以</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函中</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总报价大写金额为准修正单价：首先按照工程量清单中有关规定，对于</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人不符合要求的报价予以修正；然后再对其他单价（或总额价）按比例进行修正；修正后的价格对合同双方具有约束力。</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如果</w:t>
            </w:r>
            <w:r>
              <w:rPr>
                <w:rFonts w:hint="eastAsia" w:ascii="宋体" w:hAnsi="宋体" w:eastAsia="宋体" w:cs="宋体"/>
                <w:color w:val="000000"/>
                <w:sz w:val="21"/>
                <w:szCs w:val="21"/>
                <w:highlight w:val="none"/>
                <w:lang w:val="en-US" w:eastAsia="zh-CN"/>
              </w:rPr>
              <w:t>中选</w:t>
            </w:r>
            <w:r>
              <w:rPr>
                <w:rFonts w:hint="eastAsia" w:ascii="宋体" w:hAnsi="宋体" w:eastAsia="宋体" w:cs="宋体"/>
                <w:color w:val="000000"/>
                <w:sz w:val="21"/>
                <w:szCs w:val="21"/>
                <w:highlight w:val="none"/>
              </w:rPr>
              <w:t>人不接受</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人按本项约定进行的修正，则视为</w:t>
            </w:r>
            <w:r>
              <w:rPr>
                <w:rFonts w:hint="eastAsia" w:ascii="宋体" w:hAnsi="宋体" w:eastAsia="宋体" w:cs="宋体"/>
                <w:color w:val="000000"/>
                <w:sz w:val="21"/>
                <w:szCs w:val="21"/>
                <w:highlight w:val="none"/>
                <w:lang w:val="en-US" w:eastAsia="zh-CN"/>
              </w:rPr>
              <w:t>中选</w:t>
            </w:r>
            <w:r>
              <w:rPr>
                <w:rFonts w:hint="eastAsia" w:ascii="宋体" w:hAnsi="宋体" w:eastAsia="宋体" w:cs="宋体"/>
                <w:color w:val="000000"/>
                <w:sz w:val="21"/>
                <w:szCs w:val="21"/>
                <w:highlight w:val="none"/>
              </w:rPr>
              <w:t>人拒签合同，将取消其中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资格，</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保证金不予退还，给</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人造成的损失超过</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保证金数额的，中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88" w:type="dxa"/>
            <w:vAlign w:val="center"/>
          </w:tcPr>
          <w:p>
            <w:pPr>
              <w:pStyle w:val="22"/>
              <w:shd w:val="clear"/>
              <w:spacing w:line="360" w:lineRule="auto"/>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8.5.1</w:t>
            </w:r>
          </w:p>
        </w:tc>
        <w:tc>
          <w:tcPr>
            <w:tcW w:w="2556" w:type="dxa"/>
            <w:vAlign w:val="center"/>
          </w:tcPr>
          <w:p>
            <w:pPr>
              <w:pStyle w:val="303"/>
              <w:shd w:val="clea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监督部门</w:t>
            </w:r>
          </w:p>
        </w:tc>
        <w:tc>
          <w:tcPr>
            <w:tcW w:w="4673" w:type="dxa"/>
            <w:vAlign w:val="center"/>
          </w:tcPr>
          <w:p>
            <w:pPr>
              <w:pStyle w:val="303"/>
              <w:shd w:val="clear"/>
              <w:adjustRightInd/>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1、监督部门：四川智慧高速科技有限公司审计法务部</w:t>
            </w:r>
          </w:p>
          <w:p>
            <w:pPr>
              <w:pStyle w:val="303"/>
              <w:shd w:val="clear"/>
              <w:adjustRightInd/>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地址：成都市高新区萃华路89号成都国际科技节能大厦A座10楼</w:t>
            </w:r>
          </w:p>
          <w:p>
            <w:pPr>
              <w:pStyle w:val="303"/>
              <w:shd w:val="clear"/>
              <w:adjustRightInd/>
              <w:jc w:val="both"/>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2、咨询电话：028-61107713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8" w:type="dxa"/>
            <w:vAlign w:val="center"/>
          </w:tcPr>
          <w:p>
            <w:pPr>
              <w:pStyle w:val="22"/>
              <w:shd w:val="clear"/>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9</w:t>
            </w:r>
          </w:p>
        </w:tc>
        <w:tc>
          <w:tcPr>
            <w:tcW w:w="2556" w:type="dxa"/>
            <w:vAlign w:val="center"/>
          </w:tcPr>
          <w:p>
            <w:pPr>
              <w:pStyle w:val="303"/>
              <w:shd w:val="clea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是否采用电子比选申请</w:t>
            </w:r>
          </w:p>
        </w:tc>
        <w:tc>
          <w:tcPr>
            <w:tcW w:w="4673" w:type="dxa"/>
            <w:vAlign w:val="center"/>
          </w:tcPr>
          <w:p>
            <w:pPr>
              <w:pStyle w:val="303"/>
              <w:shd w:val="clea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988" w:type="dxa"/>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10.1</w:t>
            </w:r>
          </w:p>
        </w:tc>
        <w:tc>
          <w:tcPr>
            <w:tcW w:w="2556" w:type="dxa"/>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比选申请</w:t>
            </w:r>
            <w:r>
              <w:rPr>
                <w:rFonts w:hint="eastAsia" w:ascii="宋体" w:hAnsi="宋体" w:eastAsia="宋体" w:cs="宋体"/>
                <w:color w:val="000000"/>
                <w:kern w:val="0"/>
                <w:sz w:val="21"/>
                <w:szCs w:val="21"/>
                <w:highlight w:val="none"/>
              </w:rPr>
              <w:t>人的通讯和</w:t>
            </w:r>
          </w:p>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其他要求</w:t>
            </w:r>
          </w:p>
        </w:tc>
        <w:tc>
          <w:tcPr>
            <w:tcW w:w="4673" w:type="dxa"/>
            <w:vAlign w:val="center"/>
          </w:tcPr>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kern w:val="0"/>
                <w:sz w:val="21"/>
                <w:szCs w:val="21"/>
                <w:highlight w:val="none"/>
                <w:lang w:val="en-US" w:eastAsia="zh-CN"/>
              </w:rPr>
              <w:t>比选申请</w:t>
            </w:r>
            <w:r>
              <w:rPr>
                <w:rFonts w:hint="eastAsia" w:ascii="宋体" w:hAnsi="宋体" w:eastAsia="宋体" w:cs="宋体"/>
                <w:color w:val="000000"/>
                <w:sz w:val="21"/>
                <w:szCs w:val="21"/>
                <w:highlight w:val="none"/>
              </w:rPr>
              <w:t>人在</w:t>
            </w:r>
            <w:r>
              <w:rPr>
                <w:rFonts w:hint="eastAsia" w:ascii="宋体" w:hAnsi="宋体" w:cs="宋体"/>
                <w:color w:val="000000"/>
                <w:sz w:val="21"/>
                <w:szCs w:val="21"/>
                <w:highlight w:val="none"/>
                <w:lang w:val="en-US" w:eastAsia="zh-CN"/>
              </w:rPr>
              <w:t>递交</w:t>
            </w:r>
            <w:r>
              <w:rPr>
                <w:rFonts w:hint="eastAsia" w:ascii="宋体" w:hAnsi="宋体" w:eastAsia="宋体" w:cs="宋体"/>
                <w:color w:val="000000"/>
                <w:sz w:val="21"/>
                <w:szCs w:val="21"/>
                <w:highlight w:val="none"/>
                <w:lang w:val="en-US" w:eastAsia="zh-CN"/>
              </w:rPr>
              <w:t>比选</w:t>
            </w:r>
            <w:r>
              <w:rPr>
                <w:rFonts w:hint="eastAsia" w:ascii="宋体" w:hAnsi="宋体" w:cs="宋体"/>
                <w:color w:val="000000"/>
                <w:sz w:val="21"/>
                <w:szCs w:val="21"/>
                <w:highlight w:val="none"/>
                <w:lang w:val="en-US" w:eastAsia="zh-CN"/>
              </w:rPr>
              <w:t>申请</w:t>
            </w:r>
            <w:r>
              <w:rPr>
                <w:rFonts w:hint="eastAsia" w:ascii="宋体" w:hAnsi="宋体" w:eastAsia="宋体" w:cs="宋体"/>
                <w:color w:val="000000"/>
                <w:sz w:val="21"/>
                <w:szCs w:val="21"/>
                <w:highlight w:val="none"/>
              </w:rPr>
              <w:t>文件之前无需向</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人登记有关</w:t>
            </w:r>
            <w:r>
              <w:rPr>
                <w:rFonts w:hint="eastAsia" w:ascii="宋体" w:hAnsi="宋体" w:eastAsia="宋体" w:cs="宋体"/>
                <w:color w:val="000000"/>
                <w:kern w:val="0"/>
                <w:sz w:val="21"/>
                <w:szCs w:val="21"/>
                <w:highlight w:val="none"/>
                <w:lang w:val="en-US" w:eastAsia="zh-CN"/>
              </w:rPr>
              <w:t>比选申请</w:t>
            </w:r>
            <w:r>
              <w:rPr>
                <w:rFonts w:hint="eastAsia" w:ascii="宋体" w:hAnsi="宋体" w:eastAsia="宋体" w:cs="宋体"/>
                <w:color w:val="000000"/>
                <w:sz w:val="21"/>
                <w:szCs w:val="21"/>
                <w:highlight w:val="none"/>
              </w:rPr>
              <w:t>人信息，不提供联系方式；</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（2）</w:t>
            </w:r>
            <w:r>
              <w:rPr>
                <w:rFonts w:hint="eastAsia" w:ascii="宋体" w:hAnsi="宋体" w:eastAsia="宋体" w:cs="宋体"/>
                <w:color w:val="000000"/>
                <w:kern w:val="0"/>
                <w:sz w:val="21"/>
                <w:szCs w:val="21"/>
                <w:highlight w:val="none"/>
                <w:lang w:val="en-US" w:eastAsia="zh-CN"/>
              </w:rPr>
              <w:t>比选申请</w:t>
            </w:r>
            <w:r>
              <w:rPr>
                <w:rFonts w:hint="eastAsia" w:ascii="宋体" w:hAnsi="宋体" w:eastAsia="宋体" w:cs="宋体"/>
                <w:color w:val="000000"/>
                <w:sz w:val="21"/>
                <w:szCs w:val="21"/>
                <w:highlight w:val="none"/>
              </w:rPr>
              <w:t>人在递交</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文件时登记的</w:t>
            </w:r>
            <w:r>
              <w:rPr>
                <w:rFonts w:hint="eastAsia" w:ascii="宋体" w:hAnsi="宋体" w:eastAsia="宋体" w:cs="宋体"/>
                <w:color w:val="000000"/>
                <w:kern w:val="0"/>
                <w:sz w:val="21"/>
                <w:szCs w:val="21"/>
                <w:highlight w:val="none"/>
                <w:lang w:val="en-US" w:eastAsia="zh-CN"/>
              </w:rPr>
              <w:t>比选申请</w:t>
            </w:r>
            <w:r>
              <w:rPr>
                <w:rFonts w:hint="eastAsia" w:ascii="宋体" w:hAnsi="宋体" w:eastAsia="宋体" w:cs="宋体"/>
                <w:color w:val="000000"/>
                <w:sz w:val="21"/>
                <w:szCs w:val="21"/>
                <w:highlight w:val="none"/>
              </w:rPr>
              <w:t>人信息及有效的联系方式，至</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结果公示前，必须保证其提供的联系方式处于有效工作状态，否则由此引起的一切后果由</w:t>
            </w:r>
            <w:r>
              <w:rPr>
                <w:rFonts w:hint="eastAsia" w:ascii="宋体" w:hAnsi="宋体" w:eastAsia="宋体" w:cs="宋体"/>
                <w:color w:val="000000"/>
                <w:kern w:val="0"/>
                <w:sz w:val="21"/>
                <w:szCs w:val="21"/>
                <w:highlight w:val="none"/>
                <w:lang w:val="en-US" w:eastAsia="zh-CN"/>
              </w:rPr>
              <w:t>比选申请</w:t>
            </w:r>
            <w:r>
              <w:rPr>
                <w:rFonts w:hint="eastAsia" w:ascii="宋体" w:hAnsi="宋体" w:eastAsia="宋体" w:cs="宋体"/>
                <w:color w:val="000000"/>
                <w:sz w:val="21"/>
                <w:szCs w:val="21"/>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0" w:type="auto"/>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10.2</w:t>
            </w:r>
          </w:p>
        </w:tc>
        <w:tc>
          <w:tcPr>
            <w:tcW w:w="0" w:type="auto"/>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权利义务应符合</w:t>
            </w:r>
            <w:r>
              <w:rPr>
                <w:rFonts w:hint="eastAsia" w:ascii="宋体" w:hAnsi="宋体" w:eastAsia="宋体" w:cs="宋体"/>
                <w:color w:val="000000"/>
                <w:kern w:val="0"/>
                <w:sz w:val="21"/>
                <w:szCs w:val="21"/>
                <w:highlight w:val="none"/>
                <w:lang w:val="en-US" w:eastAsia="zh-CN"/>
              </w:rPr>
              <w:t>比选</w:t>
            </w:r>
          </w:p>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文件的规定</w:t>
            </w:r>
          </w:p>
        </w:tc>
        <w:tc>
          <w:tcPr>
            <w:tcW w:w="0" w:type="auto"/>
            <w:vAlign w:val="center"/>
          </w:tcPr>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人应接受</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文件规定的风险划分原则，未提出新的风险划分办法；</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人未增加发包人的责任范围，或减少</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人义务；</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人未提出不同的工程验收、计量、支付办法；</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人对合同纠纷、事故处理办法未提出异议；</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人在</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活动中无欺诈行为；</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0" w:type="auto"/>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10.3</w:t>
            </w:r>
          </w:p>
        </w:tc>
        <w:tc>
          <w:tcPr>
            <w:tcW w:w="0" w:type="auto"/>
            <w:vAlign w:val="center"/>
          </w:tcPr>
          <w:p>
            <w:pPr>
              <w:shd w:val="clea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rPr>
              <w:t>放弃中</w:t>
            </w:r>
            <w:r>
              <w:rPr>
                <w:rFonts w:hint="eastAsia" w:ascii="宋体" w:hAnsi="宋体" w:eastAsia="宋体" w:cs="宋体"/>
                <w:color w:val="000000"/>
                <w:kern w:val="0"/>
                <w:sz w:val="21"/>
                <w:szCs w:val="21"/>
                <w:highlight w:val="none"/>
                <w:lang w:val="en-US" w:eastAsia="zh-CN"/>
              </w:rPr>
              <w:t>选</w:t>
            </w:r>
            <w:r>
              <w:rPr>
                <w:rFonts w:hint="eastAsia" w:ascii="宋体" w:hAnsi="宋体" w:eastAsia="宋体" w:cs="宋体"/>
                <w:color w:val="000000"/>
                <w:kern w:val="0"/>
                <w:sz w:val="21"/>
                <w:szCs w:val="21"/>
                <w:highlight w:val="none"/>
              </w:rPr>
              <w:t>的处理</w:t>
            </w:r>
          </w:p>
        </w:tc>
        <w:tc>
          <w:tcPr>
            <w:tcW w:w="0" w:type="auto"/>
            <w:vAlign w:val="center"/>
          </w:tcPr>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有效期内，</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人不得撤销</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文件。</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人若撤销</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文件的，</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人将不予退还其</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保证金，并将上报主管部门建议给予相应的处理；</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人在收到中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通知书后，无正当理由不与</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人订立合同，在签订合同时向</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人提出附加条件或未按</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文件规定提交履约保证金，</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人将取消其中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资格，不予退还其</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保证金。给</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人造成的损失超过</w:t>
            </w:r>
            <w:r>
              <w:rPr>
                <w:rFonts w:hint="eastAsia" w:ascii="宋体" w:hAnsi="宋体" w:eastAsia="宋体" w:cs="宋体"/>
                <w:color w:val="000000"/>
                <w:sz w:val="21"/>
                <w:szCs w:val="21"/>
                <w:highlight w:val="none"/>
                <w:lang w:val="en-US" w:eastAsia="zh-CN"/>
              </w:rPr>
              <w:t>比选申请</w:t>
            </w:r>
            <w:r>
              <w:rPr>
                <w:rFonts w:hint="eastAsia" w:ascii="宋体" w:hAnsi="宋体" w:eastAsia="宋体" w:cs="宋体"/>
                <w:color w:val="000000"/>
                <w:sz w:val="21"/>
                <w:szCs w:val="21"/>
                <w:highlight w:val="none"/>
              </w:rPr>
              <w:t>保证金数额的，中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人还应对超过部分予以赔偿，同时将上报主管部门建议给予相应的处理；</w:t>
            </w:r>
          </w:p>
          <w:p>
            <w:pPr>
              <w:pStyle w:val="41"/>
              <w:shd w:val="clear"/>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sz w:val="21"/>
                <w:szCs w:val="21"/>
                <w:highlight w:val="none"/>
              </w:rPr>
              <w:t>（3）合同协议书签订后，中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人放弃合同，</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人将不退还中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人履约保证金；给</w:t>
            </w:r>
            <w:r>
              <w:rPr>
                <w:rFonts w:hint="eastAsia" w:ascii="宋体" w:hAnsi="宋体" w:eastAsia="宋体" w:cs="宋体"/>
                <w:color w:val="000000"/>
                <w:sz w:val="21"/>
                <w:szCs w:val="21"/>
                <w:highlight w:val="none"/>
                <w:lang w:val="en-US" w:eastAsia="zh-CN"/>
              </w:rPr>
              <w:t>比选</w:t>
            </w:r>
            <w:r>
              <w:rPr>
                <w:rFonts w:hint="eastAsia" w:ascii="宋体" w:hAnsi="宋体" w:eastAsia="宋体" w:cs="宋体"/>
                <w:color w:val="000000"/>
                <w:sz w:val="21"/>
                <w:szCs w:val="21"/>
                <w:highlight w:val="none"/>
              </w:rPr>
              <w:t>人造成的损失超过履约保证金数额的，中</w:t>
            </w:r>
            <w:r>
              <w:rPr>
                <w:rFonts w:hint="eastAsia" w:ascii="宋体" w:hAnsi="宋体" w:eastAsia="宋体" w:cs="宋体"/>
                <w:color w:val="000000"/>
                <w:sz w:val="21"/>
                <w:szCs w:val="21"/>
                <w:highlight w:val="none"/>
                <w:lang w:val="en-US" w:eastAsia="zh-CN"/>
              </w:rPr>
              <w:t>选</w:t>
            </w:r>
            <w:r>
              <w:rPr>
                <w:rFonts w:hint="eastAsia" w:ascii="宋体" w:hAnsi="宋体" w:eastAsia="宋体" w:cs="宋体"/>
                <w:color w:val="000000"/>
                <w:sz w:val="21"/>
                <w:szCs w:val="21"/>
                <w:highlight w:val="none"/>
              </w:rPr>
              <w:t>人还应对超过部分予以赔偿，同时将上报主管部门建议给予相应的处理。</w:t>
            </w:r>
          </w:p>
        </w:tc>
      </w:tr>
    </w:tbl>
    <w:p>
      <w:pPr>
        <w:widowControl/>
        <w:shd w:val="clear"/>
        <w:ind w:firstLine="0" w:firstLineChars="0"/>
        <w:jc w:val="center"/>
        <w:rPr>
          <w:b/>
          <w:bCs/>
          <w:highlight w:val="none"/>
        </w:rPr>
      </w:pPr>
      <w:r>
        <w:rPr>
          <w:highlight w:val="none"/>
        </w:rPr>
        <w:br w:type="page"/>
      </w:r>
      <w:r>
        <w:rPr>
          <w:b/>
          <w:bCs/>
          <w:highlight w:val="none"/>
        </w:rPr>
        <w:t>附录</w:t>
      </w:r>
      <w:r>
        <w:rPr>
          <w:b/>
          <w:bCs/>
          <w:spacing w:val="-61"/>
          <w:highlight w:val="none"/>
        </w:rPr>
        <w:t xml:space="preserve"> </w:t>
      </w:r>
      <w:r>
        <w:rPr>
          <w:b/>
          <w:bCs/>
          <w:highlight w:val="none"/>
        </w:rPr>
        <w:t>1</w:t>
      </w:r>
      <w:r>
        <w:rPr>
          <w:b/>
          <w:bCs/>
          <w:highlight w:val="none"/>
        </w:rPr>
        <w:tab/>
      </w:r>
      <w:r>
        <w:rPr>
          <w:b/>
          <w:bCs/>
          <w:highlight w:val="none"/>
        </w:rPr>
        <w:t>资格审查条件（资质最低</w:t>
      </w:r>
      <w:r>
        <w:rPr>
          <w:rFonts w:hint="eastAsia"/>
          <w:b/>
          <w:bCs/>
          <w:highlight w:val="none"/>
          <w:lang w:val="en-US" w:eastAsia="zh-CN"/>
        </w:rPr>
        <w:t>要求</w:t>
      </w:r>
      <w:r>
        <w:rPr>
          <w:b/>
          <w:bCs/>
          <w:highlight w:val="none"/>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4" w:type="dxa"/>
            <w:vAlign w:val="center"/>
          </w:tcPr>
          <w:p>
            <w:pPr>
              <w:shd w:val="clear"/>
              <w:spacing w:line="240" w:lineRule="auto"/>
              <w:ind w:firstLine="0" w:firstLineChars="0"/>
              <w:jc w:val="center"/>
              <w:rPr>
                <w:sz w:val="21"/>
                <w:szCs w:val="21"/>
                <w:highlight w:val="none"/>
              </w:rPr>
            </w:pPr>
            <w:r>
              <w:rPr>
                <w:b/>
                <w:bCs/>
                <w:sz w:val="21"/>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504" w:type="dxa"/>
            <w:vAlign w:val="center"/>
          </w:tcPr>
          <w:p>
            <w:pPr>
              <w:shd w:val="clear"/>
              <w:spacing w:line="312" w:lineRule="auto"/>
              <w:ind w:firstLine="0" w:firstLineChars="0"/>
              <w:rPr>
                <w:sz w:val="21"/>
                <w:szCs w:val="21"/>
                <w:highlight w:val="none"/>
              </w:rPr>
            </w:pPr>
            <w:r>
              <w:rPr>
                <w:rFonts w:hint="eastAsia" w:ascii="宋体" w:hAnsi="宋体" w:cs="宋体"/>
                <w:kern w:val="0"/>
                <w:sz w:val="21"/>
                <w:szCs w:val="21"/>
                <w:highlight w:val="none"/>
              </w:rPr>
              <w:t>在中华人民共和国境内注册，具有独立法人资格，持有有效的营业执照（含三证合一）、基本账户开户许可证或基本账户存款信息表（由基本账户开户银行出具）。</w:t>
            </w:r>
          </w:p>
        </w:tc>
      </w:tr>
    </w:tbl>
    <w:p>
      <w:pPr>
        <w:widowControl/>
        <w:shd w:val="clear"/>
        <w:ind w:firstLine="482"/>
        <w:jc w:val="left"/>
        <w:rPr>
          <w:b/>
          <w:bCs/>
          <w:highlight w:val="none"/>
        </w:rPr>
      </w:pPr>
    </w:p>
    <w:p>
      <w:pPr>
        <w:shd w:val="clear"/>
        <w:tabs>
          <w:tab w:val="left" w:pos="3780"/>
        </w:tabs>
        <w:spacing w:before="26"/>
        <w:ind w:firstLine="0" w:firstLineChars="0"/>
        <w:jc w:val="center"/>
        <w:rPr>
          <w:highlight w:val="none"/>
        </w:rPr>
      </w:pPr>
      <w:r>
        <w:rPr>
          <w:b/>
          <w:bCs/>
          <w:highlight w:val="none"/>
        </w:rPr>
        <w:t>附录2  资格审查条件（财务最低</w:t>
      </w:r>
      <w:r>
        <w:rPr>
          <w:rFonts w:hint="eastAsia"/>
          <w:b/>
          <w:bCs/>
          <w:highlight w:val="none"/>
          <w:lang w:val="en-US" w:eastAsia="zh-CN"/>
        </w:rPr>
        <w:t>要求</w:t>
      </w:r>
      <w:r>
        <w:rPr>
          <w:b/>
          <w:bCs/>
          <w:highlight w:val="none"/>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4" w:type="dxa"/>
            <w:vAlign w:val="center"/>
          </w:tcPr>
          <w:p>
            <w:pPr>
              <w:shd w:val="clear"/>
              <w:spacing w:line="240" w:lineRule="auto"/>
              <w:ind w:firstLine="0" w:firstLineChars="0"/>
              <w:jc w:val="center"/>
              <w:rPr>
                <w:sz w:val="21"/>
                <w:szCs w:val="21"/>
                <w:highlight w:val="none"/>
              </w:rPr>
            </w:pPr>
            <w:r>
              <w:rPr>
                <w:b/>
                <w:bCs/>
                <w:sz w:val="21"/>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504"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2021年或2022年净利润≥0。</w:t>
            </w:r>
          </w:p>
          <w:p>
            <w:pPr>
              <w:pStyle w:val="2"/>
              <w:shd w:val="clear"/>
              <w:spacing w:line="312" w:lineRule="auto"/>
              <w:ind w:left="0" w:leftChars="0" w:firstLine="0" w:firstLineChars="0"/>
              <w:jc w:val="both"/>
              <w:rPr>
                <w:highlight w:val="none"/>
              </w:rPr>
            </w:pPr>
            <w:r>
              <w:rPr>
                <w:rFonts w:hint="eastAsia" w:ascii="宋体" w:hAnsi="宋体" w:eastAsia="宋体" w:cs="宋体"/>
                <w:kern w:val="0"/>
                <w:sz w:val="21"/>
                <w:szCs w:val="21"/>
                <w:highlight w:val="none"/>
                <w:lang w:val="en-US" w:eastAsia="zh-CN" w:bidi="ar-SA"/>
              </w:rPr>
              <w:t>注：比选申请人应提供</w:t>
            </w:r>
            <w:r>
              <w:rPr>
                <w:rFonts w:hint="eastAsia"/>
                <w:sz w:val="21"/>
                <w:szCs w:val="21"/>
                <w:highlight w:val="none"/>
                <w:lang w:val="en-US" w:bidi="ar-SA"/>
              </w:rPr>
              <w:t>经第三方审计机构</w:t>
            </w:r>
            <w:r>
              <w:rPr>
                <w:rFonts w:hint="eastAsia"/>
                <w:sz w:val="21"/>
                <w:szCs w:val="21"/>
                <w:highlight w:val="none"/>
                <w:lang w:val="en-US" w:eastAsia="zh-CN" w:bidi="ar-SA"/>
              </w:rPr>
              <w:t>出具</w:t>
            </w:r>
            <w:r>
              <w:rPr>
                <w:rFonts w:hint="eastAsia"/>
                <w:sz w:val="21"/>
                <w:szCs w:val="21"/>
                <w:highlight w:val="none"/>
                <w:lang w:val="en-US" w:bidi="ar-SA"/>
              </w:rPr>
              <w:t>的审计报告或企业出具的财务报表</w:t>
            </w:r>
            <w:r>
              <w:rPr>
                <w:rFonts w:hint="eastAsia" w:ascii="宋体" w:hAnsi="宋体" w:eastAsia="宋体" w:cs="宋体"/>
                <w:kern w:val="0"/>
                <w:sz w:val="21"/>
                <w:szCs w:val="21"/>
                <w:highlight w:val="none"/>
                <w:lang w:val="en-US" w:eastAsia="zh-CN" w:bidi="ar-SA"/>
              </w:rPr>
              <w:t>等相关证明材料影印件，并加盖比选申请人单位章。</w:t>
            </w:r>
          </w:p>
        </w:tc>
      </w:tr>
    </w:tbl>
    <w:p>
      <w:pPr>
        <w:shd w:val="clear"/>
        <w:tabs>
          <w:tab w:val="left" w:pos="3780"/>
        </w:tabs>
        <w:spacing w:before="26"/>
        <w:ind w:left="2878" w:firstLine="482"/>
        <w:rPr>
          <w:b/>
          <w:bCs/>
          <w:highlight w:val="none"/>
        </w:rPr>
      </w:pPr>
    </w:p>
    <w:p>
      <w:pPr>
        <w:shd w:val="clear"/>
        <w:tabs>
          <w:tab w:val="left" w:pos="3780"/>
        </w:tabs>
        <w:spacing w:before="26"/>
        <w:ind w:firstLine="0" w:firstLineChars="0"/>
        <w:jc w:val="center"/>
        <w:rPr>
          <w:b/>
          <w:bCs/>
          <w:highlight w:val="none"/>
        </w:rPr>
      </w:pPr>
      <w:r>
        <w:rPr>
          <w:b/>
          <w:bCs/>
          <w:highlight w:val="none"/>
        </w:rPr>
        <w:t>附录3  资格审查条件（业绩最低</w:t>
      </w:r>
      <w:r>
        <w:rPr>
          <w:rFonts w:hint="eastAsia"/>
          <w:b/>
          <w:bCs/>
          <w:highlight w:val="none"/>
          <w:lang w:val="en-US" w:eastAsia="zh-CN"/>
        </w:rPr>
        <w:t>要求</w:t>
      </w:r>
      <w:r>
        <w:rPr>
          <w:b/>
          <w:bCs/>
          <w:highlight w:val="none"/>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504" w:type="dxa"/>
            <w:vAlign w:val="center"/>
          </w:tcPr>
          <w:p>
            <w:pPr>
              <w:shd w:val="clea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04"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w:t>
            </w:r>
            <w:r>
              <w:rPr>
                <w:rFonts w:hint="eastAsia" w:ascii="宋体" w:hAnsi="宋体" w:eastAsia="宋体" w:cs="宋体"/>
                <w:kern w:val="0"/>
                <w:sz w:val="21"/>
                <w:szCs w:val="21"/>
                <w:highlight w:val="none"/>
              </w:rPr>
              <w:t>至</w:t>
            </w:r>
            <w:r>
              <w:rPr>
                <w:rFonts w:hint="eastAsia" w:ascii="宋体" w:hAnsi="宋体" w:eastAsia="宋体" w:cs="宋体"/>
                <w:sz w:val="21"/>
                <w:szCs w:val="21"/>
                <w:highlight w:val="none"/>
              </w:rPr>
              <w:t>本次比选申请文件递交截止日</w:t>
            </w:r>
            <w:r>
              <w:rPr>
                <w:rFonts w:hint="eastAsia" w:ascii="宋体" w:hAnsi="宋体" w:eastAsia="宋体" w:cs="宋体"/>
                <w:kern w:val="0"/>
                <w:sz w:val="21"/>
                <w:szCs w:val="21"/>
                <w:highlight w:val="none"/>
              </w:rPr>
              <w:t>期间</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至少完成过</w:t>
            </w:r>
            <w:r>
              <w:rPr>
                <w:rFonts w:hint="eastAsia" w:ascii="宋体" w:hAnsi="宋体" w:eastAsia="宋体" w:cs="宋体"/>
                <w:sz w:val="21"/>
                <w:szCs w:val="21"/>
                <w:highlight w:val="none"/>
                <w:lang w:val="en-US" w:eastAsia="zh-CN"/>
              </w:rPr>
              <w:t>1个</w:t>
            </w:r>
            <w:r>
              <w:rPr>
                <w:rFonts w:hint="eastAsia" w:ascii="宋体" w:hAnsi="宋体" w:cs="宋体"/>
                <w:sz w:val="21"/>
                <w:szCs w:val="21"/>
                <w:highlight w:val="none"/>
                <w:lang w:val="en-US" w:eastAsia="zh-CN"/>
              </w:rPr>
              <w:t>网络</w:t>
            </w:r>
            <w:r>
              <w:rPr>
                <w:rFonts w:hint="eastAsia" w:ascii="宋体" w:hAnsi="宋体" w:cs="宋体"/>
                <w:sz w:val="21"/>
                <w:szCs w:val="21"/>
                <w:highlight w:val="none"/>
                <w:lang w:val="en-US" w:eastAsia="zh-CN"/>
              </w:rPr>
              <w:t>建设或网络改造或网络搬迁</w:t>
            </w:r>
            <w:r>
              <w:rPr>
                <w:rFonts w:hint="eastAsia" w:ascii="宋体" w:hAnsi="宋体" w:eastAsia="宋体" w:cs="宋体"/>
                <w:sz w:val="21"/>
                <w:szCs w:val="21"/>
                <w:highlight w:val="none"/>
                <w:lang w:val="en-US" w:eastAsia="zh-CN"/>
              </w:rPr>
              <w:t>相关项目</w:t>
            </w:r>
            <w:r>
              <w:rPr>
                <w:rFonts w:hint="eastAsia" w:ascii="宋体" w:hAnsi="宋体" w:eastAsia="宋体" w:cs="宋体"/>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注：业绩证明均需提供合同（须包括签订合同的首页、项目名称、简介所在页及</w:t>
            </w:r>
            <w:r>
              <w:rPr>
                <w:rFonts w:hint="eastAsia" w:ascii="宋体" w:hAnsi="宋体" w:cs="宋体"/>
                <w:sz w:val="21"/>
                <w:szCs w:val="21"/>
                <w:highlight w:val="none"/>
                <w:lang w:val="en-US" w:eastAsia="zh-CN"/>
              </w:rPr>
              <w:t>清单页、</w:t>
            </w:r>
            <w:r>
              <w:rPr>
                <w:rFonts w:hint="eastAsia" w:ascii="宋体" w:hAnsi="宋体" w:eastAsia="宋体" w:cs="宋体"/>
                <w:sz w:val="21"/>
                <w:szCs w:val="21"/>
                <w:highlight w:val="none"/>
              </w:rPr>
              <w:t>金额页、签字盖章页等关键页）的影印件，并加盖比选申请人单位章；业绩时间以合同签订时间为准。</w:t>
            </w:r>
          </w:p>
        </w:tc>
      </w:tr>
    </w:tbl>
    <w:p>
      <w:pPr>
        <w:shd w:val="clear"/>
        <w:tabs>
          <w:tab w:val="left" w:pos="3780"/>
        </w:tabs>
        <w:spacing w:before="26"/>
        <w:ind w:firstLine="480"/>
        <w:rPr>
          <w:highlight w:val="none"/>
        </w:rPr>
      </w:pPr>
    </w:p>
    <w:p>
      <w:pPr>
        <w:shd w:val="clear"/>
        <w:spacing w:before="26"/>
        <w:ind w:firstLine="0" w:firstLineChars="0"/>
        <w:jc w:val="center"/>
        <w:rPr>
          <w:b/>
          <w:bCs/>
          <w:highlight w:val="none"/>
        </w:rPr>
      </w:pPr>
      <w:r>
        <w:rPr>
          <w:b/>
          <w:bCs/>
          <w:highlight w:val="none"/>
        </w:rPr>
        <w:t>附录</w:t>
      </w:r>
      <w:r>
        <w:rPr>
          <w:rFonts w:hint="eastAsia"/>
          <w:b/>
          <w:bCs/>
          <w:highlight w:val="none"/>
          <w:lang w:val="en-US" w:eastAsia="zh-CN"/>
        </w:rPr>
        <w:t>4</w:t>
      </w:r>
      <w:r>
        <w:rPr>
          <w:b/>
          <w:bCs/>
          <w:highlight w:val="none"/>
        </w:rPr>
        <w:t xml:space="preserve"> </w:t>
      </w:r>
      <w:r>
        <w:rPr>
          <w:rFonts w:hint="eastAsia"/>
          <w:b/>
          <w:bCs/>
          <w:highlight w:val="none"/>
          <w:lang w:val="en-US" w:eastAsia="zh-CN"/>
        </w:rPr>
        <w:t xml:space="preserve"> </w:t>
      </w:r>
      <w:r>
        <w:rPr>
          <w:b/>
          <w:bCs/>
          <w:highlight w:val="none"/>
        </w:rPr>
        <w:t>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4" w:type="dxa"/>
            <w:vAlign w:val="center"/>
          </w:tcPr>
          <w:p>
            <w:pPr>
              <w:shd w:val="clea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8504"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信用中国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网站（http：//www.creditchina.gov.cn）中被列入失信被执行人名单的比选申请人，不得参与比选。</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2、在国家企业信用信息公示系统（http：//www.gsxt.gov.cn）中被列入严重违法失信企业名单的比选申请人，不得参与比选。</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3、在中国裁判文书网（http：//wenshu.court.gov.cn）中比选申请人（单位）</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其法定代表人、拟委任的</w:t>
            </w:r>
            <w:r>
              <w:rPr>
                <w:rFonts w:hint="eastAsia" w:ascii="宋体" w:hAnsi="宋体" w:cs="宋体"/>
                <w:sz w:val="21"/>
                <w:szCs w:val="21"/>
                <w:highlight w:val="none"/>
                <w:lang w:eastAsia="zh-CN"/>
              </w:rPr>
              <w:t>项目经理</w:t>
            </w:r>
            <w:r>
              <w:rPr>
                <w:rFonts w:hint="eastAsia" w:ascii="宋体" w:hAnsi="宋体" w:eastAsia="宋体" w:cs="宋体"/>
                <w:sz w:val="21"/>
                <w:szCs w:val="21"/>
                <w:highlight w:val="none"/>
              </w:rPr>
              <w:t>在20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年1月1日至本次</w:t>
            </w:r>
            <w:r>
              <w:rPr>
                <w:rFonts w:hint="eastAsia" w:ascii="宋体" w:hAnsi="宋体" w:eastAsia="宋体" w:cs="宋体"/>
                <w:spacing w:val="-6"/>
                <w:sz w:val="21"/>
                <w:szCs w:val="21"/>
                <w:highlight w:val="none"/>
              </w:rPr>
              <w:t>比选申请文件递交截止日</w:t>
            </w:r>
            <w:r>
              <w:rPr>
                <w:rFonts w:hint="eastAsia" w:ascii="宋体" w:hAnsi="宋体" w:cs="宋体"/>
                <w:sz w:val="21"/>
                <w:szCs w:val="21"/>
                <w:highlight w:val="none"/>
                <w:lang w:val="en-US" w:eastAsia="zh-CN"/>
              </w:rPr>
              <w:t>期间</w:t>
            </w:r>
            <w:r>
              <w:rPr>
                <w:rFonts w:hint="eastAsia" w:ascii="宋体" w:hAnsi="宋体" w:eastAsia="宋体" w:cs="宋体"/>
                <w:sz w:val="21"/>
                <w:szCs w:val="21"/>
                <w:highlight w:val="none"/>
              </w:rPr>
              <w:t>有行贿犯罪记录的，不得参与比选。</w:t>
            </w:r>
          </w:p>
        </w:tc>
      </w:tr>
    </w:tbl>
    <w:p>
      <w:pPr>
        <w:shd w:val="clear"/>
        <w:spacing w:before="0"/>
        <w:ind w:firstLine="0" w:firstLineChars="0"/>
        <w:jc w:val="left"/>
        <w:rPr>
          <w:b/>
          <w:bCs/>
          <w:highlight w:val="none"/>
        </w:rPr>
      </w:pPr>
      <w:r>
        <w:rPr>
          <w:b/>
          <w:bCs/>
          <w:highlight w:val="none"/>
        </w:rPr>
        <w:br w:type="page"/>
      </w:r>
    </w:p>
    <w:p>
      <w:pPr>
        <w:shd w:val="clear"/>
        <w:spacing w:before="26"/>
        <w:ind w:firstLine="0" w:firstLineChars="0"/>
        <w:jc w:val="center"/>
        <w:rPr>
          <w:b/>
          <w:bCs/>
          <w:highlight w:val="none"/>
        </w:rPr>
      </w:pPr>
      <w:r>
        <w:rPr>
          <w:b/>
          <w:bCs/>
          <w:highlight w:val="none"/>
        </w:rPr>
        <w:t>附录</w:t>
      </w:r>
      <w:r>
        <w:rPr>
          <w:rFonts w:hint="eastAsia"/>
          <w:b/>
          <w:bCs/>
          <w:highlight w:val="none"/>
          <w:lang w:val="en-US" w:eastAsia="zh-CN"/>
        </w:rPr>
        <w:t>5</w:t>
      </w:r>
      <w:r>
        <w:rPr>
          <w:b/>
          <w:bCs/>
          <w:highlight w:val="none"/>
        </w:rPr>
        <w:t xml:space="preserve">  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4" w:type="dxa"/>
            <w:vAlign w:val="center"/>
          </w:tcPr>
          <w:p>
            <w:pPr>
              <w:shd w:val="clea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504" w:type="dxa"/>
            <w:vAlign w:val="center"/>
          </w:tcPr>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项目经理：</w:t>
            </w:r>
            <w:r>
              <w:rPr>
                <w:rFonts w:hint="eastAsia" w:ascii="宋体" w:hAnsi="宋体" w:eastAsia="宋体" w:cs="宋体"/>
                <w:sz w:val="21"/>
                <w:szCs w:val="21"/>
                <w:highlight w:val="none"/>
              </w:rPr>
              <w:t>2020年1月1日至本次比选申请文件递交截止日</w:t>
            </w:r>
            <w:r>
              <w:rPr>
                <w:rFonts w:hint="eastAsia" w:ascii="宋体" w:hAnsi="宋体" w:cs="宋体"/>
                <w:sz w:val="21"/>
                <w:szCs w:val="21"/>
                <w:highlight w:val="none"/>
                <w:lang w:val="en-US" w:eastAsia="zh-CN"/>
              </w:rPr>
              <w:t>期间</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担任过1个</w:t>
            </w:r>
            <w:r>
              <w:rPr>
                <w:rFonts w:hint="eastAsia" w:ascii="宋体" w:hAnsi="宋体" w:cs="宋体"/>
                <w:sz w:val="21"/>
                <w:szCs w:val="21"/>
                <w:highlight w:val="none"/>
                <w:lang w:val="en-US" w:eastAsia="zh-CN"/>
              </w:rPr>
              <w:t>网络建设或网络改造或网络搬迁</w:t>
            </w:r>
            <w:r>
              <w:rPr>
                <w:rFonts w:hint="eastAsia" w:ascii="宋体" w:hAnsi="宋体" w:eastAsia="宋体" w:cs="宋体"/>
                <w:sz w:val="21"/>
                <w:szCs w:val="21"/>
                <w:highlight w:val="none"/>
              </w:rPr>
              <w:t>相关项目的项目经理。</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注：提供担任过1个</w:t>
            </w:r>
            <w:r>
              <w:rPr>
                <w:rFonts w:hint="eastAsia" w:ascii="宋体" w:hAnsi="宋体" w:cs="宋体"/>
                <w:sz w:val="21"/>
                <w:szCs w:val="21"/>
                <w:highlight w:val="none"/>
                <w:lang w:val="en-US" w:eastAsia="zh-CN"/>
              </w:rPr>
              <w:t>网络建设或网络改造或网络搬迁</w:t>
            </w:r>
            <w:r>
              <w:rPr>
                <w:rFonts w:hint="eastAsia" w:ascii="宋体" w:hAnsi="宋体" w:eastAsia="宋体" w:cs="宋体"/>
                <w:sz w:val="21"/>
                <w:szCs w:val="21"/>
                <w:highlight w:val="none"/>
              </w:rPr>
              <w:t>相关项目的项目经理</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证明，并加盖比选申请人单位章。</w:t>
            </w:r>
          </w:p>
        </w:tc>
      </w:tr>
    </w:tbl>
    <w:p>
      <w:pPr>
        <w:shd w:val="clear"/>
        <w:spacing w:before="26"/>
        <w:ind w:firstLine="482"/>
        <w:rPr>
          <w:b/>
          <w:bCs/>
          <w:highlight w:val="none"/>
        </w:rPr>
      </w:pPr>
    </w:p>
    <w:p>
      <w:pPr>
        <w:shd w:val="clear"/>
        <w:ind w:firstLine="482"/>
        <w:rPr>
          <w:b/>
          <w:bCs/>
          <w:highlight w:val="none"/>
        </w:rPr>
      </w:pPr>
      <w:r>
        <w:rPr>
          <w:b/>
          <w:bCs/>
          <w:highlight w:val="none"/>
        </w:rPr>
        <w:br w:type="page"/>
      </w:r>
    </w:p>
    <w:p>
      <w:pPr>
        <w:pStyle w:val="41"/>
        <w:shd w:val="clear"/>
        <w:ind w:left="0" w:leftChars="0" w:firstLine="0" w:firstLineChars="0"/>
        <w:jc w:val="center"/>
        <w:rPr>
          <w:b/>
          <w:bCs/>
          <w:sz w:val="40"/>
          <w:szCs w:val="40"/>
          <w:highlight w:val="none"/>
        </w:rPr>
      </w:pPr>
      <w:r>
        <w:rPr>
          <w:b/>
          <w:bCs/>
          <w:sz w:val="40"/>
          <w:szCs w:val="40"/>
          <w:highlight w:val="none"/>
        </w:rPr>
        <w:t>比选申请人须知（正文）</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ascii="宋体" w:hAnsi="宋体" w:cs="宋体"/>
          <w:sz w:val="24"/>
          <w:szCs w:val="24"/>
          <w:highlight w:val="none"/>
        </w:rPr>
      </w:pPr>
      <w:r>
        <w:rPr>
          <w:rFonts w:hint="eastAsia" w:ascii="宋体" w:hAnsi="宋体" w:cs="宋体"/>
          <w:sz w:val="24"/>
          <w:szCs w:val="24"/>
          <w:highlight w:val="none"/>
        </w:rPr>
        <w:t>总则</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1.1 项目概况</w:t>
      </w:r>
    </w:p>
    <w:p>
      <w:pPr>
        <w:shd w:val="clear"/>
        <w:ind w:firstLine="480"/>
        <w:rPr>
          <w:rFonts w:ascii="宋体" w:hAnsi="宋体"/>
          <w:highlight w:val="none"/>
        </w:rPr>
      </w:pPr>
      <w:r>
        <w:rPr>
          <w:rFonts w:ascii="宋体" w:hAnsi="宋体"/>
          <w:highlight w:val="none"/>
        </w:rPr>
        <w:t>1.1.1 根据《中华人民共和国招标</w:t>
      </w:r>
      <w:r>
        <w:rPr>
          <w:rFonts w:hint="eastAsia" w:ascii="宋体" w:hAnsi="宋体"/>
          <w:highlight w:val="none"/>
        </w:rPr>
        <w:t>投标</w:t>
      </w:r>
      <w:r>
        <w:rPr>
          <w:rFonts w:ascii="宋体" w:hAnsi="宋体"/>
          <w:highlight w:val="none"/>
        </w:rPr>
        <w:t>法》</w:t>
      </w:r>
      <w:r>
        <w:rPr>
          <w:rFonts w:hint="eastAsia" w:ascii="宋体" w:hAnsi="宋体"/>
          <w:highlight w:val="none"/>
          <w:lang w:eastAsia="zh-CN"/>
        </w:rPr>
        <w:t>、</w:t>
      </w:r>
      <w:r>
        <w:rPr>
          <w:rFonts w:ascii="宋体" w:hAnsi="宋体"/>
          <w:highlight w:val="none"/>
        </w:rPr>
        <w:t>《中华人民共和国招标</w:t>
      </w:r>
      <w:r>
        <w:rPr>
          <w:rFonts w:hint="eastAsia" w:ascii="宋体" w:hAnsi="宋体"/>
          <w:highlight w:val="none"/>
        </w:rPr>
        <w:t>投标</w:t>
      </w:r>
      <w:r>
        <w:rPr>
          <w:rFonts w:ascii="宋体" w:hAnsi="宋体"/>
          <w:highlight w:val="none"/>
        </w:rPr>
        <w:t>法实施条例》</w:t>
      </w:r>
      <w:r>
        <w:rPr>
          <w:rFonts w:hint="eastAsia" w:ascii="宋体" w:hAnsi="宋体"/>
          <w:highlight w:val="none"/>
          <w:lang w:eastAsia="zh-CN"/>
        </w:rPr>
        <w:t>、</w:t>
      </w:r>
      <w:r>
        <w:rPr>
          <w:rFonts w:ascii="宋体" w:hAnsi="宋体"/>
          <w:highlight w:val="none"/>
        </w:rPr>
        <w:t>《公路工程建设项目招标</w:t>
      </w:r>
      <w:r>
        <w:rPr>
          <w:rFonts w:hint="eastAsia" w:ascii="宋体" w:hAnsi="宋体"/>
          <w:highlight w:val="none"/>
        </w:rPr>
        <w:t>投标</w:t>
      </w:r>
      <w:r>
        <w:rPr>
          <w:rFonts w:ascii="宋体" w:hAnsi="宋体"/>
          <w:highlight w:val="none"/>
        </w:rPr>
        <w:t>管理办法》等有关法律、法规和规章的规定，本项目已具备</w:t>
      </w:r>
      <w:r>
        <w:rPr>
          <w:rFonts w:hint="eastAsia" w:ascii="宋体" w:hAnsi="宋体"/>
          <w:highlight w:val="none"/>
        </w:rPr>
        <w:t>比选</w:t>
      </w:r>
      <w:r>
        <w:rPr>
          <w:rFonts w:ascii="宋体" w:hAnsi="宋体"/>
          <w:highlight w:val="none"/>
        </w:rPr>
        <w:t>条件，现对本</w:t>
      </w:r>
      <w:r>
        <w:rPr>
          <w:rFonts w:hint="eastAsia" w:ascii="宋体" w:hAnsi="宋体"/>
          <w:highlight w:val="none"/>
        </w:rPr>
        <w:t>项目进</w:t>
      </w:r>
      <w:r>
        <w:rPr>
          <w:rFonts w:ascii="宋体" w:hAnsi="宋体"/>
          <w:highlight w:val="none"/>
        </w:rPr>
        <w:t>行</w:t>
      </w:r>
      <w:r>
        <w:rPr>
          <w:rFonts w:hint="eastAsia" w:ascii="宋体" w:hAnsi="宋体"/>
          <w:highlight w:val="none"/>
        </w:rPr>
        <w:t>比选</w:t>
      </w:r>
      <w:r>
        <w:rPr>
          <w:rFonts w:ascii="宋体" w:hAnsi="宋体"/>
          <w:highlight w:val="none"/>
        </w:rPr>
        <w:t>。</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1.2 比选项目的资金来源和落实情况</w:t>
      </w:r>
    </w:p>
    <w:p>
      <w:pPr>
        <w:shd w:val="clear"/>
        <w:ind w:firstLine="480"/>
        <w:rPr>
          <w:rFonts w:ascii="宋体" w:hAnsi="宋体"/>
          <w:highlight w:val="none"/>
        </w:rPr>
      </w:pPr>
      <w:r>
        <w:rPr>
          <w:rFonts w:ascii="宋体" w:hAnsi="宋体"/>
          <w:highlight w:val="none"/>
        </w:rPr>
        <w:t>1.2.1 资金来源及比例：见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ascii="宋体" w:hAnsi="宋体"/>
          <w:highlight w:val="none"/>
        </w:rPr>
        <w:t>1.2.2 资金落实情况：见</w:t>
      </w:r>
      <w:r>
        <w:rPr>
          <w:rFonts w:hint="eastAsia" w:ascii="宋体" w:hAnsi="宋体"/>
          <w:highlight w:val="none"/>
        </w:rPr>
        <w:t>比选申请人</w:t>
      </w:r>
      <w:r>
        <w:rPr>
          <w:rFonts w:ascii="宋体" w:hAnsi="宋体"/>
          <w:highlight w:val="none"/>
        </w:rPr>
        <w:t>须知前附表。</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1.3 比选范围、计划工期、质量要求和安全目标</w:t>
      </w:r>
    </w:p>
    <w:p>
      <w:pPr>
        <w:shd w:val="clear"/>
        <w:ind w:firstLine="480"/>
        <w:rPr>
          <w:rFonts w:ascii="宋体" w:hAnsi="宋体"/>
          <w:highlight w:val="none"/>
        </w:rPr>
      </w:pPr>
      <w:r>
        <w:rPr>
          <w:rFonts w:ascii="宋体" w:hAnsi="宋体"/>
          <w:highlight w:val="none"/>
        </w:rPr>
        <w:t xml:space="preserve">1.3.1 </w:t>
      </w:r>
      <w:r>
        <w:rPr>
          <w:rFonts w:hint="eastAsia" w:ascii="宋体" w:hAnsi="宋体"/>
          <w:highlight w:val="none"/>
        </w:rPr>
        <w:t>比选</w:t>
      </w:r>
      <w:r>
        <w:rPr>
          <w:rFonts w:ascii="宋体" w:hAnsi="宋体"/>
          <w:highlight w:val="none"/>
        </w:rPr>
        <w:t>范围：见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ascii="宋体" w:hAnsi="宋体"/>
          <w:highlight w:val="none"/>
        </w:rPr>
        <w:t>1.3.2</w:t>
      </w:r>
      <w:r>
        <w:rPr>
          <w:rFonts w:hint="eastAsia" w:ascii="宋体" w:hAnsi="宋体"/>
          <w:highlight w:val="none"/>
        </w:rPr>
        <w:t xml:space="preserve"> 计划工期：</w:t>
      </w:r>
      <w:r>
        <w:rPr>
          <w:rFonts w:ascii="宋体" w:hAnsi="宋体"/>
          <w:highlight w:val="none"/>
        </w:rPr>
        <w:t>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ascii="宋体" w:hAnsi="宋体"/>
          <w:highlight w:val="none"/>
        </w:rPr>
        <w:t>1.3.3</w:t>
      </w:r>
      <w:r>
        <w:rPr>
          <w:rFonts w:hint="eastAsia" w:ascii="宋体" w:hAnsi="宋体"/>
          <w:highlight w:val="none"/>
        </w:rPr>
        <w:t xml:space="preserve"> 质量要求：</w:t>
      </w:r>
      <w:r>
        <w:rPr>
          <w:rFonts w:ascii="宋体" w:hAnsi="宋体"/>
          <w:highlight w:val="none"/>
        </w:rPr>
        <w:t>见</w:t>
      </w:r>
      <w:r>
        <w:rPr>
          <w:rFonts w:hint="eastAsia" w:ascii="宋体" w:hAnsi="宋体"/>
          <w:highlight w:val="none"/>
        </w:rPr>
        <w:t>比选申请人</w:t>
      </w:r>
      <w:r>
        <w:rPr>
          <w:rFonts w:ascii="宋体" w:hAnsi="宋体"/>
          <w:highlight w:val="none"/>
        </w:rPr>
        <w:t>须知前附表。</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1.4 比选申请人资格要求</w:t>
      </w:r>
    </w:p>
    <w:p>
      <w:pPr>
        <w:shd w:val="clear"/>
        <w:ind w:firstLine="482"/>
        <w:rPr>
          <w:rFonts w:ascii="宋体" w:hAnsi="宋体"/>
          <w:highlight w:val="none"/>
        </w:rPr>
      </w:pPr>
      <w:r>
        <w:rPr>
          <w:rFonts w:ascii="宋体" w:hAnsi="宋体"/>
          <w:b/>
          <w:highlight w:val="none"/>
        </w:rPr>
        <w:t>1.4.1</w:t>
      </w:r>
      <w:r>
        <w:rPr>
          <w:rFonts w:ascii="宋体" w:hAnsi="宋体"/>
          <w:highlight w:val="none"/>
        </w:rPr>
        <w:t xml:space="preserve"> </w:t>
      </w:r>
      <w:r>
        <w:rPr>
          <w:rFonts w:hint="eastAsia" w:ascii="宋体" w:hAnsi="宋体"/>
          <w:highlight w:val="none"/>
        </w:rPr>
        <w:t>比选申请人</w:t>
      </w:r>
      <w:r>
        <w:rPr>
          <w:rFonts w:ascii="宋体" w:hAnsi="宋体"/>
          <w:highlight w:val="none"/>
        </w:rPr>
        <w:t>应具备承担本</w:t>
      </w:r>
      <w:r>
        <w:rPr>
          <w:rFonts w:hint="eastAsia" w:ascii="宋体" w:hAnsi="宋体"/>
          <w:highlight w:val="none"/>
        </w:rPr>
        <w:t>项目</w:t>
      </w:r>
      <w:r>
        <w:rPr>
          <w:rFonts w:ascii="宋体" w:hAnsi="宋体"/>
          <w:highlight w:val="none"/>
        </w:rPr>
        <w:t>施工的资质条件、能力和信誉。</w:t>
      </w:r>
    </w:p>
    <w:p>
      <w:pPr>
        <w:shd w:val="clear"/>
        <w:ind w:firstLine="480"/>
        <w:rPr>
          <w:rFonts w:ascii="宋体" w:hAnsi="宋体"/>
          <w:highlight w:val="none"/>
        </w:rPr>
      </w:pPr>
      <w:r>
        <w:rPr>
          <w:rFonts w:hint="eastAsia" w:ascii="宋体" w:hAnsi="宋体"/>
          <w:highlight w:val="none"/>
        </w:rPr>
        <w:t>（</w:t>
      </w:r>
      <w:r>
        <w:rPr>
          <w:rFonts w:ascii="宋体" w:hAnsi="宋体"/>
          <w:highlight w:val="none"/>
        </w:rPr>
        <w:t>1）资质要求：见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hint="eastAsia" w:ascii="宋体" w:hAnsi="宋体"/>
          <w:highlight w:val="none"/>
        </w:rPr>
        <w:t>（</w:t>
      </w:r>
      <w:r>
        <w:rPr>
          <w:rFonts w:ascii="宋体" w:hAnsi="宋体"/>
          <w:highlight w:val="none"/>
        </w:rPr>
        <w:t>2）财务要求：见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hint="eastAsia" w:ascii="宋体" w:hAnsi="宋体"/>
          <w:highlight w:val="none"/>
        </w:rPr>
        <w:t>（</w:t>
      </w:r>
      <w:r>
        <w:rPr>
          <w:rFonts w:ascii="宋体" w:hAnsi="宋体"/>
          <w:highlight w:val="none"/>
        </w:rPr>
        <w:t>3）业绩要求：见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hint="eastAsia" w:ascii="宋体" w:hAnsi="宋体"/>
          <w:highlight w:val="none"/>
        </w:rPr>
        <w:t>（</w:t>
      </w:r>
      <w:r>
        <w:rPr>
          <w:rFonts w:ascii="宋体" w:hAnsi="宋体"/>
          <w:highlight w:val="none"/>
        </w:rPr>
        <w:t>4）信誉要求：见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主要人员要求</w:t>
      </w:r>
      <w:r>
        <w:rPr>
          <w:rFonts w:ascii="宋体" w:hAnsi="宋体"/>
          <w:highlight w:val="none"/>
        </w:rPr>
        <w:t>：见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hint="eastAsia" w:ascii="宋体" w:hAnsi="宋体"/>
          <w:highlight w:val="none"/>
        </w:rPr>
        <w:t>需要提交的相关证明材料见本章第</w:t>
      </w:r>
      <w:r>
        <w:rPr>
          <w:rFonts w:ascii="宋体" w:hAnsi="宋体"/>
          <w:highlight w:val="none"/>
        </w:rPr>
        <w:t>3.5款的规定。</w:t>
      </w:r>
    </w:p>
    <w:p>
      <w:pPr>
        <w:shd w:val="clear"/>
        <w:ind w:firstLine="482"/>
        <w:rPr>
          <w:rFonts w:ascii="宋体" w:hAnsi="宋体"/>
          <w:highlight w:val="none"/>
        </w:rPr>
      </w:pPr>
      <w:r>
        <w:rPr>
          <w:rFonts w:ascii="宋体" w:hAnsi="宋体"/>
          <w:b/>
          <w:highlight w:val="none"/>
        </w:rPr>
        <w:t>1.4.2</w:t>
      </w:r>
      <w:r>
        <w:rPr>
          <w:rFonts w:ascii="宋体" w:hAnsi="宋体"/>
          <w:highlight w:val="none"/>
        </w:rPr>
        <w:t xml:space="preserve"> </w:t>
      </w:r>
      <w:r>
        <w:rPr>
          <w:rFonts w:hint="eastAsia" w:ascii="宋体" w:hAnsi="宋体"/>
          <w:highlight w:val="none"/>
        </w:rPr>
        <w:t>本项目</w:t>
      </w:r>
      <w:r>
        <w:rPr>
          <w:rFonts w:ascii="宋体" w:hAnsi="宋体"/>
          <w:highlight w:val="none"/>
        </w:rPr>
        <w:t>不接受联合体</w:t>
      </w:r>
      <w:r>
        <w:rPr>
          <w:rFonts w:hint="eastAsia" w:ascii="宋体" w:hAnsi="宋体"/>
          <w:highlight w:val="none"/>
        </w:rPr>
        <w:t>比选申请</w:t>
      </w:r>
      <w:r>
        <w:rPr>
          <w:rFonts w:ascii="宋体" w:hAnsi="宋体"/>
          <w:highlight w:val="none"/>
        </w:rPr>
        <w:t>。</w:t>
      </w:r>
    </w:p>
    <w:p>
      <w:pPr>
        <w:shd w:val="clear"/>
        <w:tabs>
          <w:tab w:val="left" w:pos="1230"/>
        </w:tabs>
        <w:spacing w:before="35"/>
        <w:ind w:firstLine="482"/>
        <w:rPr>
          <w:rFonts w:ascii="宋体" w:hAnsi="宋体"/>
          <w:szCs w:val="24"/>
          <w:highlight w:val="none"/>
        </w:rPr>
      </w:pPr>
      <w:r>
        <w:rPr>
          <w:rFonts w:ascii="宋体" w:hAnsi="宋体"/>
          <w:b/>
          <w:szCs w:val="24"/>
          <w:highlight w:val="none"/>
        </w:rPr>
        <w:t>1.4.</w:t>
      </w:r>
      <w:r>
        <w:rPr>
          <w:rFonts w:hint="eastAsia" w:ascii="宋体" w:hAnsi="宋体"/>
          <w:b/>
          <w:szCs w:val="24"/>
          <w:highlight w:val="none"/>
        </w:rPr>
        <w:t xml:space="preserve">3 </w:t>
      </w:r>
      <w:r>
        <w:rPr>
          <w:rFonts w:hint="eastAsia" w:ascii="宋体" w:hAnsi="宋体"/>
          <w:szCs w:val="24"/>
          <w:highlight w:val="none"/>
        </w:rPr>
        <w:t>比选申请人</w:t>
      </w:r>
      <w:r>
        <w:rPr>
          <w:rFonts w:ascii="宋体" w:hAnsi="宋体"/>
          <w:szCs w:val="24"/>
          <w:highlight w:val="none"/>
        </w:rPr>
        <w:t>不得与本</w:t>
      </w:r>
      <w:r>
        <w:rPr>
          <w:rFonts w:hint="eastAsia" w:ascii="宋体" w:hAnsi="宋体"/>
          <w:szCs w:val="24"/>
          <w:highlight w:val="none"/>
        </w:rPr>
        <w:t>项目</w:t>
      </w:r>
      <w:r>
        <w:rPr>
          <w:rFonts w:ascii="宋体" w:hAnsi="宋体"/>
          <w:szCs w:val="24"/>
          <w:highlight w:val="none"/>
        </w:rPr>
        <w:t>相关单位存在下列关联关系：</w:t>
      </w:r>
    </w:p>
    <w:p>
      <w:pPr>
        <w:shd w:val="clear"/>
        <w:ind w:firstLine="480"/>
        <w:rPr>
          <w:rFonts w:ascii="宋体" w:hAnsi="宋体"/>
          <w:highlight w:val="none"/>
        </w:rPr>
      </w:pPr>
      <w:r>
        <w:rPr>
          <w:rFonts w:ascii="宋体" w:hAnsi="宋体"/>
          <w:highlight w:val="none"/>
        </w:rPr>
        <w:t>（1）为</w:t>
      </w:r>
      <w:r>
        <w:rPr>
          <w:rFonts w:hint="eastAsia" w:ascii="宋体" w:hAnsi="宋体"/>
          <w:highlight w:val="none"/>
        </w:rPr>
        <w:t>比选人</w:t>
      </w:r>
      <w:r>
        <w:rPr>
          <w:rFonts w:ascii="宋体" w:hAnsi="宋体"/>
          <w:highlight w:val="none"/>
        </w:rPr>
        <w:t>不具有独立法人资格的附属机构（单位）</w:t>
      </w:r>
      <w:r>
        <w:rPr>
          <w:rFonts w:hint="eastAsia" w:ascii="宋体" w:hAnsi="宋体"/>
          <w:highlight w:val="none"/>
        </w:rPr>
        <w:t>；</w:t>
      </w:r>
    </w:p>
    <w:p>
      <w:pPr>
        <w:shd w:val="clear"/>
        <w:ind w:firstLine="480"/>
        <w:rPr>
          <w:rFonts w:ascii="宋体" w:hAnsi="宋体"/>
          <w:highlight w:val="none"/>
        </w:rPr>
      </w:pPr>
      <w:r>
        <w:rPr>
          <w:rFonts w:ascii="宋体" w:hAnsi="宋体"/>
          <w:highlight w:val="none"/>
        </w:rPr>
        <w:t>（2）与</w:t>
      </w:r>
      <w:r>
        <w:rPr>
          <w:rFonts w:hint="eastAsia" w:ascii="宋体" w:hAnsi="宋体"/>
          <w:highlight w:val="none"/>
        </w:rPr>
        <w:t>比选人</w:t>
      </w:r>
      <w:r>
        <w:rPr>
          <w:rFonts w:ascii="宋体" w:hAnsi="宋体"/>
          <w:highlight w:val="none"/>
        </w:rPr>
        <w:t>存在利害关系且可能影响招标公正性；</w:t>
      </w:r>
    </w:p>
    <w:p>
      <w:pPr>
        <w:shd w:val="clear"/>
        <w:ind w:firstLine="480"/>
        <w:rPr>
          <w:rFonts w:ascii="宋体" w:hAnsi="宋体"/>
          <w:highlight w:val="none"/>
        </w:rPr>
      </w:pPr>
      <w:r>
        <w:rPr>
          <w:rFonts w:ascii="宋体" w:hAnsi="宋体"/>
          <w:highlight w:val="none"/>
        </w:rPr>
        <w:t>（3）与本</w:t>
      </w:r>
      <w:r>
        <w:rPr>
          <w:rFonts w:hint="eastAsia" w:ascii="宋体" w:hAnsi="宋体"/>
          <w:highlight w:val="none"/>
        </w:rPr>
        <w:t>项目</w:t>
      </w:r>
      <w:r>
        <w:rPr>
          <w:rFonts w:ascii="宋体" w:hAnsi="宋体"/>
          <w:highlight w:val="none"/>
        </w:rPr>
        <w:t>的其他</w:t>
      </w:r>
      <w:r>
        <w:rPr>
          <w:rFonts w:hint="eastAsia" w:ascii="宋体" w:hAnsi="宋体"/>
          <w:highlight w:val="none"/>
        </w:rPr>
        <w:t>比选申请人</w:t>
      </w:r>
      <w:r>
        <w:rPr>
          <w:rFonts w:ascii="宋体" w:hAnsi="宋体"/>
          <w:highlight w:val="none"/>
        </w:rPr>
        <w:t>同为一个单位负责人；</w:t>
      </w:r>
    </w:p>
    <w:p>
      <w:pPr>
        <w:shd w:val="clear"/>
        <w:ind w:firstLine="480"/>
        <w:rPr>
          <w:rFonts w:ascii="宋体" w:hAnsi="宋体"/>
          <w:highlight w:val="none"/>
        </w:rPr>
      </w:pPr>
      <w:r>
        <w:rPr>
          <w:rFonts w:ascii="宋体" w:hAnsi="宋体"/>
          <w:highlight w:val="none"/>
        </w:rPr>
        <w:t>（4）与本</w:t>
      </w:r>
      <w:r>
        <w:rPr>
          <w:rFonts w:hint="eastAsia" w:ascii="宋体" w:hAnsi="宋体"/>
          <w:highlight w:val="none"/>
        </w:rPr>
        <w:t>项目</w:t>
      </w:r>
      <w:r>
        <w:rPr>
          <w:rFonts w:ascii="宋体" w:hAnsi="宋体"/>
          <w:highlight w:val="none"/>
        </w:rPr>
        <w:t>的其他</w:t>
      </w:r>
      <w:r>
        <w:rPr>
          <w:rFonts w:hint="eastAsia" w:ascii="宋体" w:hAnsi="宋体"/>
          <w:highlight w:val="none"/>
        </w:rPr>
        <w:t>比选申请人</w:t>
      </w:r>
      <w:r>
        <w:rPr>
          <w:rFonts w:ascii="宋体" w:hAnsi="宋体"/>
          <w:highlight w:val="none"/>
        </w:rPr>
        <w:t>存在控股、管理关系；</w:t>
      </w:r>
    </w:p>
    <w:p>
      <w:pPr>
        <w:shd w:val="clear"/>
        <w:ind w:firstLine="480"/>
        <w:rPr>
          <w:rFonts w:ascii="宋体" w:hAnsi="宋体"/>
          <w:highlight w:val="none"/>
        </w:rPr>
      </w:pPr>
      <w:r>
        <w:rPr>
          <w:rFonts w:ascii="宋体" w:hAnsi="宋体"/>
          <w:highlight w:val="none"/>
        </w:rPr>
        <w:t>（5）为本</w:t>
      </w:r>
      <w:r>
        <w:rPr>
          <w:rFonts w:hint="eastAsia" w:ascii="宋体" w:hAnsi="宋体"/>
          <w:highlight w:val="none"/>
        </w:rPr>
        <w:t>项目</w:t>
      </w:r>
      <w:r>
        <w:rPr>
          <w:rFonts w:ascii="宋体" w:hAnsi="宋体"/>
          <w:highlight w:val="none"/>
        </w:rPr>
        <w:t>前期准备提供设计或咨询服务的法人或其任何附属机构（单位</w:t>
      </w:r>
      <w:r>
        <w:rPr>
          <w:rFonts w:hint="eastAsia" w:ascii="宋体" w:hAnsi="宋体"/>
          <w:highlight w:val="none"/>
        </w:rPr>
        <w:t>）；</w:t>
      </w:r>
    </w:p>
    <w:p>
      <w:pPr>
        <w:shd w:val="clear"/>
        <w:ind w:firstLine="480"/>
        <w:rPr>
          <w:rFonts w:ascii="宋体" w:hAnsi="宋体"/>
          <w:highlight w:val="none"/>
        </w:rPr>
      </w:pPr>
      <w:r>
        <w:rPr>
          <w:rFonts w:ascii="宋体" w:hAnsi="宋体"/>
          <w:highlight w:val="none"/>
        </w:rPr>
        <w:t>（6）为本</w:t>
      </w:r>
      <w:r>
        <w:rPr>
          <w:rFonts w:hint="eastAsia" w:ascii="宋体" w:hAnsi="宋体"/>
          <w:highlight w:val="none"/>
        </w:rPr>
        <w:t>项目</w:t>
      </w:r>
      <w:r>
        <w:rPr>
          <w:rFonts w:ascii="宋体" w:hAnsi="宋体"/>
          <w:highlight w:val="none"/>
        </w:rPr>
        <w:t>的监理人；</w:t>
      </w:r>
    </w:p>
    <w:p>
      <w:pPr>
        <w:shd w:val="clear"/>
        <w:ind w:firstLine="480"/>
        <w:rPr>
          <w:rFonts w:ascii="宋体" w:hAnsi="宋体"/>
          <w:highlight w:val="none"/>
        </w:rPr>
      </w:pPr>
      <w:r>
        <w:rPr>
          <w:rFonts w:ascii="宋体" w:hAnsi="宋体"/>
          <w:highlight w:val="none"/>
        </w:rPr>
        <w:t>（7）为本</w:t>
      </w:r>
      <w:r>
        <w:rPr>
          <w:rFonts w:hint="eastAsia" w:ascii="宋体" w:hAnsi="宋体"/>
          <w:highlight w:val="none"/>
        </w:rPr>
        <w:t>项目</w:t>
      </w:r>
      <w:r>
        <w:rPr>
          <w:rFonts w:ascii="宋体" w:hAnsi="宋体"/>
          <w:highlight w:val="none"/>
        </w:rPr>
        <w:t>的代建人；</w:t>
      </w:r>
    </w:p>
    <w:p>
      <w:pPr>
        <w:shd w:val="clear"/>
        <w:ind w:firstLine="480"/>
        <w:rPr>
          <w:rFonts w:ascii="宋体" w:hAnsi="宋体"/>
          <w:highlight w:val="none"/>
        </w:rPr>
      </w:pPr>
      <w:r>
        <w:rPr>
          <w:rFonts w:ascii="宋体" w:hAnsi="宋体"/>
          <w:highlight w:val="none"/>
        </w:rPr>
        <w:t>（8）为本</w:t>
      </w:r>
      <w:r>
        <w:rPr>
          <w:rFonts w:hint="eastAsia" w:ascii="宋体" w:hAnsi="宋体"/>
          <w:highlight w:val="none"/>
        </w:rPr>
        <w:t>项目</w:t>
      </w:r>
      <w:r>
        <w:rPr>
          <w:rFonts w:ascii="宋体" w:hAnsi="宋体"/>
          <w:highlight w:val="none"/>
        </w:rPr>
        <w:t>的</w:t>
      </w:r>
      <w:r>
        <w:rPr>
          <w:rFonts w:hint="eastAsia" w:ascii="宋体" w:hAnsi="宋体"/>
          <w:highlight w:val="none"/>
          <w:lang w:val="en-US" w:eastAsia="zh-CN"/>
        </w:rPr>
        <w:t>比选</w:t>
      </w:r>
      <w:r>
        <w:rPr>
          <w:rFonts w:ascii="宋体" w:hAnsi="宋体"/>
          <w:highlight w:val="none"/>
        </w:rPr>
        <w:t>代理机构；</w:t>
      </w:r>
    </w:p>
    <w:p>
      <w:pPr>
        <w:shd w:val="clear"/>
        <w:ind w:firstLine="480"/>
        <w:rPr>
          <w:rFonts w:ascii="宋体" w:hAnsi="宋体"/>
          <w:highlight w:val="none"/>
        </w:rPr>
      </w:pPr>
      <w:r>
        <w:rPr>
          <w:rFonts w:ascii="宋体" w:hAnsi="宋体"/>
          <w:highlight w:val="none"/>
        </w:rPr>
        <w:t>（9）与本</w:t>
      </w:r>
      <w:r>
        <w:rPr>
          <w:rFonts w:hint="eastAsia" w:ascii="宋体" w:hAnsi="宋体"/>
          <w:highlight w:val="none"/>
        </w:rPr>
        <w:t>项目</w:t>
      </w:r>
      <w:r>
        <w:rPr>
          <w:rFonts w:ascii="宋体" w:hAnsi="宋体"/>
          <w:highlight w:val="none"/>
        </w:rPr>
        <w:t>的监理人或代建人或</w:t>
      </w:r>
      <w:r>
        <w:rPr>
          <w:rFonts w:hint="eastAsia" w:ascii="宋体" w:hAnsi="宋体"/>
          <w:highlight w:val="none"/>
          <w:lang w:val="en-US" w:eastAsia="zh-CN"/>
        </w:rPr>
        <w:t>比选</w:t>
      </w:r>
      <w:r>
        <w:rPr>
          <w:rFonts w:ascii="宋体" w:hAnsi="宋体"/>
          <w:highlight w:val="none"/>
        </w:rPr>
        <w:t>代理机构同为一个法定代表人；</w:t>
      </w:r>
    </w:p>
    <w:p>
      <w:pPr>
        <w:shd w:val="clear"/>
        <w:ind w:firstLine="480"/>
        <w:rPr>
          <w:rFonts w:ascii="宋体" w:hAnsi="宋体"/>
          <w:highlight w:val="none"/>
        </w:rPr>
      </w:pPr>
      <w:r>
        <w:rPr>
          <w:rFonts w:ascii="宋体" w:hAnsi="宋体"/>
          <w:highlight w:val="none"/>
        </w:rPr>
        <w:t>（10）与本</w:t>
      </w:r>
      <w:r>
        <w:rPr>
          <w:rFonts w:hint="eastAsia" w:ascii="宋体" w:hAnsi="宋体"/>
          <w:highlight w:val="none"/>
        </w:rPr>
        <w:t>项目</w:t>
      </w:r>
      <w:r>
        <w:rPr>
          <w:rFonts w:ascii="宋体" w:hAnsi="宋体"/>
          <w:highlight w:val="none"/>
        </w:rPr>
        <w:t>的监理人或代建人或</w:t>
      </w:r>
      <w:r>
        <w:rPr>
          <w:rFonts w:hint="eastAsia" w:ascii="宋体" w:hAnsi="宋体"/>
          <w:highlight w:val="none"/>
          <w:lang w:val="en-US" w:eastAsia="zh-CN"/>
        </w:rPr>
        <w:t>比选</w:t>
      </w:r>
      <w:r>
        <w:rPr>
          <w:rFonts w:ascii="宋体" w:hAnsi="宋体"/>
          <w:highlight w:val="none"/>
        </w:rPr>
        <w:t>代理机构存在控股或参股关系；</w:t>
      </w:r>
    </w:p>
    <w:p>
      <w:pPr>
        <w:shd w:val="clear"/>
        <w:ind w:firstLine="480"/>
        <w:rPr>
          <w:rFonts w:ascii="宋体" w:hAnsi="宋体"/>
          <w:highlight w:val="none"/>
        </w:rPr>
      </w:pPr>
      <w:r>
        <w:rPr>
          <w:rFonts w:ascii="宋体" w:hAnsi="宋体"/>
          <w:highlight w:val="none"/>
        </w:rPr>
        <w:t>（11）法律法规或</w:t>
      </w:r>
      <w:r>
        <w:rPr>
          <w:rFonts w:hint="eastAsia" w:ascii="宋体" w:hAnsi="宋体"/>
          <w:highlight w:val="none"/>
        </w:rPr>
        <w:t>比选申请人</w:t>
      </w:r>
      <w:r>
        <w:rPr>
          <w:rFonts w:ascii="宋体" w:hAnsi="宋体"/>
          <w:highlight w:val="none"/>
        </w:rPr>
        <w:t>须知前附表规定的其他情形。</w:t>
      </w:r>
    </w:p>
    <w:p>
      <w:pPr>
        <w:shd w:val="clear"/>
        <w:tabs>
          <w:tab w:val="left" w:pos="1230"/>
        </w:tabs>
        <w:spacing w:before="68"/>
        <w:ind w:firstLine="354" w:firstLineChars="147"/>
        <w:rPr>
          <w:rFonts w:ascii="宋体" w:hAnsi="宋体"/>
          <w:szCs w:val="24"/>
          <w:highlight w:val="none"/>
        </w:rPr>
      </w:pPr>
      <w:r>
        <w:rPr>
          <w:rFonts w:ascii="宋体" w:hAnsi="宋体"/>
          <w:b/>
          <w:szCs w:val="24"/>
          <w:highlight w:val="none"/>
        </w:rPr>
        <w:t>1.4.</w:t>
      </w:r>
      <w:r>
        <w:rPr>
          <w:rFonts w:hint="eastAsia" w:ascii="宋体" w:hAnsi="宋体"/>
          <w:b/>
          <w:szCs w:val="24"/>
          <w:highlight w:val="none"/>
        </w:rPr>
        <w:t xml:space="preserve">4 </w:t>
      </w:r>
      <w:r>
        <w:rPr>
          <w:rFonts w:hint="eastAsia" w:ascii="宋体" w:hAnsi="宋体"/>
          <w:szCs w:val="24"/>
          <w:highlight w:val="none"/>
        </w:rPr>
        <w:t>比选申请人</w:t>
      </w:r>
      <w:r>
        <w:rPr>
          <w:rFonts w:ascii="宋体" w:hAnsi="宋体"/>
          <w:szCs w:val="24"/>
          <w:highlight w:val="none"/>
        </w:rPr>
        <w:t>不得存在下列不良状况或不良信用记录：</w:t>
      </w:r>
    </w:p>
    <w:p>
      <w:pPr>
        <w:shd w:val="clear"/>
        <w:ind w:firstLine="480"/>
        <w:rPr>
          <w:rFonts w:ascii="宋体" w:hAnsi="宋体"/>
          <w:highlight w:val="none"/>
        </w:rPr>
      </w:pPr>
      <w:r>
        <w:rPr>
          <w:rFonts w:hint="eastAsia" w:ascii="宋体" w:hAnsi="宋体"/>
          <w:highlight w:val="none"/>
        </w:rPr>
        <w:t>（1）</w:t>
      </w:r>
      <w:r>
        <w:rPr>
          <w:rFonts w:ascii="宋体" w:hAnsi="宋体"/>
          <w:highlight w:val="none"/>
        </w:rPr>
        <w:t>被交通运输主管部门或建设行政主管部门取消招标项目所在地的</w:t>
      </w:r>
      <w:r>
        <w:rPr>
          <w:rFonts w:hint="eastAsia" w:ascii="宋体" w:hAnsi="宋体"/>
          <w:highlight w:val="none"/>
        </w:rPr>
        <w:t>比选申请</w:t>
      </w:r>
      <w:r>
        <w:rPr>
          <w:rFonts w:ascii="宋体" w:hAnsi="宋体"/>
          <w:highlight w:val="none"/>
        </w:rPr>
        <w:t>资格且处于有效期内；</w:t>
      </w:r>
    </w:p>
    <w:p>
      <w:pPr>
        <w:shd w:val="clear"/>
        <w:ind w:firstLine="480"/>
        <w:rPr>
          <w:rFonts w:ascii="宋体" w:hAnsi="宋体"/>
          <w:highlight w:val="none"/>
        </w:rPr>
      </w:pPr>
      <w:r>
        <w:rPr>
          <w:rFonts w:ascii="宋体" w:hAnsi="宋体"/>
          <w:highlight w:val="none"/>
        </w:rPr>
        <w:t>（2）被责令停业，暂扣或吊销执照，或吊销资质证书；</w:t>
      </w:r>
    </w:p>
    <w:p>
      <w:pPr>
        <w:shd w:val="clear"/>
        <w:ind w:firstLine="480"/>
        <w:rPr>
          <w:rFonts w:ascii="宋体" w:hAnsi="宋体"/>
          <w:highlight w:val="none"/>
        </w:rPr>
      </w:pPr>
      <w:r>
        <w:rPr>
          <w:rFonts w:ascii="宋体" w:hAnsi="宋体"/>
          <w:highlight w:val="none"/>
        </w:rPr>
        <w:t>（3）进入清算程序，或被宣告破产，或其他丧失履约能力的情形；</w:t>
      </w:r>
    </w:p>
    <w:p>
      <w:pPr>
        <w:shd w:val="clear"/>
        <w:ind w:firstLine="480"/>
        <w:rPr>
          <w:rFonts w:ascii="宋体" w:hAnsi="宋体"/>
          <w:highlight w:val="none"/>
        </w:rPr>
      </w:pPr>
      <w:r>
        <w:rPr>
          <w:rFonts w:ascii="宋体" w:hAnsi="宋体"/>
          <w:highlight w:val="none"/>
        </w:rPr>
        <w:t>（4）在国家企业信用信息公示系统（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Style w:val="48"/>
          <w:rFonts w:ascii="宋体" w:hAnsi="宋体"/>
          <w:color w:val="auto"/>
          <w:highlight w:val="none"/>
        </w:rPr>
        <w:t>http</w:t>
      </w:r>
      <w:r>
        <w:rPr>
          <w:rStyle w:val="48"/>
          <w:rFonts w:hint="eastAsia" w:ascii="宋体" w:hAnsi="宋体"/>
          <w:color w:val="auto"/>
          <w:highlight w:val="none"/>
        </w:rPr>
        <w:t>：</w:t>
      </w:r>
      <w:r>
        <w:rPr>
          <w:rStyle w:val="48"/>
          <w:rFonts w:ascii="宋体" w:hAnsi="宋体"/>
          <w:color w:val="auto"/>
          <w:highlight w:val="none"/>
        </w:rPr>
        <w:t>//www.gsxt.gov.cn</w:t>
      </w:r>
      <w:r>
        <w:rPr>
          <w:rStyle w:val="48"/>
          <w:rFonts w:ascii="宋体" w:hAnsi="宋体"/>
          <w:color w:val="auto"/>
          <w:highlight w:val="none"/>
        </w:rPr>
        <w:fldChar w:fldCharType="end"/>
      </w:r>
      <w:r>
        <w:rPr>
          <w:rFonts w:ascii="宋体" w:hAnsi="宋体"/>
          <w:highlight w:val="none"/>
        </w:rPr>
        <w:t>）中被列入严重违法失信企业名单；</w:t>
      </w:r>
    </w:p>
    <w:p>
      <w:pPr>
        <w:shd w:val="clear"/>
        <w:ind w:firstLine="480"/>
        <w:rPr>
          <w:rFonts w:ascii="宋体" w:hAnsi="宋体"/>
          <w:highlight w:val="none"/>
        </w:rPr>
      </w:pPr>
      <w:r>
        <w:rPr>
          <w:rFonts w:ascii="宋体" w:hAnsi="宋体"/>
          <w:highlight w:val="none"/>
        </w:rPr>
        <w:t>（5）在</w:t>
      </w:r>
      <w:r>
        <w:rPr>
          <w:rFonts w:hint="eastAsia" w:ascii="宋体" w:hAnsi="宋体"/>
          <w:highlight w:val="none"/>
          <w:lang w:eastAsia="zh-CN"/>
        </w:rPr>
        <w:t>“</w:t>
      </w:r>
      <w:r>
        <w:rPr>
          <w:rFonts w:ascii="宋体" w:hAnsi="宋体"/>
          <w:highlight w:val="none"/>
        </w:rPr>
        <w:t>信用中国</w:t>
      </w:r>
      <w:r>
        <w:rPr>
          <w:rFonts w:hint="eastAsia" w:ascii="宋体" w:hAnsi="宋体"/>
          <w:highlight w:val="none"/>
          <w:lang w:eastAsia="zh-CN"/>
        </w:rPr>
        <w:t>”</w:t>
      </w:r>
      <w:r>
        <w:rPr>
          <w:rFonts w:ascii="宋体" w:hAnsi="宋体"/>
          <w:highlight w:val="none"/>
        </w:rPr>
        <w:t>网站（</w:t>
      </w:r>
      <w:r>
        <w:rPr>
          <w:highlight w:val="none"/>
        </w:rPr>
        <w:fldChar w:fldCharType="begin"/>
      </w:r>
      <w:r>
        <w:rPr>
          <w:highlight w:val="none"/>
        </w:rPr>
        <w:instrText xml:space="preserve"> HYPERLINK "http://www.creditchina.gov.cn" </w:instrText>
      </w:r>
      <w:r>
        <w:rPr>
          <w:highlight w:val="none"/>
        </w:rPr>
        <w:fldChar w:fldCharType="separate"/>
      </w:r>
      <w:r>
        <w:rPr>
          <w:rStyle w:val="48"/>
          <w:rFonts w:ascii="宋体" w:hAnsi="宋体"/>
          <w:color w:val="auto"/>
          <w:highlight w:val="none"/>
        </w:rPr>
        <w:t>http</w:t>
      </w:r>
      <w:r>
        <w:rPr>
          <w:rStyle w:val="48"/>
          <w:rFonts w:hint="eastAsia" w:ascii="宋体" w:hAnsi="宋体"/>
          <w:color w:val="auto"/>
          <w:highlight w:val="none"/>
        </w:rPr>
        <w:t>：</w:t>
      </w:r>
      <w:r>
        <w:rPr>
          <w:rStyle w:val="48"/>
          <w:rFonts w:ascii="宋体" w:hAnsi="宋体"/>
          <w:color w:val="auto"/>
          <w:highlight w:val="none"/>
        </w:rPr>
        <w:t>//www.creditchina.gov.cn</w:t>
      </w:r>
      <w:r>
        <w:rPr>
          <w:rStyle w:val="48"/>
          <w:rFonts w:ascii="宋体" w:hAnsi="宋体"/>
          <w:color w:val="auto"/>
          <w:highlight w:val="none"/>
        </w:rPr>
        <w:fldChar w:fldCharType="end"/>
      </w:r>
      <w:r>
        <w:rPr>
          <w:rFonts w:ascii="宋体" w:hAnsi="宋体"/>
          <w:highlight w:val="none"/>
        </w:rPr>
        <w:t>）中被列入失信被执行人名单；</w:t>
      </w:r>
    </w:p>
    <w:p>
      <w:pPr>
        <w:shd w:val="clear"/>
        <w:ind w:firstLine="480"/>
        <w:rPr>
          <w:rFonts w:ascii="宋体" w:hAnsi="宋体"/>
          <w:highlight w:val="none"/>
        </w:rPr>
      </w:pPr>
      <w:r>
        <w:rPr>
          <w:rFonts w:ascii="宋体" w:hAnsi="宋体"/>
          <w:highlight w:val="none"/>
        </w:rPr>
        <w:t>（6）</w:t>
      </w:r>
      <w:r>
        <w:rPr>
          <w:rFonts w:hint="eastAsia" w:ascii="宋体" w:hAnsi="宋体"/>
          <w:highlight w:val="none"/>
        </w:rPr>
        <w:t>在中国裁判文书网（</w:t>
      </w:r>
      <w:r>
        <w:rPr>
          <w:rFonts w:hint="eastAsia"/>
          <w:highlight w:val="none"/>
        </w:rPr>
        <w:fldChar w:fldCharType="begin"/>
      </w:r>
      <w:r>
        <w:rPr>
          <w:highlight w:val="none"/>
        </w:rPr>
        <w:instrText xml:space="preserve"> HYPERLINK "http://wenshu.court.gov.cn/" \t "_blank" </w:instrText>
      </w:r>
      <w:r>
        <w:rPr>
          <w:rFonts w:hint="eastAsia"/>
          <w:highlight w:val="none"/>
        </w:rPr>
        <w:fldChar w:fldCharType="separate"/>
      </w:r>
      <w:r>
        <w:rPr>
          <w:rFonts w:hint="eastAsia" w:ascii="宋体" w:hAnsi="宋体"/>
          <w:highlight w:val="none"/>
        </w:rPr>
        <w:t>http：//wenshu.court.gov.cn</w:t>
      </w:r>
      <w:r>
        <w:rPr>
          <w:rFonts w:hint="eastAsia" w:ascii="宋体" w:hAnsi="宋体"/>
          <w:highlight w:val="none"/>
        </w:rPr>
        <w:fldChar w:fldCharType="end"/>
      </w:r>
      <w:r>
        <w:rPr>
          <w:rFonts w:hint="eastAsia" w:ascii="宋体" w:hAnsi="宋体"/>
          <w:highlight w:val="none"/>
        </w:rPr>
        <w:t>）中比选申请人</w:t>
      </w:r>
      <w:r>
        <w:rPr>
          <w:rFonts w:ascii="宋体" w:hAnsi="宋体"/>
          <w:highlight w:val="none"/>
        </w:rPr>
        <w:t>（</w:t>
      </w:r>
      <w:r>
        <w:rPr>
          <w:rFonts w:hint="eastAsia" w:ascii="宋体" w:hAnsi="宋体"/>
          <w:highlight w:val="none"/>
        </w:rPr>
        <w:t>单位</w:t>
      </w:r>
      <w:r>
        <w:rPr>
          <w:rFonts w:ascii="宋体" w:hAnsi="宋体"/>
          <w:highlight w:val="none"/>
        </w:rPr>
        <w:t>）</w:t>
      </w:r>
      <w:r>
        <w:rPr>
          <w:rFonts w:hint="eastAsia" w:ascii="宋体" w:hAnsi="宋体"/>
          <w:highlight w:val="none"/>
          <w:lang w:val="en-US" w:eastAsia="zh-CN"/>
        </w:rPr>
        <w:t>或其</w:t>
      </w:r>
      <w:r>
        <w:rPr>
          <w:rFonts w:ascii="宋体" w:hAnsi="宋体"/>
          <w:highlight w:val="none"/>
        </w:rPr>
        <w:t>法定代表人、</w:t>
      </w:r>
      <w:r>
        <w:rPr>
          <w:rFonts w:hint="eastAsia" w:ascii="宋体" w:hAnsi="宋体"/>
          <w:highlight w:val="none"/>
          <w:lang w:eastAsia="zh-CN"/>
        </w:rPr>
        <w:t>项目经理</w:t>
      </w:r>
      <w:r>
        <w:rPr>
          <w:rFonts w:ascii="宋体" w:hAnsi="宋体"/>
          <w:highlight w:val="none"/>
        </w:rPr>
        <w:t>在</w:t>
      </w:r>
      <w:r>
        <w:rPr>
          <w:rFonts w:hint="eastAsia" w:ascii="宋体" w:hAnsi="宋体"/>
          <w:highlight w:val="none"/>
        </w:rPr>
        <w:t>20</w:t>
      </w:r>
      <w:r>
        <w:rPr>
          <w:rFonts w:hint="eastAsia" w:ascii="宋体" w:hAnsi="宋体"/>
          <w:highlight w:val="none"/>
          <w:lang w:val="en-US" w:eastAsia="zh-CN"/>
        </w:rPr>
        <w:t>20</w:t>
      </w:r>
      <w:r>
        <w:rPr>
          <w:rFonts w:hint="eastAsia" w:ascii="宋体" w:hAnsi="宋体"/>
          <w:highlight w:val="none"/>
        </w:rPr>
        <w:t>年</w:t>
      </w:r>
      <w:r>
        <w:rPr>
          <w:rFonts w:ascii="宋体" w:hAnsi="宋体"/>
          <w:highlight w:val="none"/>
        </w:rPr>
        <w:t>1</w:t>
      </w:r>
      <w:r>
        <w:rPr>
          <w:rFonts w:hint="eastAsia" w:ascii="宋体" w:hAnsi="宋体"/>
          <w:highlight w:val="none"/>
        </w:rPr>
        <w:t>月1日</w:t>
      </w:r>
      <w:r>
        <w:rPr>
          <w:rFonts w:ascii="宋体" w:hAnsi="宋体"/>
          <w:highlight w:val="none"/>
        </w:rPr>
        <w:t>至</w:t>
      </w:r>
      <w:r>
        <w:rPr>
          <w:rFonts w:hint="eastAsia" w:ascii="宋体" w:hAnsi="宋体"/>
          <w:highlight w:val="none"/>
        </w:rPr>
        <w:t>本次比选</w:t>
      </w:r>
      <w:r>
        <w:rPr>
          <w:rFonts w:hint="eastAsia" w:ascii="宋体" w:hAnsi="宋体"/>
          <w:highlight w:val="none"/>
          <w:lang w:val="en-US" w:eastAsia="zh-CN"/>
        </w:rPr>
        <w:t>申请文件递交截止</w:t>
      </w:r>
      <w:r>
        <w:rPr>
          <w:rFonts w:ascii="宋体" w:hAnsi="宋体"/>
          <w:highlight w:val="none"/>
        </w:rPr>
        <w:t>日之间</w:t>
      </w:r>
      <w:r>
        <w:rPr>
          <w:rFonts w:hint="eastAsia" w:ascii="宋体" w:hAnsi="宋体"/>
          <w:highlight w:val="none"/>
        </w:rPr>
        <w:t>有行贿犯罪记录的，</w:t>
      </w:r>
      <w:r>
        <w:rPr>
          <w:rFonts w:ascii="宋体" w:hAnsi="宋体"/>
          <w:highlight w:val="none"/>
        </w:rPr>
        <w:t>不得参与</w:t>
      </w:r>
      <w:r>
        <w:rPr>
          <w:rFonts w:hint="eastAsia" w:ascii="宋体" w:hAnsi="宋体"/>
          <w:highlight w:val="none"/>
        </w:rPr>
        <w:t>比选</w:t>
      </w:r>
      <w:r>
        <w:rPr>
          <w:rFonts w:ascii="宋体" w:hAnsi="宋体"/>
          <w:highlight w:val="none"/>
        </w:rPr>
        <w:t>。</w:t>
      </w:r>
    </w:p>
    <w:p>
      <w:pPr>
        <w:shd w:val="clear"/>
        <w:ind w:firstLine="480"/>
        <w:rPr>
          <w:rFonts w:ascii="宋体" w:hAnsi="宋体"/>
          <w:highlight w:val="none"/>
        </w:rPr>
      </w:pPr>
      <w:r>
        <w:rPr>
          <w:rFonts w:hint="eastAsia" w:ascii="宋体" w:hAnsi="宋体"/>
          <w:highlight w:val="none"/>
        </w:rPr>
        <w:t>（7）</w:t>
      </w:r>
      <w:r>
        <w:rPr>
          <w:rFonts w:ascii="宋体" w:hAnsi="宋体"/>
          <w:highlight w:val="none"/>
        </w:rPr>
        <w:t>法律法规或</w:t>
      </w:r>
      <w:r>
        <w:rPr>
          <w:rFonts w:hint="eastAsia" w:ascii="宋体" w:hAnsi="宋体"/>
          <w:highlight w:val="none"/>
        </w:rPr>
        <w:t>比选申请人</w:t>
      </w:r>
      <w:r>
        <w:rPr>
          <w:rFonts w:ascii="宋体" w:hAnsi="宋体"/>
          <w:highlight w:val="none"/>
        </w:rPr>
        <w:t>须知前附表规定的其他情形。</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1.5 费用承担</w:t>
      </w:r>
    </w:p>
    <w:p>
      <w:pPr>
        <w:shd w:val="clear"/>
        <w:spacing w:line="400" w:lineRule="exact"/>
        <w:ind w:firstLine="480"/>
        <w:rPr>
          <w:rFonts w:ascii="宋体" w:hAnsi="宋体"/>
          <w:highlight w:val="none"/>
        </w:rPr>
      </w:pPr>
      <w:r>
        <w:rPr>
          <w:rFonts w:hint="eastAsia" w:ascii="宋体" w:hAnsi="宋体"/>
          <w:highlight w:val="none"/>
        </w:rPr>
        <w:t>比选申请人</w:t>
      </w:r>
      <w:r>
        <w:rPr>
          <w:rFonts w:ascii="宋体" w:hAnsi="宋体"/>
          <w:highlight w:val="none"/>
        </w:rPr>
        <w:t>准备和参加</w:t>
      </w:r>
      <w:r>
        <w:rPr>
          <w:rFonts w:hint="eastAsia" w:ascii="宋体" w:hAnsi="宋体"/>
          <w:highlight w:val="none"/>
        </w:rPr>
        <w:t>比选申请</w:t>
      </w:r>
      <w:r>
        <w:rPr>
          <w:rFonts w:ascii="宋体" w:hAnsi="宋体"/>
          <w:highlight w:val="none"/>
        </w:rPr>
        <w:t>活动发生的费用自理。</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1.6 保密</w:t>
      </w:r>
    </w:p>
    <w:p>
      <w:pPr>
        <w:shd w:val="clear"/>
        <w:ind w:firstLine="480"/>
        <w:rPr>
          <w:rFonts w:ascii="宋体" w:hAnsi="宋体"/>
          <w:highlight w:val="none"/>
        </w:rPr>
      </w:pPr>
      <w:r>
        <w:rPr>
          <w:rFonts w:hint="eastAsia" w:ascii="宋体" w:hAnsi="宋体"/>
          <w:highlight w:val="none"/>
        </w:rPr>
        <w:t>参与比选活动的各方应对比选文件和比选申请文件中的商业和技术等秘密保密，</w:t>
      </w:r>
      <w:r>
        <w:rPr>
          <w:rFonts w:ascii="宋体" w:hAnsi="宋体"/>
          <w:highlight w:val="none"/>
        </w:rPr>
        <w:t>否则应承担相应的法律责任。</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1.7</w:t>
      </w:r>
      <w:r>
        <w:rPr>
          <w:rFonts w:hint="eastAsia" w:ascii="宋体" w:hAnsi="宋体" w:cs="宋体"/>
          <w:szCs w:val="24"/>
          <w:highlight w:val="none"/>
        </w:rPr>
        <w:tab/>
      </w:r>
      <w:r>
        <w:rPr>
          <w:rFonts w:hint="eastAsia" w:ascii="宋体" w:hAnsi="宋体" w:cs="宋体"/>
          <w:szCs w:val="24"/>
          <w:highlight w:val="none"/>
        </w:rPr>
        <w:t>语言文字</w:t>
      </w:r>
    </w:p>
    <w:p>
      <w:pPr>
        <w:shd w:val="clear"/>
        <w:ind w:firstLine="480"/>
        <w:rPr>
          <w:rFonts w:ascii="宋体" w:hAnsi="宋体"/>
          <w:highlight w:val="none"/>
        </w:rPr>
      </w:pPr>
      <w:r>
        <w:rPr>
          <w:rFonts w:hint="eastAsia" w:ascii="宋体" w:hAnsi="宋体"/>
          <w:highlight w:val="none"/>
          <w:lang w:val="en-US" w:eastAsia="zh-CN"/>
        </w:rPr>
        <w:t>比选、</w:t>
      </w:r>
      <w:r>
        <w:rPr>
          <w:rFonts w:hint="eastAsia" w:ascii="宋体" w:hAnsi="宋体"/>
          <w:highlight w:val="none"/>
        </w:rPr>
        <w:t>比选申请文件使用的语言文字为中文。专用术语使用外文的，应附有中文注释。</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1.8</w:t>
      </w:r>
      <w:r>
        <w:rPr>
          <w:rFonts w:hint="eastAsia" w:ascii="宋体" w:hAnsi="宋体" w:cs="宋体"/>
          <w:szCs w:val="24"/>
          <w:highlight w:val="none"/>
        </w:rPr>
        <w:tab/>
      </w:r>
      <w:r>
        <w:rPr>
          <w:rFonts w:hint="eastAsia" w:ascii="宋体" w:hAnsi="宋体" w:cs="宋体"/>
          <w:szCs w:val="24"/>
          <w:highlight w:val="none"/>
        </w:rPr>
        <w:t>货币单位</w:t>
      </w:r>
    </w:p>
    <w:p>
      <w:pPr>
        <w:shd w:val="clear"/>
        <w:ind w:firstLine="480"/>
        <w:rPr>
          <w:rFonts w:ascii="宋体" w:hAnsi="宋体"/>
          <w:highlight w:val="none"/>
        </w:rPr>
      </w:pPr>
      <w:r>
        <w:rPr>
          <w:rFonts w:hint="eastAsia" w:ascii="宋体" w:hAnsi="宋体"/>
          <w:highlight w:val="none"/>
        </w:rPr>
        <w:t>人民币</w:t>
      </w:r>
      <w:r>
        <w:rPr>
          <w:rFonts w:ascii="宋体" w:hAnsi="宋体"/>
          <w:highlight w:val="none"/>
        </w:rPr>
        <w:t>：元</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1.9</w:t>
      </w:r>
      <w:r>
        <w:rPr>
          <w:rFonts w:hint="eastAsia" w:ascii="宋体" w:hAnsi="宋体" w:cs="宋体"/>
          <w:szCs w:val="24"/>
          <w:highlight w:val="none"/>
        </w:rPr>
        <w:tab/>
      </w:r>
      <w:r>
        <w:rPr>
          <w:rFonts w:hint="eastAsia" w:ascii="宋体" w:hAnsi="宋体" w:cs="宋体"/>
          <w:szCs w:val="24"/>
          <w:highlight w:val="none"/>
        </w:rPr>
        <w:t>踏勘现场</w:t>
      </w:r>
    </w:p>
    <w:p>
      <w:pPr>
        <w:shd w:val="clear"/>
        <w:ind w:firstLine="480"/>
        <w:rPr>
          <w:rFonts w:ascii="宋体" w:hAnsi="宋体"/>
          <w:highlight w:val="none"/>
        </w:rPr>
      </w:pPr>
      <w:r>
        <w:rPr>
          <w:rFonts w:ascii="宋体" w:hAnsi="宋体"/>
          <w:highlight w:val="none"/>
        </w:rPr>
        <w:t>1.9.1</w:t>
      </w:r>
      <w:r>
        <w:rPr>
          <w:rFonts w:ascii="宋体" w:hAnsi="宋体"/>
          <w:highlight w:val="none"/>
        </w:rPr>
        <w:tab/>
      </w:r>
      <w:r>
        <w:rPr>
          <w:rFonts w:hint="eastAsia" w:ascii="宋体" w:hAnsi="宋体"/>
          <w:highlight w:val="none"/>
        </w:rPr>
        <w:t>比选人</w:t>
      </w:r>
      <w:r>
        <w:rPr>
          <w:rFonts w:ascii="宋体" w:hAnsi="宋体"/>
          <w:highlight w:val="none"/>
        </w:rPr>
        <w:t>不组织</w:t>
      </w:r>
      <w:r>
        <w:rPr>
          <w:rFonts w:hint="eastAsia" w:ascii="宋体" w:hAnsi="宋体"/>
          <w:highlight w:val="none"/>
        </w:rPr>
        <w:t>。</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1.10 比选申请预备会</w:t>
      </w:r>
    </w:p>
    <w:p>
      <w:pPr>
        <w:shd w:val="clear"/>
        <w:ind w:firstLine="480"/>
        <w:rPr>
          <w:rFonts w:ascii="宋体" w:hAnsi="宋体"/>
          <w:highlight w:val="none"/>
        </w:rPr>
      </w:pPr>
      <w:r>
        <w:rPr>
          <w:rFonts w:hint="eastAsia" w:ascii="宋体" w:hAnsi="宋体"/>
          <w:highlight w:val="none"/>
        </w:rPr>
        <w:t>1.10.1 比选人不组织。</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1.11分包</w:t>
      </w:r>
    </w:p>
    <w:p>
      <w:pPr>
        <w:shd w:val="clear"/>
        <w:ind w:firstLine="480"/>
        <w:rPr>
          <w:rFonts w:ascii="宋体" w:hAnsi="宋体"/>
          <w:highlight w:val="none"/>
        </w:rPr>
      </w:pPr>
      <w:r>
        <w:rPr>
          <w:rFonts w:ascii="宋体" w:hAnsi="宋体"/>
          <w:highlight w:val="none"/>
        </w:rPr>
        <w:t>1.11.</w:t>
      </w:r>
      <w:r>
        <w:rPr>
          <w:rFonts w:hint="eastAsia" w:ascii="宋体" w:hAnsi="宋体"/>
          <w:highlight w:val="none"/>
        </w:rPr>
        <w:t>1 本项目严禁</w:t>
      </w:r>
      <w:r>
        <w:rPr>
          <w:rFonts w:ascii="宋体" w:hAnsi="宋体"/>
          <w:highlight w:val="none"/>
        </w:rPr>
        <w:t>转包和违法分包</w:t>
      </w:r>
      <w:r>
        <w:rPr>
          <w:rFonts w:hint="eastAsia" w:ascii="宋体" w:hAnsi="宋体"/>
          <w:highlight w:val="none"/>
        </w:rPr>
        <w:t>。</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1.12响应和偏差</w:t>
      </w:r>
    </w:p>
    <w:p>
      <w:pPr>
        <w:shd w:val="clear"/>
        <w:ind w:firstLine="480"/>
        <w:rPr>
          <w:rFonts w:ascii="宋体" w:hAnsi="宋体"/>
          <w:highlight w:val="none"/>
        </w:rPr>
      </w:pPr>
      <w:r>
        <w:rPr>
          <w:rFonts w:ascii="宋体" w:hAnsi="宋体"/>
          <w:highlight w:val="none"/>
        </w:rPr>
        <w:t>1.12.1</w:t>
      </w:r>
      <w:r>
        <w:rPr>
          <w:rFonts w:ascii="宋体" w:hAnsi="宋体"/>
          <w:highlight w:val="none"/>
        </w:rPr>
        <w:tab/>
      </w:r>
      <w:r>
        <w:rPr>
          <w:rFonts w:hint="eastAsia" w:ascii="宋体" w:hAnsi="宋体"/>
          <w:highlight w:val="none"/>
        </w:rPr>
        <w:t>比选申请</w:t>
      </w:r>
      <w:r>
        <w:rPr>
          <w:rFonts w:ascii="宋体" w:hAnsi="宋体"/>
          <w:highlight w:val="none"/>
        </w:rPr>
        <w:t>文件偏离</w:t>
      </w:r>
      <w:r>
        <w:rPr>
          <w:rFonts w:hint="eastAsia" w:ascii="宋体" w:hAnsi="宋体"/>
          <w:highlight w:val="none"/>
        </w:rPr>
        <w:t>比选文件</w:t>
      </w:r>
      <w:r>
        <w:rPr>
          <w:rFonts w:ascii="宋体" w:hAnsi="宋体"/>
          <w:highlight w:val="none"/>
        </w:rPr>
        <w:t>某些要求，视为</w:t>
      </w:r>
      <w:r>
        <w:rPr>
          <w:rFonts w:hint="eastAsia" w:ascii="宋体" w:hAnsi="宋体"/>
          <w:highlight w:val="none"/>
        </w:rPr>
        <w:t>比选申请</w:t>
      </w:r>
      <w:r>
        <w:rPr>
          <w:rFonts w:ascii="宋体" w:hAnsi="宋体"/>
          <w:highlight w:val="none"/>
        </w:rPr>
        <w:t>文件存在偏差。偏差包括重大偏差和细微偏差。</w:t>
      </w:r>
    </w:p>
    <w:p>
      <w:pPr>
        <w:shd w:val="clear"/>
        <w:ind w:firstLine="480"/>
        <w:rPr>
          <w:rFonts w:ascii="宋体" w:hAnsi="宋体"/>
          <w:highlight w:val="none"/>
        </w:rPr>
      </w:pPr>
      <w:r>
        <w:rPr>
          <w:rFonts w:ascii="宋体" w:hAnsi="宋体"/>
          <w:highlight w:val="none"/>
        </w:rPr>
        <w:t>1.12.2</w:t>
      </w:r>
      <w:r>
        <w:rPr>
          <w:rFonts w:ascii="宋体" w:hAnsi="宋体"/>
          <w:highlight w:val="none"/>
        </w:rPr>
        <w:tab/>
      </w:r>
      <w:r>
        <w:rPr>
          <w:rFonts w:hint="eastAsia" w:ascii="宋体" w:hAnsi="宋体"/>
          <w:highlight w:val="none"/>
        </w:rPr>
        <w:t>比选申请</w:t>
      </w:r>
      <w:r>
        <w:rPr>
          <w:rFonts w:ascii="宋体" w:hAnsi="宋体"/>
          <w:highlight w:val="none"/>
        </w:rPr>
        <w:t>文件应对</w:t>
      </w:r>
      <w:r>
        <w:rPr>
          <w:rFonts w:hint="eastAsia" w:ascii="宋体" w:hAnsi="宋体"/>
          <w:highlight w:val="none"/>
        </w:rPr>
        <w:t>比选文件</w:t>
      </w:r>
      <w:r>
        <w:rPr>
          <w:rFonts w:ascii="宋体" w:hAnsi="宋体"/>
          <w:highlight w:val="none"/>
        </w:rPr>
        <w:t>的实质性要求和条件作出满足性或更有利于</w:t>
      </w:r>
      <w:r>
        <w:rPr>
          <w:rFonts w:hint="eastAsia" w:ascii="宋体" w:hAnsi="宋体"/>
          <w:highlight w:val="none"/>
        </w:rPr>
        <w:t>比选人</w:t>
      </w:r>
      <w:r>
        <w:rPr>
          <w:rFonts w:ascii="宋体" w:hAnsi="宋体"/>
          <w:highlight w:val="none"/>
        </w:rPr>
        <w:t>的响应，否则，视为</w:t>
      </w:r>
      <w:r>
        <w:rPr>
          <w:rFonts w:hint="eastAsia" w:ascii="宋体" w:hAnsi="宋体"/>
          <w:highlight w:val="none"/>
        </w:rPr>
        <w:t>比选申请</w:t>
      </w:r>
      <w:r>
        <w:rPr>
          <w:rFonts w:ascii="宋体" w:hAnsi="宋体"/>
          <w:highlight w:val="none"/>
        </w:rPr>
        <w:t>文件存在重大偏差，</w:t>
      </w:r>
      <w:r>
        <w:rPr>
          <w:rFonts w:hint="eastAsia" w:ascii="宋体" w:hAnsi="宋体"/>
          <w:highlight w:val="none"/>
        </w:rPr>
        <w:t>比选申请人</w:t>
      </w:r>
      <w:r>
        <w:rPr>
          <w:rFonts w:ascii="宋体" w:hAnsi="宋体"/>
          <w:highlight w:val="none"/>
        </w:rPr>
        <w:t>的</w:t>
      </w:r>
      <w:r>
        <w:rPr>
          <w:rFonts w:hint="eastAsia" w:ascii="宋体" w:hAnsi="宋体"/>
          <w:highlight w:val="none"/>
        </w:rPr>
        <w:t>比选申请</w:t>
      </w:r>
      <w:r>
        <w:rPr>
          <w:rFonts w:ascii="宋体" w:hAnsi="宋体"/>
          <w:highlight w:val="none"/>
        </w:rPr>
        <w:t>将被否决。</w:t>
      </w:r>
    </w:p>
    <w:p>
      <w:pPr>
        <w:shd w:val="clear"/>
        <w:ind w:firstLine="480"/>
        <w:rPr>
          <w:rFonts w:ascii="宋体" w:hAnsi="宋体"/>
          <w:highlight w:val="none"/>
        </w:rPr>
      </w:pPr>
      <w:r>
        <w:rPr>
          <w:rFonts w:hint="eastAsia" w:ascii="宋体" w:hAnsi="宋体"/>
          <w:highlight w:val="none"/>
        </w:rPr>
        <w:t>比选申请文件存在第三章</w:t>
      </w:r>
      <w:r>
        <w:rPr>
          <w:rFonts w:hint="eastAsia" w:ascii="宋体" w:hAnsi="宋体"/>
          <w:highlight w:val="none"/>
          <w:lang w:eastAsia="zh-CN"/>
        </w:rPr>
        <w:t>“</w:t>
      </w:r>
      <w:r>
        <w:rPr>
          <w:rFonts w:hint="eastAsia" w:ascii="宋体" w:hAnsi="宋体"/>
          <w:highlight w:val="none"/>
        </w:rPr>
        <w:t>评审办法</w:t>
      </w:r>
      <w:r>
        <w:rPr>
          <w:rFonts w:hint="eastAsia" w:ascii="宋体" w:hAnsi="宋体"/>
          <w:highlight w:val="none"/>
          <w:lang w:eastAsia="zh-CN"/>
        </w:rPr>
        <w:t>”</w:t>
      </w:r>
      <w:r>
        <w:rPr>
          <w:rFonts w:hint="eastAsia" w:ascii="宋体" w:hAnsi="宋体"/>
          <w:highlight w:val="none"/>
        </w:rPr>
        <w:t>中所列任一否决比选申请情形的，均属于存在重大偏差。</w:t>
      </w:r>
    </w:p>
    <w:p>
      <w:pPr>
        <w:shd w:val="clear"/>
        <w:ind w:firstLine="480"/>
        <w:rPr>
          <w:rFonts w:ascii="宋体" w:hAnsi="宋体"/>
          <w:highlight w:val="none"/>
        </w:rPr>
      </w:pPr>
      <w:r>
        <w:rPr>
          <w:rFonts w:ascii="宋体" w:hAnsi="宋体"/>
          <w:highlight w:val="none"/>
        </w:rPr>
        <w:t>1.12.3</w:t>
      </w:r>
      <w:r>
        <w:rPr>
          <w:rFonts w:ascii="宋体" w:hAnsi="宋体"/>
          <w:highlight w:val="none"/>
        </w:rPr>
        <w:tab/>
      </w:r>
      <w:r>
        <w:rPr>
          <w:rFonts w:hint="eastAsia" w:ascii="宋体" w:hAnsi="宋体"/>
          <w:highlight w:val="none"/>
        </w:rPr>
        <w:t>比选申请</w:t>
      </w:r>
      <w:r>
        <w:rPr>
          <w:rFonts w:ascii="宋体" w:hAnsi="宋体"/>
          <w:highlight w:val="none"/>
        </w:rPr>
        <w:t>文件中的下列偏差为细微偏差：</w:t>
      </w:r>
    </w:p>
    <w:p>
      <w:pPr>
        <w:shd w:val="clear"/>
        <w:ind w:firstLine="480"/>
        <w:rPr>
          <w:rFonts w:ascii="宋体" w:hAnsi="宋体"/>
          <w:highlight w:val="none"/>
        </w:rPr>
      </w:pPr>
      <w:r>
        <w:rPr>
          <w:rFonts w:hint="eastAsia" w:ascii="宋体" w:hAnsi="宋体"/>
          <w:highlight w:val="none"/>
        </w:rPr>
        <w:t>（</w:t>
      </w:r>
      <w:r>
        <w:rPr>
          <w:rFonts w:ascii="宋体" w:hAnsi="宋体"/>
          <w:highlight w:val="none"/>
        </w:rPr>
        <w:t>1）在按照第三章</w:t>
      </w:r>
      <w:r>
        <w:rPr>
          <w:rFonts w:hint="eastAsia" w:ascii="宋体" w:hAnsi="宋体"/>
          <w:highlight w:val="none"/>
          <w:lang w:eastAsia="zh-CN"/>
        </w:rPr>
        <w:t>“</w:t>
      </w:r>
      <w:r>
        <w:rPr>
          <w:rFonts w:hint="eastAsia" w:ascii="宋体" w:hAnsi="宋体"/>
          <w:highlight w:val="none"/>
        </w:rPr>
        <w:t>评审</w:t>
      </w:r>
      <w:r>
        <w:rPr>
          <w:rFonts w:ascii="宋体" w:hAnsi="宋体"/>
          <w:highlight w:val="none"/>
        </w:rPr>
        <w:t>办法</w:t>
      </w:r>
      <w:r>
        <w:rPr>
          <w:rFonts w:hint="eastAsia" w:ascii="宋体" w:hAnsi="宋体"/>
          <w:highlight w:val="none"/>
          <w:lang w:eastAsia="zh-CN"/>
        </w:rPr>
        <w:t>”</w:t>
      </w:r>
      <w:r>
        <w:rPr>
          <w:rFonts w:ascii="宋体" w:hAnsi="宋体"/>
          <w:highlight w:val="none"/>
        </w:rPr>
        <w:t>的规定对</w:t>
      </w:r>
      <w:r>
        <w:rPr>
          <w:rFonts w:hint="eastAsia" w:ascii="宋体" w:hAnsi="宋体"/>
          <w:highlight w:val="none"/>
        </w:rPr>
        <w:t>比选申请</w:t>
      </w:r>
      <w:r>
        <w:rPr>
          <w:rFonts w:hint="eastAsia" w:ascii="宋体" w:hAnsi="宋体"/>
          <w:highlight w:val="none"/>
          <w:lang w:val="en-US" w:eastAsia="zh-CN"/>
        </w:rPr>
        <w:t>报</w:t>
      </w:r>
      <w:r>
        <w:rPr>
          <w:rFonts w:ascii="宋体" w:hAnsi="宋体"/>
          <w:highlight w:val="none"/>
        </w:rPr>
        <w:t>价进行算术性错误修正及其他错误修正后，最终</w:t>
      </w:r>
      <w:r>
        <w:rPr>
          <w:rFonts w:hint="eastAsia" w:ascii="宋体" w:hAnsi="宋体"/>
          <w:highlight w:val="none"/>
        </w:rPr>
        <w:t>比选申请</w:t>
      </w:r>
      <w:r>
        <w:rPr>
          <w:rFonts w:ascii="宋体" w:hAnsi="宋体"/>
          <w:highlight w:val="none"/>
        </w:rPr>
        <w:t>报价未超过最高</w:t>
      </w:r>
      <w:r>
        <w:rPr>
          <w:rFonts w:hint="eastAsia" w:ascii="宋体" w:hAnsi="宋体"/>
          <w:highlight w:val="none"/>
        </w:rPr>
        <w:t>比选申请</w:t>
      </w:r>
      <w:r>
        <w:rPr>
          <w:rFonts w:ascii="宋体" w:hAnsi="宋体"/>
          <w:highlight w:val="none"/>
        </w:rPr>
        <w:t>限价（如有）的情况下，出现第三章</w:t>
      </w:r>
      <w:r>
        <w:rPr>
          <w:rFonts w:hint="eastAsia" w:ascii="宋体" w:hAnsi="宋体"/>
          <w:highlight w:val="none"/>
          <w:lang w:eastAsia="zh-CN"/>
        </w:rPr>
        <w:t>“</w:t>
      </w:r>
      <w:r>
        <w:rPr>
          <w:rFonts w:hint="eastAsia" w:ascii="宋体" w:hAnsi="宋体"/>
          <w:highlight w:val="none"/>
        </w:rPr>
        <w:t>评审</w:t>
      </w:r>
      <w:r>
        <w:rPr>
          <w:rFonts w:ascii="宋体" w:hAnsi="宋体"/>
          <w:highlight w:val="none"/>
        </w:rPr>
        <w:t>办法</w:t>
      </w:r>
      <w:r>
        <w:rPr>
          <w:rFonts w:hint="eastAsia" w:ascii="宋体" w:hAnsi="宋体"/>
          <w:highlight w:val="none"/>
          <w:lang w:eastAsia="zh-CN"/>
        </w:rPr>
        <w:t>”</w:t>
      </w:r>
      <w:r>
        <w:rPr>
          <w:rFonts w:ascii="宋体" w:hAnsi="宋体"/>
          <w:highlight w:val="none"/>
        </w:rPr>
        <w:t>规定的算术性错误和</w:t>
      </w:r>
      <w:r>
        <w:rPr>
          <w:rFonts w:hint="eastAsia" w:ascii="宋体" w:hAnsi="宋体"/>
          <w:highlight w:val="none"/>
        </w:rPr>
        <w:t>比选申请</w:t>
      </w:r>
      <w:r>
        <w:rPr>
          <w:rFonts w:ascii="宋体" w:hAnsi="宋体"/>
          <w:highlight w:val="none"/>
        </w:rPr>
        <w:t>报价的其他错误；</w:t>
      </w:r>
    </w:p>
    <w:p>
      <w:pPr>
        <w:shd w:val="clear"/>
        <w:ind w:firstLine="480"/>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项目建设方案</w:t>
      </w:r>
      <w:r>
        <w:rPr>
          <w:rFonts w:ascii="宋体" w:hAnsi="宋体"/>
          <w:highlight w:val="none"/>
        </w:rPr>
        <w:t>设计和项目管理机构不够完善；</w:t>
      </w:r>
    </w:p>
    <w:p>
      <w:pPr>
        <w:shd w:val="clea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比选申请</w:t>
      </w:r>
      <w:r>
        <w:rPr>
          <w:rFonts w:ascii="宋体" w:hAnsi="宋体"/>
          <w:highlight w:val="none"/>
        </w:rPr>
        <w:t>文件页码不连续、采用活页夹装订、个别文字有遗漏错误等不影响</w:t>
      </w:r>
      <w:r>
        <w:rPr>
          <w:rFonts w:hint="eastAsia" w:ascii="宋体" w:hAnsi="宋体"/>
          <w:highlight w:val="none"/>
        </w:rPr>
        <w:t>比选申请</w:t>
      </w:r>
      <w:r>
        <w:rPr>
          <w:rFonts w:ascii="宋体" w:hAnsi="宋体"/>
          <w:highlight w:val="none"/>
        </w:rPr>
        <w:t>文件实质性内容的偏差。</w:t>
      </w:r>
    </w:p>
    <w:p>
      <w:pPr>
        <w:shd w:val="clear"/>
        <w:ind w:firstLine="480"/>
        <w:rPr>
          <w:rFonts w:ascii="宋体" w:hAnsi="宋体"/>
          <w:highlight w:val="none"/>
        </w:rPr>
      </w:pPr>
      <w:r>
        <w:rPr>
          <w:rFonts w:ascii="宋体" w:hAnsi="宋体"/>
          <w:highlight w:val="none"/>
        </w:rPr>
        <w:t>1.12.4</w:t>
      </w:r>
      <w:r>
        <w:rPr>
          <w:rFonts w:ascii="宋体" w:hAnsi="宋体"/>
          <w:highlight w:val="none"/>
        </w:rPr>
        <w:tab/>
      </w:r>
      <w:r>
        <w:rPr>
          <w:rFonts w:hint="eastAsia" w:ascii="宋体" w:hAnsi="宋体"/>
          <w:highlight w:val="none"/>
        </w:rPr>
        <w:t>评审</w:t>
      </w:r>
      <w:r>
        <w:rPr>
          <w:rFonts w:ascii="宋体" w:hAnsi="宋体"/>
          <w:highlight w:val="none"/>
        </w:rPr>
        <w:t>委员会对</w:t>
      </w:r>
      <w:r>
        <w:rPr>
          <w:rFonts w:hint="eastAsia" w:ascii="宋体" w:hAnsi="宋体"/>
          <w:highlight w:val="none"/>
        </w:rPr>
        <w:t>比选申请</w:t>
      </w:r>
      <w:r>
        <w:rPr>
          <w:rFonts w:ascii="宋体" w:hAnsi="宋体"/>
          <w:highlight w:val="none"/>
        </w:rPr>
        <w:t>文件中的细微偏差按如下规定处理：</w:t>
      </w:r>
    </w:p>
    <w:p>
      <w:pPr>
        <w:shd w:val="clear"/>
        <w:ind w:firstLine="480"/>
        <w:rPr>
          <w:rFonts w:ascii="宋体" w:hAnsi="宋体"/>
          <w:highlight w:val="none"/>
        </w:rPr>
      </w:pPr>
      <w:r>
        <w:rPr>
          <w:rFonts w:hint="eastAsia" w:ascii="宋体" w:hAnsi="宋体"/>
          <w:highlight w:val="none"/>
        </w:rPr>
        <w:t>（</w:t>
      </w:r>
      <w:r>
        <w:rPr>
          <w:rFonts w:ascii="宋体" w:hAnsi="宋体"/>
          <w:highlight w:val="none"/>
        </w:rPr>
        <w:t>1）对于本章第 1.12.3 项（1）目所述的细微偏差，按照第三章</w:t>
      </w:r>
      <w:r>
        <w:rPr>
          <w:rFonts w:hint="eastAsia" w:ascii="宋体" w:hAnsi="宋体"/>
          <w:highlight w:val="none"/>
          <w:lang w:eastAsia="zh-CN"/>
        </w:rPr>
        <w:t>“</w:t>
      </w:r>
      <w:r>
        <w:rPr>
          <w:rFonts w:hint="eastAsia" w:ascii="宋体" w:hAnsi="宋体"/>
          <w:highlight w:val="none"/>
        </w:rPr>
        <w:t>评审</w:t>
      </w:r>
      <w:r>
        <w:rPr>
          <w:rFonts w:ascii="宋体" w:hAnsi="宋体"/>
          <w:highlight w:val="none"/>
        </w:rPr>
        <w:t>办法</w:t>
      </w:r>
      <w:r>
        <w:rPr>
          <w:rFonts w:hint="eastAsia" w:ascii="宋体" w:hAnsi="宋体"/>
          <w:highlight w:val="none"/>
          <w:lang w:eastAsia="zh-CN"/>
        </w:rPr>
        <w:t>”</w:t>
      </w:r>
      <w:r>
        <w:rPr>
          <w:rFonts w:ascii="宋体" w:hAnsi="宋体"/>
          <w:highlight w:val="none"/>
        </w:rPr>
        <w:t>的规定予以修正并要求</w:t>
      </w:r>
      <w:r>
        <w:rPr>
          <w:rFonts w:hint="eastAsia" w:ascii="宋体" w:hAnsi="宋体"/>
          <w:highlight w:val="none"/>
        </w:rPr>
        <w:t>比选申请人</w:t>
      </w:r>
      <w:r>
        <w:rPr>
          <w:rFonts w:ascii="宋体" w:hAnsi="宋体"/>
          <w:highlight w:val="none"/>
        </w:rPr>
        <w:t>进行澄清；</w:t>
      </w:r>
    </w:p>
    <w:p>
      <w:pPr>
        <w:shd w:val="clear"/>
        <w:ind w:firstLine="480"/>
        <w:rPr>
          <w:rFonts w:ascii="宋体" w:hAnsi="宋体"/>
          <w:highlight w:val="none"/>
        </w:rPr>
      </w:pPr>
      <w:r>
        <w:rPr>
          <w:rFonts w:hint="eastAsia" w:ascii="宋体" w:hAnsi="宋体"/>
          <w:highlight w:val="none"/>
        </w:rPr>
        <w:t>（</w:t>
      </w:r>
      <w:r>
        <w:rPr>
          <w:rFonts w:ascii="宋体" w:hAnsi="宋体"/>
          <w:highlight w:val="none"/>
        </w:rPr>
        <w:t>2）对于本章第 1.12.3 项（2）目所述的细微偏差，如果采用合理低价法或经评审的最低</w:t>
      </w:r>
      <w:r>
        <w:rPr>
          <w:rFonts w:hint="eastAsia" w:ascii="宋体" w:hAnsi="宋体"/>
          <w:highlight w:val="none"/>
        </w:rPr>
        <w:t>比选申请</w:t>
      </w:r>
      <w:r>
        <w:rPr>
          <w:rFonts w:ascii="宋体" w:hAnsi="宋体"/>
          <w:highlight w:val="none"/>
        </w:rPr>
        <w:t>价法</w:t>
      </w:r>
      <w:r>
        <w:rPr>
          <w:rFonts w:hint="eastAsia" w:ascii="宋体" w:hAnsi="宋体"/>
          <w:highlight w:val="none"/>
        </w:rPr>
        <w:t>评审</w:t>
      </w:r>
      <w:r>
        <w:rPr>
          <w:rFonts w:ascii="宋体" w:hAnsi="宋体"/>
          <w:highlight w:val="none"/>
        </w:rPr>
        <w:t>，应要求</w:t>
      </w:r>
      <w:r>
        <w:rPr>
          <w:rFonts w:hint="eastAsia" w:ascii="宋体" w:hAnsi="宋体"/>
          <w:highlight w:val="none"/>
        </w:rPr>
        <w:t>比选申请人</w:t>
      </w:r>
      <w:r>
        <w:rPr>
          <w:rFonts w:ascii="宋体" w:hAnsi="宋体"/>
          <w:highlight w:val="none"/>
        </w:rPr>
        <w:t>对细微偏差进行澄清，只有</w:t>
      </w:r>
      <w:r>
        <w:rPr>
          <w:rFonts w:hint="eastAsia" w:ascii="宋体" w:hAnsi="宋体"/>
          <w:highlight w:val="none"/>
        </w:rPr>
        <w:t>比选申请人</w:t>
      </w:r>
      <w:r>
        <w:rPr>
          <w:rFonts w:ascii="宋体" w:hAnsi="宋体"/>
          <w:highlight w:val="none"/>
        </w:rPr>
        <w:t>的澄清文件</w:t>
      </w:r>
      <w:r>
        <w:rPr>
          <w:rFonts w:hint="eastAsia" w:ascii="宋体" w:hAnsi="宋体"/>
          <w:highlight w:val="none"/>
        </w:rPr>
        <w:t>被评审委员会接受，比选申请人才能参加评审价的最终评比。如果采用技术评分最低标价法或综合评分法评审，可在相关评分因素的评分中酌情扣分；</w:t>
      </w:r>
    </w:p>
    <w:p>
      <w:pPr>
        <w:shd w:val="clear"/>
        <w:ind w:firstLine="480"/>
        <w:rPr>
          <w:rFonts w:ascii="宋体" w:hAnsi="宋体"/>
          <w:highlight w:val="none"/>
        </w:rPr>
      </w:pPr>
      <w:r>
        <w:rPr>
          <w:rFonts w:hint="eastAsia" w:ascii="宋体" w:hAnsi="宋体"/>
          <w:highlight w:val="none"/>
        </w:rPr>
        <w:t>（</w:t>
      </w:r>
      <w:r>
        <w:rPr>
          <w:rFonts w:ascii="宋体" w:hAnsi="宋体"/>
          <w:highlight w:val="none"/>
        </w:rPr>
        <w:t>3）对于本章第 1.12.3 项（3）目所述的细微偏差，可要求</w:t>
      </w:r>
      <w:r>
        <w:rPr>
          <w:rFonts w:hint="eastAsia" w:ascii="宋体" w:hAnsi="宋体"/>
          <w:highlight w:val="none"/>
        </w:rPr>
        <w:t>比选申请人</w:t>
      </w:r>
      <w:r>
        <w:rPr>
          <w:rFonts w:ascii="宋体" w:hAnsi="宋体"/>
          <w:highlight w:val="none"/>
        </w:rPr>
        <w:t>对细微偏差进行澄清。</w:t>
      </w:r>
    </w:p>
    <w:p>
      <w:pPr>
        <w:shd w:val="clear"/>
        <w:ind w:firstLine="480"/>
        <w:rPr>
          <w:rFonts w:ascii="宋体" w:hAnsi="宋体"/>
          <w:highlight w:val="none"/>
        </w:rPr>
      </w:pPr>
      <w:r>
        <w:rPr>
          <w:rFonts w:ascii="宋体" w:hAnsi="宋体"/>
          <w:highlight w:val="none"/>
        </w:rPr>
        <w:t>1.12.5</w:t>
      </w:r>
      <w:r>
        <w:rPr>
          <w:rFonts w:ascii="宋体" w:hAnsi="宋体"/>
          <w:highlight w:val="none"/>
        </w:rPr>
        <w:tab/>
      </w:r>
      <w:r>
        <w:rPr>
          <w:rFonts w:hint="eastAsia" w:ascii="宋体" w:hAnsi="宋体"/>
          <w:highlight w:val="none"/>
        </w:rPr>
        <w:t>比选申请人</w:t>
      </w:r>
      <w:r>
        <w:rPr>
          <w:rFonts w:ascii="宋体" w:hAnsi="宋体"/>
          <w:highlight w:val="none"/>
        </w:rPr>
        <w:t>应根据</w:t>
      </w:r>
      <w:r>
        <w:rPr>
          <w:rFonts w:hint="eastAsia" w:ascii="宋体" w:hAnsi="宋体"/>
          <w:highlight w:val="none"/>
        </w:rPr>
        <w:t>比选文件</w:t>
      </w:r>
      <w:r>
        <w:rPr>
          <w:rFonts w:ascii="宋体" w:hAnsi="宋体"/>
          <w:highlight w:val="none"/>
        </w:rPr>
        <w:t>的要求提供技术方案设计等内容以对</w:t>
      </w:r>
      <w:r>
        <w:rPr>
          <w:rFonts w:hint="eastAsia" w:ascii="宋体" w:hAnsi="宋体"/>
          <w:highlight w:val="none"/>
        </w:rPr>
        <w:t>比选文件</w:t>
      </w:r>
      <w:r>
        <w:rPr>
          <w:rFonts w:ascii="宋体" w:hAnsi="宋体"/>
          <w:highlight w:val="none"/>
        </w:rPr>
        <w:t>作出响应。</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比选文件</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2.1</w:t>
      </w:r>
      <w:r>
        <w:rPr>
          <w:rFonts w:hint="eastAsia" w:ascii="宋体" w:hAnsi="宋体" w:cs="宋体"/>
          <w:szCs w:val="24"/>
          <w:highlight w:val="none"/>
        </w:rPr>
        <w:tab/>
      </w:r>
      <w:r>
        <w:rPr>
          <w:rFonts w:hint="eastAsia" w:ascii="宋体" w:hAnsi="宋体" w:cs="宋体"/>
          <w:szCs w:val="24"/>
          <w:highlight w:val="none"/>
        </w:rPr>
        <w:t>比选文件的组成</w:t>
      </w:r>
    </w:p>
    <w:p>
      <w:pPr>
        <w:shd w:val="clear"/>
        <w:ind w:firstLine="480"/>
        <w:rPr>
          <w:rFonts w:ascii="宋体" w:hAnsi="宋体"/>
          <w:highlight w:val="none"/>
        </w:rPr>
      </w:pPr>
      <w:r>
        <w:rPr>
          <w:rFonts w:hint="eastAsia" w:ascii="宋体" w:hAnsi="宋体"/>
          <w:highlight w:val="none"/>
        </w:rPr>
        <w:t>本比选文件包括：</w:t>
      </w:r>
    </w:p>
    <w:p>
      <w:pPr>
        <w:shd w:val="clear"/>
        <w:ind w:firstLine="480"/>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比选公告</w:t>
      </w:r>
      <w:r>
        <w:rPr>
          <w:rFonts w:ascii="宋体" w:hAnsi="宋体"/>
          <w:highlight w:val="none"/>
        </w:rPr>
        <w:t>；</w:t>
      </w:r>
    </w:p>
    <w:p>
      <w:pPr>
        <w:shd w:val="clear"/>
        <w:ind w:firstLine="480"/>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比选申请人</w:t>
      </w:r>
      <w:r>
        <w:rPr>
          <w:rFonts w:ascii="宋体" w:hAnsi="宋体"/>
          <w:highlight w:val="none"/>
        </w:rPr>
        <w:t>须知；</w:t>
      </w:r>
    </w:p>
    <w:p>
      <w:pPr>
        <w:shd w:val="clea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评审</w:t>
      </w:r>
      <w:r>
        <w:rPr>
          <w:rFonts w:ascii="宋体" w:hAnsi="宋体"/>
          <w:highlight w:val="none"/>
        </w:rPr>
        <w:t>办法；</w:t>
      </w:r>
    </w:p>
    <w:p>
      <w:pPr>
        <w:shd w:val="clear"/>
        <w:ind w:firstLine="480"/>
        <w:rPr>
          <w:rFonts w:ascii="宋体" w:hAnsi="宋体"/>
          <w:highlight w:val="none"/>
        </w:rPr>
      </w:pPr>
      <w:r>
        <w:rPr>
          <w:rFonts w:hint="eastAsia" w:ascii="宋体" w:hAnsi="宋体"/>
          <w:highlight w:val="none"/>
        </w:rPr>
        <w:t>（</w:t>
      </w:r>
      <w:r>
        <w:rPr>
          <w:rFonts w:ascii="宋体" w:hAnsi="宋体"/>
          <w:highlight w:val="none"/>
        </w:rPr>
        <w:t>4）合同条款及格式；</w:t>
      </w:r>
    </w:p>
    <w:p>
      <w:pPr>
        <w:shd w:val="clear"/>
        <w:ind w:firstLine="480"/>
        <w:rPr>
          <w:rFonts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技术规范</w:t>
      </w:r>
      <w:r>
        <w:rPr>
          <w:rFonts w:ascii="宋体" w:hAnsi="宋体"/>
          <w:highlight w:val="none"/>
        </w:rPr>
        <w:t>；</w:t>
      </w:r>
    </w:p>
    <w:p>
      <w:pPr>
        <w:shd w:val="clear"/>
        <w:ind w:firstLine="480"/>
        <w:rPr>
          <w:rFonts w:ascii="宋体" w:hAnsi="宋体"/>
          <w:highlight w:val="none"/>
        </w:rPr>
      </w:pPr>
      <w:r>
        <w:rPr>
          <w:rFonts w:hint="eastAsia" w:ascii="宋体" w:hAnsi="宋体"/>
          <w:highlight w:val="none"/>
        </w:rPr>
        <w:t>（6）工程量清单；</w:t>
      </w:r>
    </w:p>
    <w:p>
      <w:pPr>
        <w:shd w:val="clear"/>
        <w:ind w:firstLine="480"/>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比选申请文件</w:t>
      </w:r>
      <w:r>
        <w:rPr>
          <w:rFonts w:ascii="宋体" w:hAnsi="宋体"/>
          <w:highlight w:val="none"/>
        </w:rPr>
        <w:t>格式</w:t>
      </w:r>
      <w:r>
        <w:rPr>
          <w:rFonts w:hint="eastAsia" w:ascii="宋体" w:hAnsi="宋体"/>
          <w:highlight w:val="none"/>
        </w:rPr>
        <w:t>。</w:t>
      </w:r>
    </w:p>
    <w:p>
      <w:pPr>
        <w:shd w:val="clear"/>
        <w:ind w:firstLine="480"/>
        <w:rPr>
          <w:rFonts w:ascii="宋体" w:hAnsi="宋体"/>
          <w:highlight w:val="none"/>
        </w:rPr>
      </w:pPr>
      <w:r>
        <w:rPr>
          <w:rFonts w:hint="eastAsia" w:ascii="宋体" w:hAnsi="宋体"/>
          <w:highlight w:val="none"/>
        </w:rPr>
        <w:t>根据本章第</w:t>
      </w:r>
      <w:r>
        <w:rPr>
          <w:rFonts w:ascii="宋体" w:hAnsi="宋体"/>
          <w:highlight w:val="none"/>
        </w:rPr>
        <w:t>1.10款、第2.2款和第2.3款对</w:t>
      </w:r>
      <w:r>
        <w:rPr>
          <w:rFonts w:hint="eastAsia" w:ascii="宋体" w:hAnsi="宋体"/>
          <w:highlight w:val="none"/>
        </w:rPr>
        <w:t>比选文件</w:t>
      </w:r>
      <w:r>
        <w:rPr>
          <w:rFonts w:ascii="宋体" w:hAnsi="宋体"/>
          <w:highlight w:val="none"/>
        </w:rPr>
        <w:t>所作的澄清、修改，构成</w:t>
      </w:r>
      <w:r>
        <w:rPr>
          <w:rFonts w:hint="eastAsia" w:ascii="宋体" w:hAnsi="宋体"/>
          <w:highlight w:val="none"/>
        </w:rPr>
        <w:t>比选文件</w:t>
      </w:r>
      <w:r>
        <w:rPr>
          <w:rFonts w:ascii="宋体" w:hAnsi="宋体"/>
          <w:highlight w:val="none"/>
        </w:rPr>
        <w:t>的组成部分。</w:t>
      </w:r>
    </w:p>
    <w:p>
      <w:pPr>
        <w:shd w:val="clear"/>
        <w:ind w:firstLine="480"/>
        <w:rPr>
          <w:rFonts w:ascii="宋体" w:hAnsi="宋体"/>
          <w:highlight w:val="none"/>
        </w:rPr>
      </w:pPr>
      <w:r>
        <w:rPr>
          <w:rFonts w:hint="eastAsia" w:ascii="宋体" w:hAnsi="宋体"/>
          <w:highlight w:val="none"/>
        </w:rPr>
        <w:t>当比选文件、比选文件的澄清或修改等在同一内容的表述上不一致时，以最后发出的书面文件为准。</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2.2</w:t>
      </w:r>
      <w:r>
        <w:rPr>
          <w:rFonts w:hint="eastAsia" w:ascii="宋体" w:hAnsi="宋体" w:cs="宋体"/>
          <w:szCs w:val="24"/>
          <w:highlight w:val="none"/>
        </w:rPr>
        <w:tab/>
      </w:r>
      <w:r>
        <w:rPr>
          <w:rFonts w:hint="eastAsia" w:ascii="宋体" w:hAnsi="宋体" w:cs="宋体"/>
          <w:szCs w:val="24"/>
          <w:highlight w:val="none"/>
        </w:rPr>
        <w:t>比选文件的澄清</w:t>
      </w:r>
    </w:p>
    <w:p>
      <w:pPr>
        <w:shd w:val="clear"/>
        <w:ind w:firstLine="480"/>
        <w:rPr>
          <w:rFonts w:ascii="宋体" w:hAnsi="宋体"/>
          <w:highlight w:val="none"/>
        </w:rPr>
      </w:pPr>
      <w:r>
        <w:rPr>
          <w:rFonts w:ascii="宋体" w:hAnsi="宋体"/>
          <w:highlight w:val="none"/>
        </w:rPr>
        <w:t>2.2.1</w:t>
      </w:r>
      <w:r>
        <w:rPr>
          <w:rFonts w:ascii="宋体" w:hAnsi="宋体"/>
          <w:highlight w:val="none"/>
        </w:rPr>
        <w:tab/>
      </w:r>
      <w:r>
        <w:rPr>
          <w:rFonts w:hint="eastAsia" w:ascii="宋体" w:hAnsi="宋体"/>
          <w:highlight w:val="none"/>
        </w:rPr>
        <w:t>比选申请人</w:t>
      </w:r>
      <w:r>
        <w:rPr>
          <w:rFonts w:ascii="宋体" w:hAnsi="宋体"/>
          <w:highlight w:val="none"/>
        </w:rPr>
        <w:t>应仔细阅读和检查</w:t>
      </w:r>
      <w:r>
        <w:rPr>
          <w:rFonts w:hint="eastAsia" w:ascii="宋体" w:hAnsi="宋体"/>
          <w:highlight w:val="none"/>
        </w:rPr>
        <w:t>比选文件</w:t>
      </w:r>
      <w:r>
        <w:rPr>
          <w:rFonts w:ascii="宋体" w:hAnsi="宋体"/>
          <w:highlight w:val="none"/>
        </w:rPr>
        <w:t>的全部内容。如发现缺页或附件不全，应及时向</w:t>
      </w:r>
      <w:r>
        <w:rPr>
          <w:rFonts w:hint="eastAsia" w:ascii="宋体" w:hAnsi="宋体"/>
          <w:highlight w:val="none"/>
        </w:rPr>
        <w:t>比选人</w:t>
      </w:r>
      <w:r>
        <w:rPr>
          <w:rFonts w:ascii="宋体" w:hAnsi="宋体"/>
          <w:highlight w:val="none"/>
        </w:rPr>
        <w:t>提出，以便补齐。如有疑问，应按</w:t>
      </w:r>
      <w:r>
        <w:rPr>
          <w:rFonts w:hint="eastAsia" w:ascii="宋体" w:hAnsi="宋体"/>
          <w:highlight w:val="none"/>
        </w:rPr>
        <w:t>比选申请人</w:t>
      </w:r>
      <w:r>
        <w:rPr>
          <w:rFonts w:ascii="宋体" w:hAnsi="宋体"/>
          <w:highlight w:val="none"/>
        </w:rPr>
        <w:t>须知前附表规定的时间和形式将提出的问题送达</w:t>
      </w:r>
      <w:r>
        <w:rPr>
          <w:rFonts w:hint="eastAsia" w:ascii="宋体" w:hAnsi="宋体"/>
          <w:highlight w:val="none"/>
        </w:rPr>
        <w:t>比选人</w:t>
      </w:r>
      <w:r>
        <w:rPr>
          <w:rFonts w:ascii="宋体" w:hAnsi="宋体"/>
          <w:highlight w:val="none"/>
        </w:rPr>
        <w:t>，要求</w:t>
      </w:r>
      <w:r>
        <w:rPr>
          <w:rFonts w:hint="eastAsia" w:ascii="宋体" w:hAnsi="宋体"/>
          <w:highlight w:val="none"/>
        </w:rPr>
        <w:t>比选人</w:t>
      </w:r>
      <w:r>
        <w:rPr>
          <w:rFonts w:ascii="宋体" w:hAnsi="宋体"/>
          <w:highlight w:val="none"/>
        </w:rPr>
        <w:t>对</w:t>
      </w:r>
      <w:r>
        <w:rPr>
          <w:rFonts w:hint="eastAsia" w:ascii="宋体" w:hAnsi="宋体"/>
          <w:highlight w:val="none"/>
        </w:rPr>
        <w:t>比选文件</w:t>
      </w:r>
      <w:r>
        <w:rPr>
          <w:rFonts w:ascii="宋体" w:hAnsi="宋体"/>
          <w:highlight w:val="none"/>
        </w:rPr>
        <w:t>予以澄清。</w:t>
      </w:r>
    </w:p>
    <w:p>
      <w:pPr>
        <w:shd w:val="clear"/>
        <w:ind w:firstLine="480"/>
        <w:rPr>
          <w:rFonts w:ascii="宋体" w:hAnsi="宋体"/>
          <w:highlight w:val="none"/>
        </w:rPr>
      </w:pPr>
      <w:r>
        <w:rPr>
          <w:rFonts w:ascii="宋体" w:hAnsi="宋体"/>
          <w:highlight w:val="none"/>
        </w:rPr>
        <w:t>2.2.2</w:t>
      </w:r>
      <w:r>
        <w:rPr>
          <w:rFonts w:ascii="宋体" w:hAnsi="宋体"/>
          <w:highlight w:val="none"/>
        </w:rPr>
        <w:tab/>
      </w:r>
      <w:r>
        <w:rPr>
          <w:rFonts w:hint="eastAsia" w:ascii="宋体" w:hAnsi="宋体"/>
          <w:highlight w:val="none"/>
        </w:rPr>
        <w:t>比选文件</w:t>
      </w:r>
      <w:r>
        <w:rPr>
          <w:rFonts w:ascii="宋体" w:hAnsi="宋体"/>
          <w:highlight w:val="none"/>
        </w:rPr>
        <w:t>的澄清以</w:t>
      </w:r>
      <w:r>
        <w:rPr>
          <w:rFonts w:hint="eastAsia" w:ascii="宋体" w:hAnsi="宋体"/>
          <w:highlight w:val="none"/>
        </w:rPr>
        <w:t>比选申请人</w:t>
      </w:r>
      <w:r>
        <w:rPr>
          <w:rFonts w:ascii="宋体" w:hAnsi="宋体"/>
          <w:highlight w:val="none"/>
        </w:rPr>
        <w:t>须知前附表规定的形式发给所有购买</w:t>
      </w:r>
      <w:r>
        <w:rPr>
          <w:rFonts w:hint="eastAsia" w:ascii="宋体" w:hAnsi="宋体"/>
          <w:highlight w:val="none"/>
        </w:rPr>
        <w:t>比选文件</w:t>
      </w:r>
      <w:r>
        <w:rPr>
          <w:rFonts w:ascii="宋体" w:hAnsi="宋体"/>
          <w:highlight w:val="none"/>
        </w:rPr>
        <w:t>的</w:t>
      </w:r>
      <w:r>
        <w:rPr>
          <w:rFonts w:hint="eastAsia" w:ascii="宋体" w:hAnsi="宋体"/>
          <w:highlight w:val="none"/>
        </w:rPr>
        <w:t>比选申请人</w:t>
      </w:r>
      <w:r>
        <w:rPr>
          <w:rFonts w:ascii="宋体" w:hAnsi="宋体"/>
          <w:highlight w:val="none"/>
        </w:rPr>
        <w:t>，但不指明澄清问题的来源。澄清发出的时间且澄清内容可能影响</w:t>
      </w:r>
      <w:r>
        <w:rPr>
          <w:rFonts w:hint="eastAsia" w:ascii="宋体" w:hAnsi="宋体"/>
          <w:highlight w:val="none"/>
        </w:rPr>
        <w:t>比选申请</w:t>
      </w:r>
      <w:r>
        <w:rPr>
          <w:rFonts w:ascii="宋体" w:hAnsi="宋体"/>
          <w:highlight w:val="none"/>
        </w:rPr>
        <w:t>文件编制的，</w:t>
      </w:r>
      <w:r>
        <w:rPr>
          <w:rFonts w:hint="eastAsia" w:ascii="宋体" w:hAnsi="宋体"/>
          <w:highlight w:val="none"/>
        </w:rPr>
        <w:t>比选人</w:t>
      </w:r>
      <w:r>
        <w:rPr>
          <w:rFonts w:ascii="宋体" w:hAnsi="宋体"/>
          <w:highlight w:val="none"/>
        </w:rPr>
        <w:t>根据情况可相应延长</w:t>
      </w:r>
      <w:r>
        <w:rPr>
          <w:rFonts w:hint="eastAsia" w:ascii="宋体" w:hAnsi="宋体"/>
          <w:highlight w:val="none"/>
        </w:rPr>
        <w:t>比选申请</w:t>
      </w:r>
      <w:r>
        <w:rPr>
          <w:rFonts w:ascii="宋体" w:hAnsi="宋体"/>
          <w:highlight w:val="none"/>
        </w:rPr>
        <w:t>截止时间。</w:t>
      </w:r>
    </w:p>
    <w:p>
      <w:pPr>
        <w:shd w:val="clear"/>
        <w:ind w:firstLine="480"/>
        <w:rPr>
          <w:rFonts w:ascii="宋体" w:hAnsi="宋体"/>
          <w:highlight w:val="none"/>
        </w:rPr>
      </w:pPr>
      <w:r>
        <w:rPr>
          <w:rFonts w:ascii="宋体" w:hAnsi="宋体"/>
          <w:highlight w:val="none"/>
        </w:rPr>
        <w:t>2.2.3</w:t>
      </w:r>
      <w:r>
        <w:rPr>
          <w:rFonts w:ascii="宋体" w:hAnsi="宋体"/>
          <w:highlight w:val="none"/>
        </w:rPr>
        <w:tab/>
      </w:r>
      <w:r>
        <w:rPr>
          <w:rFonts w:hint="eastAsia" w:ascii="宋体" w:hAnsi="宋体"/>
          <w:highlight w:val="none"/>
        </w:rPr>
        <w:t>比选申请人</w:t>
      </w:r>
      <w:r>
        <w:rPr>
          <w:rFonts w:ascii="宋体" w:hAnsi="宋体"/>
          <w:highlight w:val="none"/>
        </w:rPr>
        <w:t>在收到澄清后，应按</w:t>
      </w:r>
      <w:r>
        <w:rPr>
          <w:rFonts w:hint="eastAsia" w:ascii="宋体" w:hAnsi="宋体"/>
          <w:highlight w:val="none"/>
        </w:rPr>
        <w:t>比选申请人</w:t>
      </w:r>
      <w:r>
        <w:rPr>
          <w:rFonts w:ascii="宋体" w:hAnsi="宋体"/>
          <w:highlight w:val="none"/>
        </w:rPr>
        <w:t>须知前附表规定的时间和形式通知</w:t>
      </w:r>
      <w:r>
        <w:rPr>
          <w:rFonts w:hint="eastAsia" w:ascii="宋体" w:hAnsi="宋体"/>
          <w:highlight w:val="none"/>
        </w:rPr>
        <w:t>比选人，确认已收到该澄清。</w:t>
      </w:r>
    </w:p>
    <w:p>
      <w:pPr>
        <w:shd w:val="clear"/>
        <w:ind w:firstLine="480"/>
        <w:rPr>
          <w:rFonts w:ascii="宋体" w:hAnsi="宋体"/>
          <w:highlight w:val="none"/>
        </w:rPr>
      </w:pPr>
      <w:r>
        <w:rPr>
          <w:rFonts w:ascii="宋体" w:hAnsi="宋体"/>
          <w:highlight w:val="none"/>
        </w:rPr>
        <w:t>2.2.4</w:t>
      </w:r>
      <w:r>
        <w:rPr>
          <w:rFonts w:ascii="宋体" w:hAnsi="宋体"/>
          <w:highlight w:val="none"/>
        </w:rPr>
        <w:tab/>
      </w:r>
      <w:r>
        <w:rPr>
          <w:rFonts w:ascii="宋体" w:hAnsi="宋体"/>
          <w:highlight w:val="none"/>
        </w:rPr>
        <w:t>除非</w:t>
      </w:r>
      <w:r>
        <w:rPr>
          <w:rFonts w:hint="eastAsia" w:ascii="宋体" w:hAnsi="宋体"/>
          <w:highlight w:val="none"/>
        </w:rPr>
        <w:t>比选人</w:t>
      </w:r>
      <w:r>
        <w:rPr>
          <w:rFonts w:ascii="宋体" w:hAnsi="宋体"/>
          <w:highlight w:val="none"/>
        </w:rPr>
        <w:t>认为确有必要答复，否则，</w:t>
      </w:r>
      <w:r>
        <w:rPr>
          <w:rFonts w:hint="eastAsia" w:ascii="宋体" w:hAnsi="宋体"/>
          <w:highlight w:val="none"/>
        </w:rPr>
        <w:t>比选人</w:t>
      </w:r>
      <w:r>
        <w:rPr>
          <w:rFonts w:ascii="宋体" w:hAnsi="宋体"/>
          <w:highlight w:val="none"/>
        </w:rPr>
        <w:t>有权拒绝回复</w:t>
      </w:r>
      <w:r>
        <w:rPr>
          <w:rFonts w:hint="eastAsia" w:ascii="宋体" w:hAnsi="宋体"/>
          <w:highlight w:val="none"/>
        </w:rPr>
        <w:t>比选申请人</w:t>
      </w:r>
      <w:r>
        <w:rPr>
          <w:rFonts w:ascii="宋体" w:hAnsi="宋体"/>
          <w:highlight w:val="none"/>
        </w:rPr>
        <w:t>在本章第2.2.1项规定的时间后提出的任何澄清要求。</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2.3</w:t>
      </w:r>
      <w:r>
        <w:rPr>
          <w:rFonts w:hint="eastAsia" w:ascii="宋体" w:hAnsi="宋体" w:cs="宋体"/>
          <w:szCs w:val="24"/>
          <w:highlight w:val="none"/>
        </w:rPr>
        <w:tab/>
      </w:r>
      <w:r>
        <w:rPr>
          <w:rFonts w:hint="eastAsia" w:ascii="宋体" w:hAnsi="宋体" w:cs="宋体"/>
          <w:szCs w:val="24"/>
          <w:highlight w:val="none"/>
        </w:rPr>
        <w:t>比选文件的修改</w:t>
      </w:r>
    </w:p>
    <w:p>
      <w:pPr>
        <w:shd w:val="clear"/>
        <w:ind w:firstLine="480"/>
        <w:rPr>
          <w:rFonts w:ascii="宋体" w:hAnsi="宋体"/>
          <w:highlight w:val="none"/>
        </w:rPr>
      </w:pPr>
      <w:r>
        <w:rPr>
          <w:rFonts w:ascii="宋体" w:hAnsi="宋体"/>
          <w:highlight w:val="none"/>
        </w:rPr>
        <w:t>2.3.1</w:t>
      </w:r>
      <w:r>
        <w:rPr>
          <w:rFonts w:ascii="宋体" w:hAnsi="宋体"/>
          <w:highlight w:val="none"/>
        </w:rPr>
        <w:tab/>
      </w:r>
      <w:r>
        <w:rPr>
          <w:rFonts w:hint="eastAsia" w:ascii="宋体" w:hAnsi="宋体"/>
          <w:highlight w:val="none"/>
        </w:rPr>
        <w:t>比选人</w:t>
      </w:r>
      <w:r>
        <w:rPr>
          <w:rFonts w:ascii="宋体" w:hAnsi="宋体"/>
          <w:highlight w:val="none"/>
        </w:rPr>
        <w:t>以</w:t>
      </w:r>
      <w:r>
        <w:rPr>
          <w:rFonts w:hint="eastAsia" w:ascii="宋体" w:hAnsi="宋体"/>
          <w:highlight w:val="none"/>
        </w:rPr>
        <w:t>比选申请人</w:t>
      </w:r>
      <w:r>
        <w:rPr>
          <w:rFonts w:ascii="宋体" w:hAnsi="宋体"/>
          <w:highlight w:val="none"/>
        </w:rPr>
        <w:t>须知前附表规定的形式修改</w:t>
      </w:r>
      <w:r>
        <w:rPr>
          <w:rFonts w:hint="eastAsia" w:ascii="宋体" w:hAnsi="宋体"/>
          <w:highlight w:val="none"/>
        </w:rPr>
        <w:t>比选文件</w:t>
      </w:r>
      <w:r>
        <w:rPr>
          <w:rFonts w:ascii="宋体" w:hAnsi="宋体"/>
          <w:highlight w:val="none"/>
        </w:rPr>
        <w:t>，并通知所有已购买</w:t>
      </w:r>
      <w:r>
        <w:rPr>
          <w:rFonts w:hint="eastAsia" w:ascii="宋体" w:hAnsi="宋体"/>
          <w:highlight w:val="none"/>
        </w:rPr>
        <w:t>比选文件</w:t>
      </w:r>
      <w:r>
        <w:rPr>
          <w:rFonts w:ascii="宋体" w:hAnsi="宋体"/>
          <w:highlight w:val="none"/>
        </w:rPr>
        <w:t>的</w:t>
      </w:r>
      <w:r>
        <w:rPr>
          <w:rFonts w:hint="eastAsia" w:ascii="宋体" w:hAnsi="宋体"/>
          <w:highlight w:val="none"/>
        </w:rPr>
        <w:t>比选申请人</w:t>
      </w:r>
      <w:r>
        <w:rPr>
          <w:rFonts w:ascii="宋体" w:hAnsi="宋体"/>
          <w:highlight w:val="none"/>
        </w:rPr>
        <w:t>。修改</w:t>
      </w:r>
      <w:r>
        <w:rPr>
          <w:rFonts w:hint="eastAsia" w:ascii="宋体" w:hAnsi="宋体"/>
          <w:highlight w:val="none"/>
        </w:rPr>
        <w:t>比选文件</w:t>
      </w:r>
      <w:r>
        <w:rPr>
          <w:rFonts w:ascii="宋体" w:hAnsi="宋体"/>
          <w:highlight w:val="none"/>
        </w:rPr>
        <w:t>的时间且修改内容可能影响</w:t>
      </w:r>
      <w:r>
        <w:rPr>
          <w:rFonts w:hint="eastAsia" w:ascii="宋体" w:hAnsi="宋体"/>
          <w:highlight w:val="none"/>
        </w:rPr>
        <w:t>比选申请</w:t>
      </w:r>
      <w:r>
        <w:rPr>
          <w:rFonts w:ascii="宋体" w:hAnsi="宋体"/>
          <w:highlight w:val="none"/>
        </w:rPr>
        <w:t>文件编制的，</w:t>
      </w:r>
      <w:r>
        <w:rPr>
          <w:rFonts w:hint="eastAsia" w:ascii="宋体" w:hAnsi="宋体"/>
          <w:highlight w:val="none"/>
        </w:rPr>
        <w:t>比选人</w:t>
      </w:r>
      <w:r>
        <w:rPr>
          <w:rFonts w:ascii="宋体" w:hAnsi="宋体"/>
          <w:highlight w:val="none"/>
        </w:rPr>
        <w:t>根据情况可相应延长</w:t>
      </w:r>
      <w:r>
        <w:rPr>
          <w:rFonts w:hint="eastAsia" w:ascii="宋体" w:hAnsi="宋体"/>
          <w:highlight w:val="none"/>
        </w:rPr>
        <w:t>比选申请</w:t>
      </w:r>
      <w:r>
        <w:rPr>
          <w:rFonts w:ascii="宋体" w:hAnsi="宋体"/>
          <w:highlight w:val="none"/>
        </w:rPr>
        <w:t>截止时间。</w:t>
      </w:r>
    </w:p>
    <w:p>
      <w:pPr>
        <w:shd w:val="clear"/>
        <w:ind w:firstLine="480"/>
        <w:rPr>
          <w:rFonts w:ascii="宋体" w:hAnsi="宋体"/>
          <w:highlight w:val="none"/>
        </w:rPr>
      </w:pPr>
      <w:r>
        <w:rPr>
          <w:rFonts w:ascii="宋体" w:hAnsi="宋体"/>
          <w:highlight w:val="none"/>
        </w:rPr>
        <w:t>2.3.2</w:t>
      </w:r>
      <w:r>
        <w:rPr>
          <w:rFonts w:ascii="宋体" w:hAnsi="宋体"/>
          <w:highlight w:val="none"/>
        </w:rPr>
        <w:tab/>
      </w:r>
      <w:r>
        <w:rPr>
          <w:rFonts w:hint="eastAsia" w:ascii="宋体" w:hAnsi="宋体"/>
          <w:highlight w:val="none"/>
        </w:rPr>
        <w:t>比选申请人</w:t>
      </w:r>
      <w:r>
        <w:rPr>
          <w:rFonts w:ascii="宋体" w:hAnsi="宋体"/>
          <w:highlight w:val="none"/>
        </w:rPr>
        <w:t>收到修改内容后，应按</w:t>
      </w:r>
      <w:r>
        <w:rPr>
          <w:rFonts w:hint="eastAsia" w:ascii="宋体" w:hAnsi="宋体"/>
          <w:highlight w:val="none"/>
        </w:rPr>
        <w:t>比选申请人</w:t>
      </w:r>
      <w:r>
        <w:rPr>
          <w:rFonts w:ascii="宋体" w:hAnsi="宋体"/>
          <w:highlight w:val="none"/>
        </w:rPr>
        <w:t>须知前附表规定的时间和形式通知</w:t>
      </w:r>
      <w:r>
        <w:rPr>
          <w:rFonts w:hint="eastAsia" w:ascii="宋体" w:hAnsi="宋体"/>
          <w:highlight w:val="none"/>
        </w:rPr>
        <w:t>比选人</w:t>
      </w:r>
      <w:r>
        <w:rPr>
          <w:rFonts w:ascii="宋体" w:hAnsi="宋体"/>
          <w:highlight w:val="none"/>
        </w:rPr>
        <w:t>，确认已收到该修改。</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2.4</w:t>
      </w:r>
      <w:r>
        <w:rPr>
          <w:rFonts w:hint="eastAsia" w:ascii="宋体" w:hAnsi="宋体" w:cs="宋体"/>
          <w:szCs w:val="24"/>
          <w:highlight w:val="none"/>
        </w:rPr>
        <w:tab/>
      </w:r>
      <w:r>
        <w:rPr>
          <w:rFonts w:hint="eastAsia" w:ascii="宋体" w:hAnsi="宋体" w:cs="宋体"/>
          <w:szCs w:val="24"/>
          <w:highlight w:val="none"/>
        </w:rPr>
        <w:t>比选文件的异议</w:t>
      </w:r>
    </w:p>
    <w:p>
      <w:pPr>
        <w:shd w:val="clear"/>
        <w:ind w:firstLine="480"/>
        <w:rPr>
          <w:rFonts w:ascii="宋体" w:hAnsi="宋体"/>
          <w:highlight w:val="none"/>
        </w:rPr>
      </w:pPr>
      <w:r>
        <w:rPr>
          <w:rFonts w:hint="eastAsia" w:ascii="宋体" w:hAnsi="宋体"/>
          <w:highlight w:val="none"/>
        </w:rPr>
        <w:t>比选申请人或其他利害关系人对比选文件有异议的，应在比选申请截止时间3</w:t>
      </w:r>
      <w:r>
        <w:rPr>
          <w:rFonts w:ascii="宋体" w:hAnsi="宋体"/>
          <w:highlight w:val="none"/>
        </w:rPr>
        <w:t>日前以书</w:t>
      </w:r>
      <w:r>
        <w:rPr>
          <w:rFonts w:hint="eastAsia" w:ascii="宋体" w:hAnsi="宋体"/>
          <w:highlight w:val="none"/>
        </w:rPr>
        <w:t>面形式提出。比选人将在收到异议之日起2</w:t>
      </w:r>
      <w:r>
        <w:rPr>
          <w:rFonts w:ascii="宋体" w:hAnsi="宋体"/>
          <w:highlight w:val="none"/>
        </w:rPr>
        <w:t>日内作出答复；作出答复前，将暂停</w:t>
      </w:r>
      <w:r>
        <w:rPr>
          <w:rFonts w:hint="eastAsia" w:ascii="宋体" w:hAnsi="宋体"/>
          <w:highlight w:val="none"/>
        </w:rPr>
        <w:t>比选</w:t>
      </w:r>
      <w:r>
        <w:rPr>
          <w:rFonts w:ascii="宋体" w:hAnsi="宋体"/>
          <w:highlight w:val="none"/>
        </w:rPr>
        <w:t>活动。</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比选申请文件</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3.1</w:t>
      </w:r>
      <w:r>
        <w:rPr>
          <w:rFonts w:hint="eastAsia" w:ascii="宋体" w:hAnsi="宋体" w:cs="宋体"/>
          <w:szCs w:val="24"/>
          <w:highlight w:val="none"/>
        </w:rPr>
        <w:tab/>
      </w:r>
      <w:r>
        <w:rPr>
          <w:rFonts w:hint="eastAsia" w:ascii="宋体" w:hAnsi="宋体" w:cs="宋体"/>
          <w:szCs w:val="24"/>
          <w:highlight w:val="none"/>
        </w:rPr>
        <w:t>比选申请文件的组成</w:t>
      </w:r>
    </w:p>
    <w:p>
      <w:pPr>
        <w:shd w:val="clear"/>
        <w:ind w:firstLine="199" w:firstLineChars="83"/>
        <w:rPr>
          <w:rFonts w:ascii="宋体" w:hAnsi="宋体"/>
          <w:highlight w:val="none"/>
        </w:rPr>
      </w:pPr>
      <w:r>
        <w:rPr>
          <w:rFonts w:ascii="宋体" w:hAnsi="宋体"/>
          <w:highlight w:val="none"/>
        </w:rPr>
        <w:t xml:space="preserve">3.1.1 </w:t>
      </w:r>
      <w:r>
        <w:rPr>
          <w:rFonts w:hint="eastAsia" w:ascii="宋体" w:hAnsi="宋体"/>
          <w:highlight w:val="none"/>
        </w:rPr>
        <w:t>比选申请</w:t>
      </w:r>
      <w:r>
        <w:rPr>
          <w:rFonts w:ascii="宋体" w:hAnsi="宋体"/>
          <w:highlight w:val="none"/>
        </w:rPr>
        <w:t>文件应包括下列内容：</w:t>
      </w:r>
    </w:p>
    <w:p>
      <w:pPr>
        <w:shd w:val="clear"/>
        <w:ind w:firstLine="0" w:firstLineChars="0"/>
        <w:rPr>
          <w:rFonts w:ascii="宋体" w:hAnsi="宋体"/>
          <w:highlight w:val="none"/>
        </w:rPr>
      </w:pPr>
      <w:r>
        <w:rPr>
          <w:rFonts w:hint="eastAsia" w:ascii="宋体" w:hAnsi="宋体"/>
          <w:highlight w:val="none"/>
        </w:rPr>
        <w:t>（1）比选申请函</w:t>
      </w:r>
      <w:r>
        <w:rPr>
          <w:rFonts w:hint="eastAsia" w:ascii="宋体" w:hAnsi="宋体"/>
          <w:highlight w:val="none"/>
        </w:rPr>
        <w:cr/>
      </w:r>
      <w:r>
        <w:rPr>
          <w:rFonts w:hint="eastAsia" w:ascii="宋体" w:hAnsi="宋体"/>
          <w:highlight w:val="none"/>
        </w:rPr>
        <w:t>（2）授权委托书或法定代表人身份证明</w:t>
      </w:r>
      <w:r>
        <w:rPr>
          <w:rFonts w:hint="eastAsia" w:ascii="宋体" w:hAnsi="宋体"/>
          <w:highlight w:val="none"/>
        </w:rPr>
        <w:cr/>
      </w:r>
      <w:r>
        <w:rPr>
          <w:rFonts w:hint="eastAsia" w:ascii="宋体" w:hAnsi="宋体"/>
          <w:highlight w:val="none"/>
        </w:rPr>
        <w:t>（</w:t>
      </w:r>
      <w:r>
        <w:rPr>
          <w:rFonts w:hint="eastAsia" w:ascii="宋体" w:hAnsi="宋体"/>
          <w:highlight w:val="none"/>
          <w:lang w:val="en-US" w:eastAsia="zh-CN"/>
        </w:rPr>
        <w:t>3</w:t>
      </w:r>
      <w:r>
        <w:rPr>
          <w:rFonts w:ascii="宋体" w:hAnsi="宋体"/>
          <w:highlight w:val="none"/>
        </w:rPr>
        <w:t>）</w:t>
      </w:r>
      <w:r>
        <w:rPr>
          <w:rFonts w:hint="eastAsia" w:ascii="宋体" w:hAnsi="宋体"/>
          <w:highlight w:val="none"/>
          <w:lang w:val="en-US" w:eastAsia="zh-CN"/>
        </w:rPr>
        <w:t>实施</w:t>
      </w:r>
      <w:r>
        <w:rPr>
          <w:rFonts w:hint="eastAsia" w:ascii="宋体" w:hAnsi="宋体"/>
          <w:highlight w:val="none"/>
        </w:rPr>
        <w:t>方案</w:t>
      </w:r>
      <w:r>
        <w:rPr>
          <w:rFonts w:hint="eastAsia" w:ascii="宋体" w:hAnsi="宋体"/>
          <w:highlight w:val="none"/>
        </w:rPr>
        <w:cr/>
      </w: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）资格审查资料</w:t>
      </w:r>
      <w:r>
        <w:rPr>
          <w:rFonts w:hint="eastAsia" w:ascii="宋体" w:hAnsi="宋体"/>
          <w:highlight w:val="none"/>
        </w:rPr>
        <w:cr/>
      </w: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）其他资料</w:t>
      </w:r>
    </w:p>
    <w:p>
      <w:pPr>
        <w:shd w:val="clear"/>
        <w:ind w:firstLine="0" w:firstLineChars="0"/>
        <w:rPr>
          <w:rFonts w:ascii="宋体" w:hAnsi="宋体" w:cs="宋体"/>
          <w:szCs w:val="24"/>
          <w:highlight w:val="none"/>
        </w:rPr>
      </w:pPr>
      <w:r>
        <w:rPr>
          <w:rFonts w:hint="eastAsia" w:ascii="宋体" w:hAnsi="宋体" w:cs="宋体"/>
          <w:szCs w:val="24"/>
          <w:highlight w:val="none"/>
        </w:rPr>
        <w:t>（</w:t>
      </w:r>
      <w:r>
        <w:rPr>
          <w:rFonts w:hint="eastAsia" w:ascii="宋体" w:hAnsi="宋体" w:cs="宋体"/>
          <w:szCs w:val="24"/>
          <w:highlight w:val="none"/>
          <w:lang w:val="en-US" w:eastAsia="zh-CN"/>
        </w:rPr>
        <w:t>6</w:t>
      </w:r>
      <w:r>
        <w:rPr>
          <w:rFonts w:hint="eastAsia" w:ascii="宋体" w:hAnsi="宋体" w:cs="宋体"/>
          <w:szCs w:val="24"/>
          <w:highlight w:val="none"/>
        </w:rPr>
        <w:t>）已标价工程量清单</w:t>
      </w:r>
    </w:p>
    <w:p>
      <w:pPr>
        <w:shd w:val="clear"/>
        <w:ind w:firstLine="480"/>
        <w:rPr>
          <w:rFonts w:ascii="宋体" w:hAnsi="宋体"/>
          <w:highlight w:val="none"/>
        </w:rPr>
      </w:pPr>
      <w:r>
        <w:rPr>
          <w:rFonts w:hint="eastAsia" w:ascii="宋体" w:hAnsi="宋体"/>
          <w:highlight w:val="none"/>
        </w:rPr>
        <w:t>比选申请人在评审过程中作出的符合法律法规和比选文件规定的澄清确认，构成比选申请文件的组成部分。</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3.2</w:t>
      </w:r>
      <w:r>
        <w:rPr>
          <w:rFonts w:hint="eastAsia" w:ascii="宋体" w:hAnsi="宋体" w:cs="宋体"/>
          <w:szCs w:val="24"/>
          <w:highlight w:val="none"/>
        </w:rPr>
        <w:tab/>
      </w:r>
      <w:r>
        <w:rPr>
          <w:rFonts w:hint="eastAsia" w:ascii="宋体" w:hAnsi="宋体" w:cs="宋体"/>
          <w:szCs w:val="24"/>
          <w:highlight w:val="none"/>
        </w:rPr>
        <w:t>比选申请报价</w:t>
      </w:r>
    </w:p>
    <w:p>
      <w:pPr>
        <w:shd w:val="clear"/>
        <w:ind w:firstLine="480"/>
        <w:rPr>
          <w:rFonts w:ascii="宋体" w:hAnsi="宋体"/>
          <w:highlight w:val="none"/>
        </w:rPr>
      </w:pPr>
      <w:r>
        <w:rPr>
          <w:rFonts w:ascii="宋体" w:hAnsi="宋体"/>
          <w:highlight w:val="none"/>
        </w:rPr>
        <w:t>3.2.1</w:t>
      </w:r>
      <w:r>
        <w:rPr>
          <w:rFonts w:ascii="宋体" w:hAnsi="宋体"/>
          <w:highlight w:val="none"/>
        </w:rPr>
        <w:tab/>
      </w:r>
      <w:r>
        <w:rPr>
          <w:rFonts w:hint="eastAsia" w:ascii="宋体" w:hAnsi="宋体"/>
          <w:highlight w:val="none"/>
        </w:rPr>
        <w:t>比选申请</w:t>
      </w:r>
      <w:r>
        <w:rPr>
          <w:rFonts w:ascii="宋体" w:hAnsi="宋体"/>
          <w:highlight w:val="none"/>
        </w:rPr>
        <w:t>报价应包括国家规定的增值税税金，除</w:t>
      </w:r>
      <w:r>
        <w:rPr>
          <w:rFonts w:hint="eastAsia" w:ascii="宋体" w:hAnsi="宋体"/>
          <w:highlight w:val="none"/>
        </w:rPr>
        <w:t>比选申请人</w:t>
      </w:r>
      <w:r>
        <w:rPr>
          <w:rFonts w:ascii="宋体" w:hAnsi="宋体"/>
          <w:highlight w:val="none"/>
        </w:rPr>
        <w:t>须知前附表另有规定外，增值税税金按一般计税方法计算。</w:t>
      </w:r>
      <w:r>
        <w:rPr>
          <w:rFonts w:hint="eastAsia" w:ascii="宋体" w:hAnsi="宋体"/>
          <w:highlight w:val="none"/>
        </w:rPr>
        <w:t>比选申请人</w:t>
      </w:r>
      <w:r>
        <w:rPr>
          <w:rFonts w:ascii="宋体" w:hAnsi="宋体"/>
          <w:highlight w:val="none"/>
        </w:rPr>
        <w:t>应按第</w:t>
      </w:r>
      <w:r>
        <w:rPr>
          <w:rFonts w:hint="eastAsia" w:ascii="宋体" w:hAnsi="宋体"/>
          <w:highlight w:val="none"/>
        </w:rPr>
        <w:t>七</w:t>
      </w:r>
      <w:r>
        <w:rPr>
          <w:rFonts w:ascii="宋体" w:hAnsi="宋体"/>
          <w:highlight w:val="none"/>
        </w:rPr>
        <w:t>章</w:t>
      </w:r>
      <w:r>
        <w:rPr>
          <w:rFonts w:hint="eastAsia" w:ascii="宋体" w:hAnsi="宋体"/>
          <w:highlight w:val="none"/>
          <w:lang w:eastAsia="zh-CN"/>
        </w:rPr>
        <w:t>“</w:t>
      </w:r>
      <w:r>
        <w:rPr>
          <w:rFonts w:hint="eastAsia" w:ascii="宋体" w:hAnsi="宋体"/>
          <w:highlight w:val="none"/>
        </w:rPr>
        <w:t>比选申请</w:t>
      </w:r>
      <w:r>
        <w:rPr>
          <w:rFonts w:ascii="宋体" w:hAnsi="宋体"/>
          <w:highlight w:val="none"/>
        </w:rPr>
        <w:t>文件格式</w:t>
      </w:r>
      <w:r>
        <w:rPr>
          <w:rFonts w:hint="eastAsia" w:ascii="宋体" w:hAnsi="宋体"/>
          <w:highlight w:val="none"/>
          <w:lang w:eastAsia="zh-CN"/>
        </w:rPr>
        <w:t>”</w:t>
      </w:r>
      <w:r>
        <w:rPr>
          <w:rFonts w:ascii="宋体" w:hAnsi="宋体"/>
          <w:highlight w:val="none"/>
        </w:rPr>
        <w:t>的要求在</w:t>
      </w:r>
      <w:r>
        <w:rPr>
          <w:rFonts w:hint="eastAsia" w:ascii="宋体" w:hAnsi="宋体"/>
          <w:highlight w:val="none"/>
        </w:rPr>
        <w:t>比选申请</w:t>
      </w:r>
      <w:r>
        <w:rPr>
          <w:rFonts w:ascii="宋体" w:hAnsi="宋体"/>
          <w:highlight w:val="none"/>
        </w:rPr>
        <w:t>函中进行报价并填写工程量清单相应表格。</w:t>
      </w:r>
    </w:p>
    <w:p>
      <w:pPr>
        <w:shd w:val="clear"/>
        <w:ind w:firstLine="480"/>
        <w:rPr>
          <w:rFonts w:ascii="宋体" w:hAnsi="宋体"/>
          <w:highlight w:val="none"/>
        </w:rPr>
      </w:pPr>
      <w:r>
        <w:rPr>
          <w:rFonts w:hint="eastAsia" w:ascii="宋体" w:hAnsi="宋体"/>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shd w:val="clear"/>
        <w:ind w:firstLine="480"/>
        <w:rPr>
          <w:rFonts w:ascii="宋体" w:hAnsi="宋体"/>
          <w:highlight w:val="none"/>
        </w:rPr>
      </w:pPr>
      <w:r>
        <w:rPr>
          <w:rFonts w:hint="eastAsia" w:ascii="宋体" w:hAnsi="宋体"/>
          <w:highlight w:val="none"/>
        </w:rPr>
        <w:t>比选申请人必须严格遵循工程量清单电子文件中的数据、格式及运算定义，</w:t>
      </w:r>
      <w:r>
        <w:rPr>
          <w:rFonts w:ascii="宋体" w:hAnsi="宋体"/>
          <w:highlight w:val="none"/>
        </w:rPr>
        <w:t>严禁</w:t>
      </w:r>
      <w:r>
        <w:rPr>
          <w:rFonts w:hint="eastAsia" w:ascii="宋体" w:hAnsi="宋体"/>
          <w:highlight w:val="none"/>
        </w:rPr>
        <w:t>比选申请人</w:t>
      </w:r>
      <w:r>
        <w:rPr>
          <w:rFonts w:ascii="宋体" w:hAnsi="宋体"/>
          <w:highlight w:val="none"/>
        </w:rPr>
        <w:t>修改工程量清单电子文件中的数据、格式及运算定义。</w:t>
      </w:r>
    </w:p>
    <w:p>
      <w:pPr>
        <w:shd w:val="clear"/>
        <w:ind w:firstLine="480"/>
        <w:rPr>
          <w:rFonts w:ascii="宋体" w:hAnsi="宋体"/>
          <w:highlight w:val="none"/>
        </w:rPr>
      </w:pPr>
      <w:r>
        <w:rPr>
          <w:rFonts w:hint="eastAsia" w:ascii="宋体" w:hAnsi="宋体"/>
          <w:highlight w:val="none"/>
        </w:rPr>
        <w:t>比选申请人根据比选人提供的工程量清单电子文件填报完成并打印的比选申请工程量清单中的比选申请报价</w:t>
      </w:r>
      <w:r>
        <w:rPr>
          <w:rFonts w:hint="eastAsia" w:ascii="宋体" w:hAnsi="宋体"/>
          <w:highlight w:val="none"/>
          <w:lang w:val="en-US" w:eastAsia="zh-CN"/>
        </w:rPr>
        <w:t>合计金额</w:t>
      </w:r>
      <w:r>
        <w:rPr>
          <w:rFonts w:hint="eastAsia" w:ascii="宋体" w:hAnsi="宋体"/>
          <w:highlight w:val="none"/>
        </w:rPr>
        <w:t>和比选申请函大写金额报价应一致，如果报价金额出现差异，</w:t>
      </w:r>
      <w:r>
        <w:rPr>
          <w:rFonts w:hint="eastAsia" w:ascii="宋体" w:hAnsi="宋体"/>
          <w:highlight w:val="none"/>
          <w:lang w:eastAsia="zh-CN"/>
        </w:rPr>
        <w:t>按照</w:t>
      </w:r>
      <w:r>
        <w:rPr>
          <w:rFonts w:hint="eastAsia" w:ascii="宋体" w:hAnsi="宋体"/>
          <w:highlight w:val="none"/>
          <w:lang w:val="en-US" w:eastAsia="zh-CN"/>
        </w:rPr>
        <w:t>评审办法的规定进行修正</w:t>
      </w:r>
      <w:r>
        <w:rPr>
          <w:rFonts w:hint="eastAsia" w:ascii="宋体" w:hAnsi="宋体"/>
          <w:highlight w:val="none"/>
        </w:rPr>
        <w:t>。</w:t>
      </w:r>
    </w:p>
    <w:p>
      <w:pPr>
        <w:shd w:val="clear"/>
        <w:ind w:firstLine="480"/>
        <w:rPr>
          <w:rFonts w:ascii="宋体" w:hAnsi="宋体"/>
          <w:highlight w:val="none"/>
        </w:rPr>
      </w:pPr>
      <w:r>
        <w:rPr>
          <w:rFonts w:hint="eastAsia" w:ascii="宋体" w:hAnsi="宋体"/>
          <w:highlight w:val="none"/>
        </w:rPr>
        <w:t>评审</w:t>
      </w:r>
      <w:r>
        <w:rPr>
          <w:rFonts w:ascii="宋体" w:hAnsi="宋体"/>
          <w:highlight w:val="none"/>
        </w:rPr>
        <w:t>委员会将按照第三章</w:t>
      </w:r>
      <w:r>
        <w:rPr>
          <w:rFonts w:hint="eastAsia" w:ascii="宋体" w:hAnsi="宋体"/>
          <w:highlight w:val="none"/>
          <w:lang w:eastAsia="zh-CN"/>
        </w:rPr>
        <w:t>“</w:t>
      </w:r>
      <w:r>
        <w:rPr>
          <w:rFonts w:hint="eastAsia" w:ascii="宋体" w:hAnsi="宋体"/>
          <w:highlight w:val="none"/>
        </w:rPr>
        <w:t>评审</w:t>
      </w:r>
      <w:r>
        <w:rPr>
          <w:rFonts w:ascii="宋体" w:hAnsi="宋体"/>
          <w:highlight w:val="none"/>
        </w:rPr>
        <w:t>办法</w:t>
      </w:r>
      <w:r>
        <w:rPr>
          <w:rFonts w:hint="eastAsia" w:ascii="宋体" w:hAnsi="宋体"/>
          <w:highlight w:val="none"/>
          <w:lang w:eastAsia="zh-CN"/>
        </w:rPr>
        <w:t>”</w:t>
      </w:r>
      <w:r>
        <w:rPr>
          <w:rFonts w:ascii="宋体" w:hAnsi="宋体"/>
          <w:highlight w:val="none"/>
        </w:rPr>
        <w:t>的规定对</w:t>
      </w:r>
      <w:r>
        <w:rPr>
          <w:rFonts w:hint="eastAsia" w:ascii="宋体" w:hAnsi="宋体"/>
          <w:highlight w:val="none"/>
        </w:rPr>
        <w:t>比选申请</w:t>
      </w:r>
      <w:r>
        <w:rPr>
          <w:rFonts w:hint="eastAsia" w:ascii="宋体" w:hAnsi="宋体"/>
          <w:highlight w:val="none"/>
          <w:lang w:val="en-US" w:eastAsia="zh-CN"/>
        </w:rPr>
        <w:t>报</w:t>
      </w:r>
      <w:r>
        <w:rPr>
          <w:rFonts w:ascii="宋体" w:hAnsi="宋体"/>
          <w:highlight w:val="none"/>
        </w:rPr>
        <w:t>价进行算术性错误修正及其他错误修正。</w:t>
      </w:r>
    </w:p>
    <w:p>
      <w:pPr>
        <w:shd w:val="clear"/>
        <w:ind w:firstLine="480"/>
        <w:rPr>
          <w:rFonts w:ascii="宋体" w:hAnsi="宋体"/>
          <w:highlight w:val="none"/>
        </w:rPr>
      </w:pPr>
      <w:r>
        <w:rPr>
          <w:rFonts w:ascii="宋体" w:hAnsi="宋体"/>
          <w:highlight w:val="none"/>
        </w:rPr>
        <w:t>3.2.2</w:t>
      </w:r>
      <w:r>
        <w:rPr>
          <w:rFonts w:ascii="宋体" w:hAnsi="宋体"/>
          <w:highlight w:val="none"/>
        </w:rPr>
        <w:tab/>
      </w:r>
      <w:r>
        <w:rPr>
          <w:rFonts w:hint="eastAsia" w:ascii="宋体" w:hAnsi="宋体"/>
          <w:highlight w:val="none"/>
        </w:rPr>
        <w:t>比选申请人</w:t>
      </w:r>
      <w:r>
        <w:rPr>
          <w:rFonts w:ascii="宋体" w:hAnsi="宋体"/>
          <w:highlight w:val="none"/>
        </w:rPr>
        <w:t>应充分了解本项目的总体情况以及影响</w:t>
      </w:r>
      <w:r>
        <w:rPr>
          <w:rFonts w:hint="eastAsia" w:ascii="宋体" w:hAnsi="宋体"/>
          <w:highlight w:val="none"/>
        </w:rPr>
        <w:t>比选申请</w:t>
      </w:r>
      <w:r>
        <w:rPr>
          <w:rFonts w:ascii="宋体" w:hAnsi="宋体"/>
          <w:highlight w:val="none"/>
        </w:rPr>
        <w:t>报价的其他要素。</w:t>
      </w:r>
    </w:p>
    <w:p>
      <w:pPr>
        <w:shd w:val="clear"/>
        <w:ind w:firstLine="480"/>
        <w:rPr>
          <w:rFonts w:ascii="宋体" w:hAnsi="宋体"/>
          <w:highlight w:val="none"/>
        </w:rPr>
      </w:pPr>
      <w:r>
        <w:rPr>
          <w:rFonts w:ascii="宋体" w:hAnsi="宋体"/>
          <w:highlight w:val="none"/>
        </w:rPr>
        <w:t>3.2.3</w:t>
      </w:r>
      <w:r>
        <w:rPr>
          <w:rFonts w:ascii="宋体" w:hAnsi="宋体"/>
          <w:highlight w:val="none"/>
        </w:rPr>
        <w:tab/>
      </w:r>
      <w:r>
        <w:rPr>
          <w:rFonts w:ascii="宋体" w:hAnsi="宋体"/>
          <w:highlight w:val="none"/>
        </w:rPr>
        <w:t>本项目的报价方式见</w:t>
      </w:r>
      <w:r>
        <w:rPr>
          <w:rFonts w:hint="eastAsia" w:ascii="宋体" w:hAnsi="宋体"/>
          <w:highlight w:val="none"/>
        </w:rPr>
        <w:t>比选申请人</w:t>
      </w:r>
      <w:r>
        <w:rPr>
          <w:rFonts w:ascii="宋体" w:hAnsi="宋体"/>
          <w:highlight w:val="none"/>
        </w:rPr>
        <w:t>须知前附表。</w:t>
      </w:r>
      <w:r>
        <w:rPr>
          <w:rFonts w:hint="eastAsia" w:ascii="宋体" w:hAnsi="宋体"/>
          <w:highlight w:val="none"/>
        </w:rPr>
        <w:t>比选申请人</w:t>
      </w:r>
      <w:r>
        <w:rPr>
          <w:rFonts w:ascii="宋体" w:hAnsi="宋体"/>
          <w:highlight w:val="none"/>
        </w:rPr>
        <w:t>在</w:t>
      </w:r>
      <w:r>
        <w:rPr>
          <w:rFonts w:hint="eastAsia" w:ascii="宋体" w:hAnsi="宋体"/>
          <w:highlight w:val="none"/>
        </w:rPr>
        <w:t>比选申请</w:t>
      </w:r>
      <w:r>
        <w:rPr>
          <w:rFonts w:ascii="宋体" w:hAnsi="宋体"/>
          <w:highlight w:val="none"/>
        </w:rPr>
        <w:t>截止时间前修改</w:t>
      </w:r>
      <w:r>
        <w:rPr>
          <w:rFonts w:hint="eastAsia" w:ascii="宋体" w:hAnsi="宋体"/>
          <w:highlight w:val="none"/>
        </w:rPr>
        <w:t>比选申请</w:t>
      </w:r>
      <w:r>
        <w:rPr>
          <w:rFonts w:ascii="宋体" w:hAnsi="宋体"/>
          <w:highlight w:val="none"/>
        </w:rPr>
        <w:t>函中的</w:t>
      </w:r>
      <w:r>
        <w:rPr>
          <w:rFonts w:hint="eastAsia" w:ascii="宋体" w:hAnsi="宋体"/>
          <w:highlight w:val="none"/>
        </w:rPr>
        <w:t>比选申请</w:t>
      </w:r>
      <w:r>
        <w:rPr>
          <w:rFonts w:ascii="宋体" w:hAnsi="宋体"/>
          <w:highlight w:val="none"/>
        </w:rPr>
        <w:t>总报价，应同时修改</w:t>
      </w:r>
      <w:r>
        <w:rPr>
          <w:rFonts w:hint="eastAsia" w:ascii="宋体" w:hAnsi="宋体"/>
          <w:highlight w:val="none"/>
        </w:rPr>
        <w:t>比选申请</w:t>
      </w:r>
      <w:r>
        <w:rPr>
          <w:rFonts w:ascii="宋体" w:hAnsi="宋体"/>
          <w:highlight w:val="none"/>
        </w:rPr>
        <w:t>文件</w:t>
      </w:r>
      <w:r>
        <w:rPr>
          <w:rFonts w:hint="eastAsia" w:ascii="宋体" w:hAnsi="宋体"/>
          <w:highlight w:val="none"/>
          <w:lang w:eastAsia="zh-CN"/>
        </w:rPr>
        <w:t>“</w:t>
      </w:r>
      <w:r>
        <w:rPr>
          <w:rFonts w:ascii="宋体" w:hAnsi="宋体"/>
          <w:highlight w:val="none"/>
        </w:rPr>
        <w:t>已标价工程量清单</w:t>
      </w:r>
      <w:r>
        <w:rPr>
          <w:rFonts w:hint="eastAsia" w:ascii="宋体" w:hAnsi="宋体"/>
          <w:highlight w:val="none"/>
          <w:lang w:eastAsia="zh-CN"/>
        </w:rPr>
        <w:t>”</w:t>
      </w:r>
      <w:r>
        <w:rPr>
          <w:rFonts w:ascii="宋体" w:hAnsi="宋体"/>
          <w:highlight w:val="none"/>
        </w:rPr>
        <w:t>中的相应报价。此修改须符合本章第 4.3 款的有关要求。</w:t>
      </w:r>
    </w:p>
    <w:p>
      <w:pPr>
        <w:shd w:val="clear"/>
        <w:ind w:firstLine="480"/>
        <w:rPr>
          <w:rFonts w:ascii="宋体" w:hAnsi="宋体"/>
          <w:highlight w:val="none"/>
        </w:rPr>
      </w:pPr>
      <w:r>
        <w:rPr>
          <w:rFonts w:ascii="宋体" w:hAnsi="宋体"/>
          <w:highlight w:val="none"/>
        </w:rPr>
        <w:t>3.2.4</w:t>
      </w:r>
      <w:r>
        <w:rPr>
          <w:rFonts w:ascii="宋体" w:hAnsi="宋体"/>
          <w:highlight w:val="none"/>
        </w:rPr>
        <w:tab/>
      </w:r>
      <w:r>
        <w:rPr>
          <w:rFonts w:hint="eastAsia" w:ascii="宋体" w:hAnsi="宋体"/>
          <w:highlight w:val="none"/>
        </w:rPr>
        <w:t>比选申请人</w:t>
      </w:r>
      <w:r>
        <w:rPr>
          <w:rFonts w:ascii="宋体" w:hAnsi="宋体"/>
          <w:highlight w:val="none"/>
        </w:rPr>
        <w:t>如果发现工程量清单中的数量与图纸中数量不一致时，应立即通知</w:t>
      </w:r>
      <w:r>
        <w:rPr>
          <w:rFonts w:hint="eastAsia" w:ascii="宋体" w:hAnsi="宋体"/>
          <w:highlight w:val="none"/>
        </w:rPr>
        <w:t>比选人</w:t>
      </w:r>
      <w:r>
        <w:rPr>
          <w:rFonts w:ascii="宋体" w:hAnsi="宋体"/>
          <w:highlight w:val="none"/>
        </w:rPr>
        <w:t>核查，除非</w:t>
      </w:r>
      <w:r>
        <w:rPr>
          <w:rFonts w:hint="eastAsia" w:ascii="宋体" w:hAnsi="宋体"/>
          <w:highlight w:val="none"/>
        </w:rPr>
        <w:t>比选人</w:t>
      </w:r>
      <w:r>
        <w:rPr>
          <w:rFonts w:ascii="宋体" w:hAnsi="宋体"/>
          <w:highlight w:val="none"/>
        </w:rPr>
        <w:t>以书面方式予以更正，否则，应以工程量清单中列出的数量为准。</w:t>
      </w:r>
    </w:p>
    <w:p>
      <w:pPr>
        <w:shd w:val="clear"/>
        <w:ind w:firstLine="480"/>
        <w:rPr>
          <w:rFonts w:ascii="宋体" w:hAnsi="宋体"/>
          <w:highlight w:val="none"/>
        </w:rPr>
      </w:pPr>
      <w:r>
        <w:rPr>
          <w:rFonts w:ascii="宋体" w:hAnsi="宋体"/>
          <w:highlight w:val="none"/>
        </w:rPr>
        <w:t>3.2.6除</w:t>
      </w:r>
      <w:r>
        <w:rPr>
          <w:rFonts w:hint="eastAsia" w:ascii="宋体" w:hAnsi="宋体"/>
          <w:highlight w:val="none"/>
        </w:rPr>
        <w:t>比选申请人</w:t>
      </w:r>
      <w:r>
        <w:rPr>
          <w:rFonts w:ascii="宋体" w:hAnsi="宋体"/>
          <w:highlight w:val="none"/>
        </w:rPr>
        <w:t>须知前附表另有规定外，</w:t>
      </w:r>
      <w:r>
        <w:rPr>
          <w:rFonts w:hint="eastAsia" w:ascii="宋体" w:hAnsi="宋体"/>
          <w:highlight w:val="none"/>
        </w:rPr>
        <w:t>比选人</w:t>
      </w:r>
      <w:r>
        <w:rPr>
          <w:rFonts w:ascii="宋体" w:hAnsi="宋体"/>
          <w:highlight w:val="none"/>
        </w:rPr>
        <w:t>不接受调价函。若</w:t>
      </w:r>
      <w:r>
        <w:rPr>
          <w:rFonts w:hint="eastAsia" w:ascii="宋体" w:hAnsi="宋体"/>
          <w:highlight w:val="none"/>
        </w:rPr>
        <w:t>比选人</w:t>
      </w:r>
      <w:r>
        <w:rPr>
          <w:rFonts w:ascii="宋体" w:hAnsi="宋体"/>
          <w:highlight w:val="none"/>
        </w:rPr>
        <w:t>接受调价函，则应在</w:t>
      </w:r>
      <w:r>
        <w:rPr>
          <w:rFonts w:hint="eastAsia" w:ascii="宋体" w:hAnsi="宋体"/>
          <w:highlight w:val="none"/>
        </w:rPr>
        <w:t>比选文件</w:t>
      </w:r>
      <w:r>
        <w:rPr>
          <w:rFonts w:ascii="宋体" w:hAnsi="宋体"/>
          <w:highlight w:val="none"/>
        </w:rPr>
        <w:t>中给出调价函的格式。</w:t>
      </w:r>
      <w:r>
        <w:rPr>
          <w:rFonts w:hint="eastAsia" w:ascii="宋体" w:hAnsi="宋体"/>
          <w:highlight w:val="none"/>
        </w:rPr>
        <w:t>比选申请人</w:t>
      </w:r>
      <w:r>
        <w:rPr>
          <w:rFonts w:ascii="宋体" w:hAnsi="宋体"/>
          <w:highlight w:val="none"/>
        </w:rPr>
        <w:t>若有调价函则应遵循如下规定：</w:t>
      </w:r>
    </w:p>
    <w:p>
      <w:pPr>
        <w:shd w:val="clear"/>
        <w:ind w:firstLine="480"/>
        <w:rPr>
          <w:rFonts w:ascii="宋体" w:hAnsi="宋体"/>
          <w:highlight w:val="none"/>
        </w:rPr>
      </w:pPr>
      <w:r>
        <w:rPr>
          <w:rFonts w:hint="eastAsia" w:ascii="宋体" w:hAnsi="宋体"/>
          <w:highlight w:val="none"/>
        </w:rPr>
        <w:t>（</w:t>
      </w:r>
      <w:r>
        <w:rPr>
          <w:rFonts w:ascii="宋体" w:hAnsi="宋体"/>
          <w:highlight w:val="none"/>
        </w:rPr>
        <w:t>1）调价函必须采用</w:t>
      </w:r>
      <w:r>
        <w:rPr>
          <w:rFonts w:hint="eastAsia" w:ascii="宋体" w:hAnsi="宋体"/>
          <w:highlight w:val="none"/>
        </w:rPr>
        <w:t>比选文件</w:t>
      </w:r>
      <w:r>
        <w:rPr>
          <w:rFonts w:ascii="宋体" w:hAnsi="宋体"/>
          <w:highlight w:val="none"/>
        </w:rPr>
        <w:t>规定的格式；调价函应说明调价后的最终报价，并以最终报价为准，而且</w:t>
      </w:r>
      <w:r>
        <w:rPr>
          <w:rFonts w:hint="eastAsia" w:ascii="宋体" w:hAnsi="宋体"/>
          <w:highlight w:val="none"/>
        </w:rPr>
        <w:t>比选申请人</w:t>
      </w:r>
      <w:r>
        <w:rPr>
          <w:rFonts w:ascii="宋体" w:hAnsi="宋体"/>
          <w:highlight w:val="none"/>
        </w:rPr>
        <w:t>只能有一次调价的机会；</w:t>
      </w:r>
    </w:p>
    <w:p>
      <w:pPr>
        <w:shd w:val="clear"/>
        <w:ind w:firstLine="480"/>
        <w:rPr>
          <w:rFonts w:ascii="宋体" w:hAnsi="宋体"/>
          <w:highlight w:val="none"/>
        </w:rPr>
      </w:pPr>
      <w:r>
        <w:rPr>
          <w:rFonts w:hint="eastAsia" w:ascii="宋体" w:hAnsi="宋体"/>
          <w:highlight w:val="none"/>
        </w:rPr>
        <w:t>（</w:t>
      </w:r>
      <w:r>
        <w:rPr>
          <w:rFonts w:ascii="宋体" w:hAnsi="宋体"/>
          <w:highlight w:val="none"/>
        </w:rPr>
        <w:t>2）工程量清单中</w:t>
      </w:r>
      <w:r>
        <w:rPr>
          <w:rFonts w:hint="eastAsia" w:ascii="宋体" w:hAnsi="宋体"/>
          <w:highlight w:val="none"/>
        </w:rPr>
        <w:t>比选人</w:t>
      </w:r>
      <w:r>
        <w:rPr>
          <w:rFonts w:ascii="宋体" w:hAnsi="宋体"/>
          <w:highlight w:val="none"/>
        </w:rPr>
        <w:t>指定的报价不允许调价；</w:t>
      </w:r>
    </w:p>
    <w:p>
      <w:pPr>
        <w:shd w:val="clear"/>
        <w:ind w:firstLine="480"/>
        <w:rPr>
          <w:rFonts w:ascii="宋体" w:hAnsi="宋体"/>
          <w:highlight w:val="none"/>
        </w:rPr>
      </w:pPr>
      <w:r>
        <w:rPr>
          <w:rFonts w:hint="eastAsia" w:ascii="宋体" w:hAnsi="宋体"/>
          <w:highlight w:val="none"/>
        </w:rPr>
        <w:t>（</w:t>
      </w:r>
      <w:r>
        <w:rPr>
          <w:rFonts w:ascii="宋体" w:hAnsi="宋体"/>
          <w:highlight w:val="none"/>
        </w:rPr>
        <w:t>3）调价函必须附有调价后的工程量清单；调价函必须粘贴或机械装订在</w:t>
      </w:r>
      <w:r>
        <w:rPr>
          <w:rFonts w:hint="eastAsia" w:ascii="宋体" w:hAnsi="宋体"/>
          <w:highlight w:val="none"/>
        </w:rPr>
        <w:t>比选申请</w:t>
      </w:r>
      <w:r>
        <w:rPr>
          <w:rFonts w:ascii="宋体" w:hAnsi="宋体"/>
          <w:highlight w:val="none"/>
        </w:rPr>
        <w:t>文</w:t>
      </w:r>
      <w:r>
        <w:rPr>
          <w:rFonts w:hint="eastAsia" w:ascii="宋体" w:hAnsi="宋体"/>
          <w:highlight w:val="none"/>
        </w:rPr>
        <w:t>件正本首页，与比选申请文件一起密封提交。</w:t>
      </w:r>
    </w:p>
    <w:p>
      <w:pPr>
        <w:shd w:val="clear"/>
        <w:ind w:firstLine="480"/>
        <w:rPr>
          <w:rFonts w:ascii="宋体" w:hAnsi="宋体"/>
          <w:highlight w:val="none"/>
        </w:rPr>
      </w:pPr>
      <w:r>
        <w:rPr>
          <w:rFonts w:hint="eastAsia" w:ascii="宋体" w:hAnsi="宋体"/>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shd w:val="clear"/>
        <w:ind w:firstLine="480"/>
        <w:rPr>
          <w:rFonts w:ascii="宋体" w:hAnsi="宋体"/>
          <w:highlight w:val="none"/>
        </w:rPr>
      </w:pPr>
      <w:r>
        <w:rPr>
          <w:rFonts w:hint="eastAsia" w:ascii="宋体" w:hAnsi="宋体"/>
          <w:highlight w:val="none"/>
        </w:rPr>
        <w:t>（</w:t>
      </w:r>
      <w:r>
        <w:rPr>
          <w:rFonts w:ascii="宋体" w:hAnsi="宋体"/>
          <w:highlight w:val="none"/>
        </w:rPr>
        <w:t>4）若</w:t>
      </w:r>
      <w:r>
        <w:rPr>
          <w:rFonts w:hint="eastAsia" w:ascii="宋体" w:hAnsi="宋体"/>
          <w:highlight w:val="none"/>
        </w:rPr>
        <w:t>比选人</w:t>
      </w:r>
      <w:r>
        <w:rPr>
          <w:rFonts w:ascii="宋体" w:hAnsi="宋体"/>
          <w:highlight w:val="none"/>
        </w:rPr>
        <w:t>接受调价函，</w:t>
      </w:r>
      <w:r>
        <w:rPr>
          <w:rFonts w:hint="eastAsia" w:ascii="宋体" w:hAnsi="宋体"/>
          <w:highlight w:val="none"/>
        </w:rPr>
        <w:t>比选申请人</w:t>
      </w:r>
      <w:r>
        <w:rPr>
          <w:rFonts w:ascii="宋体" w:hAnsi="宋体"/>
          <w:highlight w:val="none"/>
        </w:rPr>
        <w:t>调价后的工程量清单和有效调价函的大写金额报价应保持一致，如果报价金额出现差异，则以有效调价函的大写金额报价为准。</w:t>
      </w:r>
    </w:p>
    <w:p>
      <w:pPr>
        <w:shd w:val="clear"/>
        <w:ind w:firstLine="480"/>
        <w:rPr>
          <w:rFonts w:ascii="宋体" w:hAnsi="宋体"/>
          <w:highlight w:val="none"/>
        </w:rPr>
      </w:pPr>
      <w:r>
        <w:rPr>
          <w:rFonts w:ascii="宋体" w:hAnsi="宋体"/>
          <w:highlight w:val="none"/>
        </w:rPr>
        <w:t>3.2.7在合同实施期间，</w:t>
      </w:r>
      <w:r>
        <w:rPr>
          <w:rFonts w:hint="eastAsia" w:ascii="宋体" w:hAnsi="宋体"/>
          <w:highlight w:val="none"/>
        </w:rPr>
        <w:t>比选申请人</w:t>
      </w:r>
      <w:r>
        <w:rPr>
          <w:rFonts w:ascii="宋体" w:hAnsi="宋体"/>
          <w:highlight w:val="none"/>
        </w:rPr>
        <w:t>填写的单价、合价和总额价是否由于物价波动进行价格调整按照合同条款第 16.1 款的规定处理。如果按照合同条款第 16.1.1 项的规定采用价格调整公式进行价格调整，由</w:t>
      </w:r>
      <w:r>
        <w:rPr>
          <w:rFonts w:hint="eastAsia" w:ascii="宋体" w:hAnsi="宋体"/>
          <w:highlight w:val="none"/>
        </w:rPr>
        <w:t>比选人</w:t>
      </w:r>
      <w:r>
        <w:rPr>
          <w:rFonts w:ascii="宋体" w:hAnsi="宋体"/>
          <w:highlight w:val="none"/>
        </w:rPr>
        <w:t>根据项目实际情况测算确定价格调整公式中的变值权重范围，并在</w:t>
      </w:r>
      <w:r>
        <w:rPr>
          <w:rFonts w:hint="eastAsia" w:ascii="宋体" w:hAnsi="宋体"/>
          <w:highlight w:val="none"/>
        </w:rPr>
        <w:t>比选申请</w:t>
      </w:r>
      <w:r>
        <w:rPr>
          <w:rFonts w:ascii="宋体" w:hAnsi="宋体"/>
          <w:highlight w:val="none"/>
        </w:rPr>
        <w:t>函附录价格指数和权重表中约定范围；</w:t>
      </w:r>
      <w:r>
        <w:rPr>
          <w:rFonts w:hint="eastAsia" w:ascii="宋体" w:hAnsi="宋体"/>
          <w:highlight w:val="none"/>
        </w:rPr>
        <w:t>比选申请人</w:t>
      </w:r>
      <w:r>
        <w:rPr>
          <w:rFonts w:ascii="宋体" w:hAnsi="宋体"/>
          <w:highlight w:val="none"/>
        </w:rPr>
        <w:t>在此范围内填写各可调因子的权重，合同实施期间将按此权重进行调价。</w:t>
      </w:r>
    </w:p>
    <w:p>
      <w:pPr>
        <w:shd w:val="clear"/>
        <w:ind w:firstLine="480"/>
        <w:rPr>
          <w:rFonts w:ascii="宋体" w:hAnsi="宋体"/>
          <w:highlight w:val="none"/>
        </w:rPr>
      </w:pPr>
      <w:r>
        <w:rPr>
          <w:rFonts w:ascii="宋体" w:hAnsi="宋体"/>
          <w:highlight w:val="none"/>
        </w:rPr>
        <w:t>3.2.8</w:t>
      </w:r>
      <w:r>
        <w:rPr>
          <w:rFonts w:hint="eastAsia" w:ascii="宋体" w:hAnsi="宋体"/>
          <w:highlight w:val="none"/>
        </w:rPr>
        <w:t>比选人</w:t>
      </w:r>
      <w:r>
        <w:rPr>
          <w:rFonts w:ascii="宋体" w:hAnsi="宋体"/>
          <w:highlight w:val="none"/>
        </w:rPr>
        <w:t>设有最高</w:t>
      </w:r>
      <w:r>
        <w:rPr>
          <w:rFonts w:hint="eastAsia" w:ascii="宋体" w:hAnsi="宋体"/>
          <w:highlight w:val="none"/>
        </w:rPr>
        <w:t>比选申请</w:t>
      </w:r>
      <w:r>
        <w:rPr>
          <w:rFonts w:ascii="宋体" w:hAnsi="宋体"/>
          <w:highlight w:val="none"/>
        </w:rPr>
        <w:t>限价的，</w:t>
      </w:r>
      <w:r>
        <w:rPr>
          <w:rFonts w:hint="eastAsia" w:ascii="宋体" w:hAnsi="宋体"/>
          <w:highlight w:val="none"/>
        </w:rPr>
        <w:t>比选申请人</w:t>
      </w:r>
      <w:r>
        <w:rPr>
          <w:rFonts w:ascii="宋体" w:hAnsi="宋体"/>
          <w:highlight w:val="none"/>
        </w:rPr>
        <w:t>的</w:t>
      </w:r>
      <w:r>
        <w:rPr>
          <w:rFonts w:hint="eastAsia" w:ascii="宋体" w:hAnsi="宋体"/>
          <w:highlight w:val="none"/>
        </w:rPr>
        <w:t>比选申请</w:t>
      </w:r>
      <w:r>
        <w:rPr>
          <w:rFonts w:ascii="宋体" w:hAnsi="宋体"/>
          <w:highlight w:val="none"/>
        </w:rPr>
        <w:t>报价不得超过最高</w:t>
      </w:r>
      <w:r>
        <w:rPr>
          <w:rFonts w:hint="eastAsia" w:ascii="宋体" w:hAnsi="宋体"/>
          <w:highlight w:val="none"/>
        </w:rPr>
        <w:t>比选申请</w:t>
      </w:r>
      <w:r>
        <w:rPr>
          <w:rFonts w:ascii="宋体" w:hAnsi="宋体"/>
          <w:highlight w:val="none"/>
        </w:rPr>
        <w:t>限价，最高</w:t>
      </w:r>
      <w:r>
        <w:rPr>
          <w:rFonts w:hint="eastAsia" w:ascii="宋体" w:hAnsi="宋体"/>
          <w:highlight w:val="none"/>
        </w:rPr>
        <w:t>比选申请</w:t>
      </w:r>
      <w:r>
        <w:rPr>
          <w:rFonts w:ascii="宋体" w:hAnsi="宋体"/>
          <w:highlight w:val="none"/>
        </w:rPr>
        <w:t>限价在</w:t>
      </w:r>
      <w:r>
        <w:rPr>
          <w:rFonts w:hint="eastAsia" w:ascii="宋体" w:hAnsi="宋体"/>
          <w:highlight w:val="none"/>
        </w:rPr>
        <w:t>比选申请人</w:t>
      </w:r>
      <w:r>
        <w:rPr>
          <w:rFonts w:ascii="宋体" w:hAnsi="宋体"/>
          <w:highlight w:val="none"/>
        </w:rPr>
        <w:t>须知前附表中载明。</w:t>
      </w:r>
    </w:p>
    <w:p>
      <w:pPr>
        <w:shd w:val="clear"/>
        <w:ind w:firstLine="480"/>
        <w:rPr>
          <w:rFonts w:ascii="宋体" w:hAnsi="宋体"/>
          <w:highlight w:val="none"/>
        </w:rPr>
      </w:pPr>
      <w:r>
        <w:rPr>
          <w:rFonts w:ascii="宋体" w:hAnsi="宋体"/>
          <w:highlight w:val="none"/>
        </w:rPr>
        <w:t>3.2.9</w:t>
      </w:r>
      <w:r>
        <w:rPr>
          <w:rFonts w:hint="eastAsia" w:ascii="宋体" w:hAnsi="宋体"/>
          <w:highlight w:val="none"/>
        </w:rPr>
        <w:t>比选申请</w:t>
      </w:r>
      <w:r>
        <w:rPr>
          <w:rFonts w:ascii="宋体" w:hAnsi="宋体"/>
          <w:highlight w:val="none"/>
        </w:rPr>
        <w:t>报价的其他要求见</w:t>
      </w:r>
      <w:r>
        <w:rPr>
          <w:rFonts w:hint="eastAsia" w:ascii="宋体" w:hAnsi="宋体"/>
          <w:highlight w:val="none"/>
        </w:rPr>
        <w:t>比选申请人</w:t>
      </w:r>
      <w:r>
        <w:rPr>
          <w:rFonts w:ascii="宋体" w:hAnsi="宋体"/>
          <w:highlight w:val="none"/>
        </w:rPr>
        <w:t>须知前附表。</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3.3</w:t>
      </w:r>
      <w:r>
        <w:rPr>
          <w:rFonts w:hint="eastAsia" w:ascii="宋体" w:hAnsi="宋体" w:cs="宋体"/>
          <w:szCs w:val="24"/>
          <w:highlight w:val="none"/>
        </w:rPr>
        <w:tab/>
      </w:r>
      <w:r>
        <w:rPr>
          <w:rFonts w:hint="eastAsia" w:ascii="宋体" w:hAnsi="宋体" w:cs="宋体"/>
          <w:szCs w:val="24"/>
          <w:highlight w:val="none"/>
        </w:rPr>
        <w:t>比选申请有效期</w:t>
      </w:r>
    </w:p>
    <w:p>
      <w:pPr>
        <w:shd w:val="clear"/>
        <w:ind w:firstLine="480"/>
        <w:rPr>
          <w:rFonts w:ascii="宋体" w:hAnsi="宋体"/>
          <w:highlight w:val="none"/>
        </w:rPr>
      </w:pPr>
      <w:r>
        <w:rPr>
          <w:rFonts w:ascii="宋体" w:hAnsi="宋体"/>
          <w:highlight w:val="none"/>
        </w:rPr>
        <w:t>3.3.1</w:t>
      </w:r>
      <w:r>
        <w:rPr>
          <w:rFonts w:ascii="宋体" w:hAnsi="宋体"/>
          <w:highlight w:val="none"/>
        </w:rPr>
        <w:tab/>
      </w:r>
      <w:r>
        <w:rPr>
          <w:rFonts w:ascii="宋体" w:hAnsi="宋体"/>
          <w:highlight w:val="none"/>
        </w:rPr>
        <w:t>除</w:t>
      </w:r>
      <w:r>
        <w:rPr>
          <w:rFonts w:hint="eastAsia" w:ascii="宋体" w:hAnsi="宋体"/>
          <w:highlight w:val="none"/>
        </w:rPr>
        <w:t>比选申请人</w:t>
      </w:r>
      <w:r>
        <w:rPr>
          <w:rFonts w:ascii="宋体" w:hAnsi="宋体"/>
          <w:highlight w:val="none"/>
        </w:rPr>
        <w:t>须知前附表另有规定外，</w:t>
      </w:r>
      <w:r>
        <w:rPr>
          <w:rFonts w:hint="eastAsia" w:ascii="宋体" w:hAnsi="宋体"/>
          <w:highlight w:val="none"/>
        </w:rPr>
        <w:t>比选申请</w:t>
      </w:r>
      <w:r>
        <w:rPr>
          <w:rFonts w:ascii="宋体" w:hAnsi="宋体"/>
          <w:highlight w:val="none"/>
        </w:rPr>
        <w:t>有效期为 90 日。</w:t>
      </w:r>
    </w:p>
    <w:p>
      <w:pPr>
        <w:shd w:val="clear"/>
        <w:ind w:firstLine="480"/>
        <w:rPr>
          <w:rFonts w:ascii="宋体" w:hAnsi="宋体"/>
          <w:highlight w:val="none"/>
        </w:rPr>
      </w:pPr>
      <w:r>
        <w:rPr>
          <w:rFonts w:ascii="宋体" w:hAnsi="宋体"/>
          <w:highlight w:val="none"/>
        </w:rPr>
        <w:t>3.3.2</w:t>
      </w:r>
      <w:r>
        <w:rPr>
          <w:rFonts w:ascii="宋体" w:hAnsi="宋体"/>
          <w:highlight w:val="none"/>
        </w:rPr>
        <w:tab/>
      </w:r>
      <w:r>
        <w:rPr>
          <w:rFonts w:ascii="宋体" w:hAnsi="宋体"/>
          <w:highlight w:val="none"/>
        </w:rPr>
        <w:t>在</w:t>
      </w:r>
      <w:r>
        <w:rPr>
          <w:rFonts w:hint="eastAsia" w:ascii="宋体" w:hAnsi="宋体"/>
          <w:highlight w:val="none"/>
        </w:rPr>
        <w:t>比选申请</w:t>
      </w:r>
      <w:r>
        <w:rPr>
          <w:rFonts w:ascii="宋体" w:hAnsi="宋体"/>
          <w:highlight w:val="none"/>
        </w:rPr>
        <w:t>有效期内，</w:t>
      </w:r>
      <w:r>
        <w:rPr>
          <w:rFonts w:hint="eastAsia" w:ascii="宋体" w:hAnsi="宋体"/>
          <w:highlight w:val="none"/>
        </w:rPr>
        <w:t>比选申请人</w:t>
      </w:r>
      <w:r>
        <w:rPr>
          <w:rFonts w:ascii="宋体" w:hAnsi="宋体"/>
          <w:highlight w:val="none"/>
        </w:rPr>
        <w:t>撤销</w:t>
      </w:r>
      <w:r>
        <w:rPr>
          <w:rFonts w:hint="eastAsia" w:ascii="宋体" w:hAnsi="宋体"/>
          <w:highlight w:val="none"/>
        </w:rPr>
        <w:t>比选申请</w:t>
      </w:r>
      <w:r>
        <w:rPr>
          <w:rFonts w:ascii="宋体" w:hAnsi="宋体"/>
          <w:highlight w:val="none"/>
        </w:rPr>
        <w:t>文件的，应承担</w:t>
      </w:r>
      <w:r>
        <w:rPr>
          <w:rFonts w:hint="eastAsia" w:ascii="宋体" w:hAnsi="宋体"/>
          <w:highlight w:val="none"/>
        </w:rPr>
        <w:t>比选文件</w:t>
      </w:r>
      <w:r>
        <w:rPr>
          <w:rFonts w:ascii="宋体" w:hAnsi="宋体"/>
          <w:highlight w:val="none"/>
        </w:rPr>
        <w:t>和法律规定的责任。</w:t>
      </w:r>
    </w:p>
    <w:p>
      <w:pPr>
        <w:shd w:val="clear"/>
        <w:ind w:firstLine="480"/>
        <w:rPr>
          <w:rFonts w:ascii="宋体" w:hAnsi="宋体"/>
          <w:highlight w:val="none"/>
        </w:rPr>
      </w:pPr>
      <w:r>
        <w:rPr>
          <w:rFonts w:ascii="宋体" w:hAnsi="宋体"/>
          <w:highlight w:val="none"/>
        </w:rPr>
        <w:t>3.3.3</w:t>
      </w:r>
      <w:r>
        <w:rPr>
          <w:rFonts w:ascii="宋体" w:hAnsi="宋体"/>
          <w:highlight w:val="none"/>
        </w:rPr>
        <w:tab/>
      </w:r>
      <w:r>
        <w:rPr>
          <w:rFonts w:ascii="宋体" w:hAnsi="宋体"/>
          <w:highlight w:val="none"/>
        </w:rPr>
        <w:t>出现特殊情况需要延长</w:t>
      </w:r>
      <w:r>
        <w:rPr>
          <w:rFonts w:hint="eastAsia" w:ascii="宋体" w:hAnsi="宋体"/>
          <w:highlight w:val="none"/>
        </w:rPr>
        <w:t>比选申请</w:t>
      </w:r>
      <w:r>
        <w:rPr>
          <w:rFonts w:ascii="宋体" w:hAnsi="宋体"/>
          <w:highlight w:val="none"/>
        </w:rPr>
        <w:t>有效期的，</w:t>
      </w:r>
      <w:r>
        <w:rPr>
          <w:rFonts w:hint="eastAsia" w:ascii="宋体" w:hAnsi="宋体"/>
          <w:highlight w:val="none"/>
        </w:rPr>
        <w:t>比选人</w:t>
      </w:r>
      <w:r>
        <w:rPr>
          <w:rFonts w:ascii="宋体" w:hAnsi="宋体"/>
          <w:highlight w:val="none"/>
        </w:rPr>
        <w:t>以书面形式通知所有</w:t>
      </w:r>
      <w:r>
        <w:rPr>
          <w:rFonts w:hint="eastAsia" w:ascii="宋体" w:hAnsi="宋体"/>
          <w:highlight w:val="none"/>
        </w:rPr>
        <w:t>比选申请人</w:t>
      </w:r>
      <w:r>
        <w:rPr>
          <w:rFonts w:ascii="宋体" w:hAnsi="宋体"/>
          <w:highlight w:val="none"/>
        </w:rPr>
        <w:t>延长</w:t>
      </w:r>
      <w:r>
        <w:rPr>
          <w:rFonts w:hint="eastAsia" w:ascii="宋体" w:hAnsi="宋体"/>
          <w:highlight w:val="none"/>
        </w:rPr>
        <w:t>比选申请</w:t>
      </w:r>
      <w:r>
        <w:rPr>
          <w:rFonts w:ascii="宋体" w:hAnsi="宋体"/>
          <w:highlight w:val="none"/>
        </w:rPr>
        <w:t>有效期。</w:t>
      </w:r>
      <w:r>
        <w:rPr>
          <w:rFonts w:hint="eastAsia" w:ascii="宋体" w:hAnsi="宋体"/>
          <w:highlight w:val="none"/>
        </w:rPr>
        <w:t>比选申请人</w:t>
      </w:r>
      <w:r>
        <w:rPr>
          <w:rFonts w:ascii="宋体" w:hAnsi="宋体"/>
          <w:highlight w:val="none"/>
        </w:rPr>
        <w:t>应予以书面答复，同意延长的，应相应延长其</w:t>
      </w:r>
      <w:r>
        <w:rPr>
          <w:rFonts w:hint="eastAsia" w:ascii="宋体" w:hAnsi="宋体"/>
          <w:highlight w:val="none"/>
        </w:rPr>
        <w:t>比选申请</w:t>
      </w:r>
      <w:r>
        <w:rPr>
          <w:rFonts w:ascii="宋体" w:hAnsi="宋体"/>
          <w:highlight w:val="none"/>
        </w:rPr>
        <w:t>保证金的有效期，但不得要求或被允许修改其</w:t>
      </w:r>
      <w:r>
        <w:rPr>
          <w:rFonts w:hint="eastAsia" w:ascii="宋体" w:hAnsi="宋体"/>
          <w:highlight w:val="none"/>
        </w:rPr>
        <w:t>比选申请</w:t>
      </w:r>
      <w:r>
        <w:rPr>
          <w:rFonts w:ascii="宋体" w:hAnsi="宋体"/>
          <w:highlight w:val="none"/>
        </w:rPr>
        <w:t>文件；</w:t>
      </w:r>
      <w:r>
        <w:rPr>
          <w:rFonts w:hint="eastAsia" w:ascii="宋体" w:hAnsi="宋体"/>
          <w:highlight w:val="none"/>
        </w:rPr>
        <w:t>比选申请人</w:t>
      </w:r>
      <w:r>
        <w:rPr>
          <w:rFonts w:ascii="宋体" w:hAnsi="宋体"/>
          <w:highlight w:val="none"/>
        </w:rPr>
        <w:t>拒绝延长的，其</w:t>
      </w:r>
      <w:r>
        <w:rPr>
          <w:rFonts w:hint="eastAsia" w:ascii="宋体" w:hAnsi="宋体"/>
          <w:highlight w:val="none"/>
        </w:rPr>
        <w:t>比选申请</w:t>
      </w:r>
      <w:r>
        <w:rPr>
          <w:rFonts w:ascii="宋体" w:hAnsi="宋体"/>
          <w:highlight w:val="none"/>
        </w:rPr>
        <w:t>失效，但</w:t>
      </w:r>
      <w:r>
        <w:rPr>
          <w:rFonts w:hint="eastAsia" w:ascii="宋体" w:hAnsi="宋体"/>
          <w:highlight w:val="none"/>
        </w:rPr>
        <w:t>比选申请人</w:t>
      </w:r>
      <w:r>
        <w:rPr>
          <w:rFonts w:ascii="宋体" w:hAnsi="宋体"/>
          <w:highlight w:val="none"/>
        </w:rPr>
        <w:t>有权收回其</w:t>
      </w:r>
      <w:r>
        <w:rPr>
          <w:rFonts w:hint="eastAsia" w:ascii="宋体" w:hAnsi="宋体"/>
          <w:highlight w:val="none"/>
        </w:rPr>
        <w:t>比选申请</w:t>
      </w:r>
      <w:r>
        <w:rPr>
          <w:rFonts w:ascii="宋体" w:hAnsi="宋体"/>
          <w:highlight w:val="none"/>
        </w:rPr>
        <w:t>保证金。</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3.4</w:t>
      </w:r>
      <w:r>
        <w:rPr>
          <w:rFonts w:hint="eastAsia" w:ascii="宋体" w:hAnsi="宋体" w:cs="宋体"/>
          <w:szCs w:val="24"/>
          <w:highlight w:val="none"/>
        </w:rPr>
        <w:tab/>
      </w:r>
      <w:r>
        <w:rPr>
          <w:rFonts w:hint="eastAsia" w:ascii="宋体" w:hAnsi="宋体" w:cs="宋体"/>
          <w:szCs w:val="24"/>
          <w:highlight w:val="none"/>
        </w:rPr>
        <w:t>比选申请保证金</w:t>
      </w:r>
      <w:r>
        <w:rPr>
          <w:rFonts w:hint="eastAsia" w:ascii="宋体" w:hAnsi="宋体" w:cs="宋体"/>
          <w:szCs w:val="24"/>
          <w:highlight w:val="none"/>
          <w:lang w:eastAsia="zh-CN"/>
        </w:rPr>
        <w:t>（</w:t>
      </w:r>
      <w:r>
        <w:rPr>
          <w:rFonts w:hint="eastAsia" w:ascii="宋体" w:hAnsi="宋体" w:cs="宋体"/>
          <w:szCs w:val="24"/>
          <w:highlight w:val="none"/>
          <w:lang w:val="en-US" w:eastAsia="zh-CN"/>
        </w:rPr>
        <w:t>本项目不要求</w:t>
      </w:r>
      <w:r>
        <w:rPr>
          <w:rFonts w:hint="eastAsia" w:ascii="宋体" w:hAnsi="宋体" w:cs="宋体"/>
          <w:szCs w:val="24"/>
          <w:highlight w:val="none"/>
          <w:lang w:eastAsia="zh-CN"/>
        </w:rPr>
        <w:t>）</w:t>
      </w:r>
    </w:p>
    <w:p>
      <w:pPr>
        <w:shd w:val="clear"/>
        <w:ind w:firstLine="480"/>
        <w:rPr>
          <w:rFonts w:ascii="宋体" w:hAnsi="宋体"/>
          <w:highlight w:val="none"/>
        </w:rPr>
      </w:pPr>
      <w:r>
        <w:rPr>
          <w:rFonts w:ascii="宋体" w:hAnsi="宋体"/>
          <w:highlight w:val="none"/>
        </w:rPr>
        <w:t xml:space="preserve">3.4.1 </w:t>
      </w:r>
      <w:r>
        <w:rPr>
          <w:rFonts w:hint="eastAsia" w:ascii="宋体" w:hAnsi="宋体"/>
          <w:highlight w:val="none"/>
        </w:rPr>
        <w:t>比选申请人</w:t>
      </w:r>
      <w:r>
        <w:rPr>
          <w:rFonts w:ascii="宋体" w:hAnsi="宋体"/>
          <w:highlight w:val="none"/>
        </w:rPr>
        <w:t>在递交</w:t>
      </w:r>
      <w:r>
        <w:rPr>
          <w:rFonts w:hint="eastAsia" w:ascii="宋体" w:hAnsi="宋体"/>
          <w:highlight w:val="none"/>
        </w:rPr>
        <w:t>比选申请</w:t>
      </w:r>
      <w:r>
        <w:rPr>
          <w:rFonts w:ascii="宋体" w:hAnsi="宋体"/>
          <w:highlight w:val="none"/>
        </w:rPr>
        <w:t>文件的同时，应按</w:t>
      </w:r>
      <w:r>
        <w:rPr>
          <w:rFonts w:hint="eastAsia" w:ascii="宋体" w:hAnsi="宋体"/>
          <w:highlight w:val="none"/>
        </w:rPr>
        <w:t>比选申请人</w:t>
      </w:r>
      <w:r>
        <w:rPr>
          <w:rFonts w:ascii="宋体" w:hAnsi="宋体"/>
          <w:highlight w:val="none"/>
        </w:rPr>
        <w:t>须知前附表规定的金额和第</w:t>
      </w:r>
      <w:r>
        <w:rPr>
          <w:rFonts w:hint="eastAsia" w:ascii="宋体" w:hAnsi="宋体"/>
          <w:highlight w:val="none"/>
        </w:rPr>
        <w:t>七</w:t>
      </w:r>
      <w:r>
        <w:rPr>
          <w:rFonts w:ascii="宋体" w:hAnsi="宋体"/>
          <w:highlight w:val="none"/>
        </w:rPr>
        <w:t>章</w:t>
      </w:r>
      <w:r>
        <w:rPr>
          <w:rFonts w:hint="eastAsia" w:ascii="宋体" w:hAnsi="宋体"/>
          <w:highlight w:val="none"/>
          <w:lang w:eastAsia="zh-CN"/>
        </w:rPr>
        <w:t>“</w:t>
      </w:r>
      <w:r>
        <w:rPr>
          <w:rFonts w:hint="eastAsia" w:ascii="宋体" w:hAnsi="宋体"/>
          <w:highlight w:val="none"/>
        </w:rPr>
        <w:t>比选申请</w:t>
      </w:r>
      <w:r>
        <w:rPr>
          <w:rFonts w:ascii="宋体" w:hAnsi="宋体"/>
          <w:highlight w:val="none"/>
        </w:rPr>
        <w:t>文件格式</w:t>
      </w:r>
      <w:r>
        <w:rPr>
          <w:rFonts w:hint="eastAsia" w:ascii="宋体" w:hAnsi="宋体"/>
          <w:highlight w:val="none"/>
          <w:lang w:eastAsia="zh-CN"/>
        </w:rPr>
        <w:t>”</w:t>
      </w:r>
      <w:r>
        <w:rPr>
          <w:rFonts w:ascii="宋体" w:hAnsi="宋体"/>
          <w:highlight w:val="none"/>
        </w:rPr>
        <w:t>规定的</w:t>
      </w:r>
      <w:r>
        <w:rPr>
          <w:rFonts w:hint="eastAsia" w:ascii="宋体" w:hAnsi="宋体"/>
          <w:highlight w:val="none"/>
        </w:rPr>
        <w:t>比选申请</w:t>
      </w:r>
      <w:r>
        <w:rPr>
          <w:rFonts w:ascii="宋体" w:hAnsi="宋体"/>
          <w:highlight w:val="none"/>
        </w:rPr>
        <w:t>保证金格式递交</w:t>
      </w:r>
      <w:r>
        <w:rPr>
          <w:rFonts w:hint="eastAsia" w:ascii="宋体" w:hAnsi="宋体"/>
          <w:highlight w:val="none"/>
        </w:rPr>
        <w:t>比选申请</w:t>
      </w:r>
      <w:r>
        <w:rPr>
          <w:rFonts w:ascii="宋体" w:hAnsi="宋体"/>
          <w:highlight w:val="none"/>
        </w:rPr>
        <w:t>保证金，并作为其</w:t>
      </w:r>
      <w:r>
        <w:rPr>
          <w:rFonts w:hint="eastAsia" w:ascii="宋体" w:hAnsi="宋体"/>
          <w:highlight w:val="none"/>
        </w:rPr>
        <w:t>比选申请</w:t>
      </w:r>
      <w:r>
        <w:rPr>
          <w:rFonts w:ascii="宋体" w:hAnsi="宋体"/>
          <w:highlight w:val="none"/>
        </w:rPr>
        <w:t>文件的组成部分。</w:t>
      </w:r>
    </w:p>
    <w:p>
      <w:pPr>
        <w:shd w:val="clear"/>
        <w:ind w:firstLine="480"/>
        <w:rPr>
          <w:rFonts w:ascii="宋体" w:hAnsi="宋体"/>
          <w:highlight w:val="none"/>
        </w:rPr>
      </w:pPr>
      <w:r>
        <w:rPr>
          <w:rFonts w:hint="eastAsia" w:ascii="宋体" w:hAnsi="宋体"/>
          <w:highlight w:val="none"/>
        </w:rPr>
        <w:t>比选申请</w:t>
      </w:r>
      <w:r>
        <w:rPr>
          <w:rFonts w:ascii="宋体" w:hAnsi="宋体"/>
          <w:highlight w:val="none"/>
        </w:rPr>
        <w:t>保证金应采用</w:t>
      </w:r>
      <w:r>
        <w:rPr>
          <w:rFonts w:hint="eastAsia" w:ascii="宋体" w:hAnsi="宋体"/>
          <w:highlight w:val="none"/>
        </w:rPr>
        <w:t>比选申请人</w:t>
      </w:r>
      <w:r>
        <w:rPr>
          <w:rFonts w:ascii="宋体" w:hAnsi="宋体"/>
          <w:highlight w:val="none"/>
        </w:rPr>
        <w:t>须知前附表规定的形式。</w:t>
      </w:r>
    </w:p>
    <w:p>
      <w:pPr>
        <w:shd w:val="clear"/>
        <w:ind w:firstLine="480"/>
        <w:rPr>
          <w:rFonts w:ascii="宋体" w:hAnsi="宋体" w:cs="宋体"/>
          <w:szCs w:val="24"/>
          <w:highlight w:val="none"/>
        </w:rPr>
      </w:pPr>
      <w:r>
        <w:rPr>
          <w:rFonts w:hint="eastAsia" w:ascii="宋体" w:hAnsi="宋体" w:cs="宋体"/>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shd w:val="clear"/>
        <w:ind w:firstLine="480"/>
        <w:rPr>
          <w:rFonts w:ascii="宋体" w:hAnsi="宋体" w:cs="宋体"/>
          <w:szCs w:val="24"/>
          <w:highlight w:val="none"/>
        </w:rPr>
      </w:pPr>
      <w:r>
        <w:rPr>
          <w:rFonts w:hint="eastAsia" w:ascii="宋体" w:hAnsi="宋体" w:cs="宋体"/>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shd w:val="clear"/>
        <w:ind w:firstLine="480"/>
        <w:rPr>
          <w:rFonts w:ascii="宋体" w:hAnsi="宋体"/>
          <w:highlight w:val="none"/>
        </w:rPr>
      </w:pPr>
      <w:r>
        <w:rPr>
          <w:rFonts w:ascii="宋体" w:hAnsi="宋体"/>
          <w:highlight w:val="none"/>
        </w:rPr>
        <w:t xml:space="preserve">3.4.2 </w:t>
      </w:r>
      <w:r>
        <w:rPr>
          <w:rFonts w:hint="eastAsia" w:ascii="宋体" w:hAnsi="宋体"/>
          <w:highlight w:val="none"/>
        </w:rPr>
        <w:t>比选申请人</w:t>
      </w:r>
      <w:r>
        <w:rPr>
          <w:rFonts w:ascii="宋体" w:hAnsi="宋体"/>
          <w:highlight w:val="none"/>
        </w:rPr>
        <w:t>不按本章第3.4.1项要求提交</w:t>
      </w:r>
      <w:r>
        <w:rPr>
          <w:rFonts w:hint="eastAsia" w:ascii="宋体" w:hAnsi="宋体"/>
          <w:highlight w:val="none"/>
        </w:rPr>
        <w:t>比选申请</w:t>
      </w:r>
      <w:r>
        <w:rPr>
          <w:rFonts w:ascii="宋体" w:hAnsi="宋体"/>
          <w:highlight w:val="none"/>
        </w:rPr>
        <w:t>保证金的，</w:t>
      </w:r>
      <w:r>
        <w:rPr>
          <w:rFonts w:hint="eastAsia" w:ascii="宋体" w:hAnsi="宋体"/>
          <w:highlight w:val="none"/>
        </w:rPr>
        <w:t>评审</w:t>
      </w:r>
      <w:r>
        <w:rPr>
          <w:rFonts w:ascii="宋体" w:hAnsi="宋体"/>
          <w:highlight w:val="none"/>
        </w:rPr>
        <w:t>委员会将否决其</w:t>
      </w:r>
      <w:r>
        <w:rPr>
          <w:rFonts w:hint="eastAsia" w:ascii="宋体" w:hAnsi="宋体"/>
          <w:highlight w:val="none"/>
        </w:rPr>
        <w:t>比选申请</w:t>
      </w:r>
      <w:r>
        <w:rPr>
          <w:rFonts w:ascii="宋体" w:hAnsi="宋体"/>
          <w:highlight w:val="none"/>
        </w:rPr>
        <w:t>。</w:t>
      </w:r>
    </w:p>
    <w:p>
      <w:pPr>
        <w:shd w:val="clear"/>
        <w:ind w:firstLine="480"/>
        <w:rPr>
          <w:highlight w:val="none"/>
        </w:rPr>
      </w:pPr>
      <w:r>
        <w:rPr>
          <w:rFonts w:ascii="宋体" w:hAnsi="宋体"/>
          <w:highlight w:val="none"/>
        </w:rPr>
        <w:t xml:space="preserve">3.4.3 </w:t>
      </w:r>
      <w:r>
        <w:rPr>
          <w:rFonts w:hint="eastAsia"/>
          <w:highlight w:val="none"/>
        </w:rPr>
        <w:t>比选申请保证金的退还：见比选申请人须知前附表。</w:t>
      </w:r>
    </w:p>
    <w:p>
      <w:pPr>
        <w:shd w:val="clear"/>
        <w:ind w:firstLine="1200" w:firstLineChars="500"/>
        <w:rPr>
          <w:rFonts w:ascii="宋体" w:hAnsi="宋体"/>
          <w:highlight w:val="none"/>
        </w:rPr>
      </w:pPr>
      <w:r>
        <w:rPr>
          <w:rFonts w:hint="eastAsia"/>
          <w:highlight w:val="none"/>
        </w:rPr>
        <w:t>利息计算原则见比选申请人须知前附表。</w:t>
      </w:r>
    </w:p>
    <w:p>
      <w:pPr>
        <w:shd w:val="clear"/>
        <w:ind w:firstLine="480"/>
        <w:rPr>
          <w:rFonts w:ascii="宋体" w:hAnsi="宋体"/>
          <w:highlight w:val="none"/>
        </w:rPr>
      </w:pPr>
      <w:r>
        <w:rPr>
          <w:rFonts w:ascii="宋体" w:hAnsi="宋体"/>
          <w:highlight w:val="none"/>
        </w:rPr>
        <w:t>3.4.4 有下列情形之一的，</w:t>
      </w:r>
      <w:r>
        <w:rPr>
          <w:rFonts w:hint="eastAsia" w:ascii="宋体" w:hAnsi="宋体"/>
          <w:highlight w:val="none"/>
        </w:rPr>
        <w:t>比选申请</w:t>
      </w:r>
      <w:r>
        <w:rPr>
          <w:rFonts w:ascii="宋体" w:hAnsi="宋体"/>
          <w:highlight w:val="none"/>
        </w:rPr>
        <w:t>保证金将不予退还：</w:t>
      </w:r>
    </w:p>
    <w:p>
      <w:pPr>
        <w:shd w:val="clear"/>
        <w:ind w:firstLine="480"/>
        <w:rPr>
          <w:rFonts w:ascii="宋体" w:hAnsi="宋体"/>
          <w:highlight w:val="none"/>
        </w:rPr>
      </w:pPr>
      <w:r>
        <w:rPr>
          <w:rFonts w:ascii="宋体" w:hAnsi="宋体"/>
          <w:highlight w:val="none"/>
        </w:rPr>
        <w:t>（1）</w:t>
      </w:r>
      <w:r>
        <w:rPr>
          <w:rFonts w:hint="eastAsia" w:ascii="宋体" w:hAnsi="宋体"/>
          <w:highlight w:val="none"/>
        </w:rPr>
        <w:t>比选申请人</w:t>
      </w:r>
      <w:r>
        <w:rPr>
          <w:rFonts w:ascii="宋体" w:hAnsi="宋体"/>
          <w:highlight w:val="none"/>
        </w:rPr>
        <w:t>在</w:t>
      </w:r>
      <w:r>
        <w:rPr>
          <w:rFonts w:hint="eastAsia" w:ascii="宋体" w:hAnsi="宋体"/>
          <w:highlight w:val="none"/>
        </w:rPr>
        <w:t>比选申请截止时间后</w:t>
      </w:r>
      <w:r>
        <w:rPr>
          <w:rFonts w:ascii="宋体" w:hAnsi="宋体"/>
          <w:highlight w:val="none"/>
        </w:rPr>
        <w:t>撤销</w:t>
      </w:r>
      <w:r>
        <w:rPr>
          <w:rFonts w:hint="eastAsia" w:ascii="宋体" w:hAnsi="宋体"/>
          <w:highlight w:val="none"/>
        </w:rPr>
        <w:t>比选申请</w:t>
      </w:r>
      <w:r>
        <w:rPr>
          <w:rFonts w:ascii="宋体" w:hAnsi="宋体"/>
          <w:highlight w:val="none"/>
        </w:rPr>
        <w:t>文件；</w:t>
      </w:r>
    </w:p>
    <w:p>
      <w:pPr>
        <w:shd w:val="clear"/>
        <w:ind w:firstLine="480"/>
        <w:rPr>
          <w:rFonts w:ascii="宋体" w:hAnsi="宋体"/>
          <w:highlight w:val="none"/>
        </w:rPr>
      </w:pPr>
      <w:r>
        <w:rPr>
          <w:rFonts w:ascii="宋体" w:hAnsi="宋体"/>
          <w:highlight w:val="none"/>
        </w:rPr>
        <w:t>（2）</w:t>
      </w:r>
      <w:r>
        <w:rPr>
          <w:rFonts w:hint="eastAsia" w:ascii="宋体" w:hAnsi="宋体"/>
          <w:highlight w:val="none"/>
        </w:rPr>
        <w:t>中选</w:t>
      </w:r>
      <w:r>
        <w:rPr>
          <w:rFonts w:ascii="宋体" w:hAnsi="宋体"/>
          <w:highlight w:val="none"/>
        </w:rPr>
        <w:t>人在收到</w:t>
      </w:r>
      <w:r>
        <w:rPr>
          <w:rFonts w:hint="eastAsia" w:ascii="宋体" w:hAnsi="宋体"/>
          <w:highlight w:val="none"/>
        </w:rPr>
        <w:t>中选</w:t>
      </w:r>
      <w:r>
        <w:rPr>
          <w:rFonts w:ascii="宋体" w:hAnsi="宋体"/>
          <w:highlight w:val="none"/>
        </w:rPr>
        <w:t>通知书后，无正当理由不与</w:t>
      </w:r>
      <w:r>
        <w:rPr>
          <w:rFonts w:hint="eastAsia" w:ascii="宋体" w:hAnsi="宋体"/>
          <w:highlight w:val="none"/>
        </w:rPr>
        <w:t>比选人</w:t>
      </w:r>
      <w:r>
        <w:rPr>
          <w:rFonts w:ascii="宋体" w:hAnsi="宋体"/>
          <w:highlight w:val="none"/>
        </w:rPr>
        <w:t>订立合同，在签合同时向</w:t>
      </w:r>
      <w:r>
        <w:rPr>
          <w:rFonts w:hint="eastAsia" w:ascii="宋体" w:hAnsi="宋体"/>
          <w:highlight w:val="none"/>
        </w:rPr>
        <w:t>比选人</w:t>
      </w:r>
      <w:r>
        <w:rPr>
          <w:rFonts w:ascii="宋体" w:hAnsi="宋体"/>
          <w:highlight w:val="none"/>
        </w:rPr>
        <w:t>提出附加条件，或不按照</w:t>
      </w:r>
      <w:r>
        <w:rPr>
          <w:rFonts w:hint="eastAsia" w:ascii="宋体" w:hAnsi="宋体"/>
          <w:highlight w:val="none"/>
        </w:rPr>
        <w:t>比选文件</w:t>
      </w:r>
      <w:r>
        <w:rPr>
          <w:rFonts w:ascii="宋体" w:hAnsi="宋体"/>
          <w:highlight w:val="none"/>
        </w:rPr>
        <w:t>要求提交履约保证金；</w:t>
      </w:r>
    </w:p>
    <w:p>
      <w:pPr>
        <w:shd w:val="clear"/>
        <w:ind w:firstLine="480"/>
        <w:rPr>
          <w:rFonts w:ascii="宋体" w:hAnsi="宋体"/>
          <w:highlight w:val="none"/>
        </w:rPr>
      </w:pPr>
      <w:r>
        <w:rPr>
          <w:rFonts w:ascii="宋体" w:hAnsi="宋体"/>
          <w:highlight w:val="none"/>
        </w:rPr>
        <w:t>（3）发生</w:t>
      </w:r>
      <w:r>
        <w:rPr>
          <w:rFonts w:hint="eastAsia" w:ascii="宋体" w:hAnsi="宋体"/>
          <w:highlight w:val="none"/>
        </w:rPr>
        <w:t>比选申请人</w:t>
      </w:r>
      <w:r>
        <w:rPr>
          <w:rFonts w:ascii="宋体" w:hAnsi="宋体"/>
          <w:highlight w:val="none"/>
        </w:rPr>
        <w:t>须知前附表规定的其他可以不予退还</w:t>
      </w:r>
      <w:r>
        <w:rPr>
          <w:rFonts w:hint="eastAsia" w:ascii="宋体" w:hAnsi="宋体"/>
          <w:highlight w:val="none"/>
        </w:rPr>
        <w:t>比选申请</w:t>
      </w:r>
      <w:r>
        <w:rPr>
          <w:rFonts w:ascii="宋体" w:hAnsi="宋体"/>
          <w:highlight w:val="none"/>
        </w:rPr>
        <w:t xml:space="preserve">保证金的情形。 </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3.5</w:t>
      </w:r>
      <w:r>
        <w:rPr>
          <w:rFonts w:hint="eastAsia" w:ascii="宋体" w:hAnsi="宋体" w:cs="宋体"/>
          <w:szCs w:val="24"/>
          <w:highlight w:val="none"/>
        </w:rPr>
        <w:tab/>
      </w:r>
      <w:r>
        <w:rPr>
          <w:rFonts w:hint="eastAsia" w:ascii="宋体" w:hAnsi="宋体" w:cs="宋体"/>
          <w:szCs w:val="24"/>
          <w:highlight w:val="none"/>
        </w:rPr>
        <w:t>资格审查资料：见比选申请人须知前附表</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3.6</w:t>
      </w:r>
      <w:r>
        <w:rPr>
          <w:rFonts w:hint="eastAsia" w:ascii="宋体" w:hAnsi="宋体" w:cs="宋体"/>
          <w:szCs w:val="24"/>
          <w:highlight w:val="none"/>
        </w:rPr>
        <w:tab/>
      </w:r>
      <w:r>
        <w:rPr>
          <w:rFonts w:hint="eastAsia" w:ascii="宋体" w:hAnsi="宋体" w:cs="宋体"/>
          <w:szCs w:val="24"/>
          <w:highlight w:val="none"/>
        </w:rPr>
        <w:t>备选比选申请方案：不允许</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3.7</w:t>
      </w:r>
      <w:r>
        <w:rPr>
          <w:rFonts w:hint="eastAsia" w:ascii="宋体" w:hAnsi="宋体" w:cs="宋体"/>
          <w:szCs w:val="24"/>
          <w:highlight w:val="none"/>
        </w:rPr>
        <w:tab/>
      </w:r>
      <w:r>
        <w:rPr>
          <w:rFonts w:hint="eastAsia" w:ascii="宋体" w:hAnsi="宋体" w:cs="宋体"/>
          <w:szCs w:val="24"/>
          <w:highlight w:val="none"/>
        </w:rPr>
        <w:t>比选申请文件的编制</w:t>
      </w:r>
    </w:p>
    <w:p>
      <w:pPr>
        <w:shd w:val="clear"/>
        <w:ind w:firstLine="480"/>
        <w:rPr>
          <w:rFonts w:ascii="宋体" w:hAnsi="宋体"/>
          <w:highlight w:val="none"/>
        </w:rPr>
      </w:pPr>
      <w:r>
        <w:rPr>
          <w:rFonts w:ascii="宋体" w:hAnsi="宋体"/>
          <w:highlight w:val="none"/>
        </w:rPr>
        <w:t>3.7.1</w:t>
      </w:r>
      <w:r>
        <w:rPr>
          <w:rFonts w:ascii="宋体" w:hAnsi="宋体"/>
          <w:highlight w:val="none"/>
        </w:rPr>
        <w:tab/>
      </w:r>
      <w:r>
        <w:rPr>
          <w:rFonts w:hint="eastAsia" w:ascii="宋体" w:hAnsi="宋体"/>
          <w:highlight w:val="none"/>
        </w:rPr>
        <w:t>比选申请</w:t>
      </w:r>
      <w:r>
        <w:rPr>
          <w:rFonts w:ascii="宋体" w:hAnsi="宋体"/>
          <w:highlight w:val="none"/>
        </w:rPr>
        <w:t>文件应按第</w:t>
      </w:r>
      <w:r>
        <w:rPr>
          <w:rFonts w:hint="eastAsia" w:ascii="宋体" w:hAnsi="宋体"/>
          <w:highlight w:val="none"/>
        </w:rPr>
        <w:t>七</w:t>
      </w:r>
      <w:r>
        <w:rPr>
          <w:rFonts w:ascii="宋体" w:hAnsi="宋体"/>
          <w:highlight w:val="none"/>
        </w:rPr>
        <w:t>章</w:t>
      </w:r>
      <w:r>
        <w:rPr>
          <w:rFonts w:hint="eastAsia" w:ascii="宋体" w:hAnsi="宋体"/>
          <w:highlight w:val="none"/>
          <w:lang w:eastAsia="zh-CN"/>
        </w:rPr>
        <w:t>“</w:t>
      </w:r>
      <w:r>
        <w:rPr>
          <w:rFonts w:hint="eastAsia" w:ascii="宋体" w:hAnsi="宋体"/>
          <w:highlight w:val="none"/>
        </w:rPr>
        <w:t>比选申请</w:t>
      </w:r>
      <w:r>
        <w:rPr>
          <w:rFonts w:ascii="宋体" w:hAnsi="宋体"/>
          <w:highlight w:val="none"/>
        </w:rPr>
        <w:t>文件格式</w:t>
      </w:r>
      <w:r>
        <w:rPr>
          <w:rFonts w:hint="eastAsia" w:ascii="宋体" w:hAnsi="宋体"/>
          <w:highlight w:val="none"/>
          <w:lang w:eastAsia="zh-CN"/>
        </w:rPr>
        <w:t>”</w:t>
      </w:r>
      <w:r>
        <w:rPr>
          <w:rFonts w:ascii="宋体" w:hAnsi="宋体"/>
          <w:highlight w:val="none"/>
        </w:rPr>
        <w:t>进行编写，如有必要，可以增加附页，作为</w:t>
      </w:r>
      <w:r>
        <w:rPr>
          <w:rFonts w:hint="eastAsia" w:ascii="宋体" w:hAnsi="宋体"/>
          <w:highlight w:val="none"/>
        </w:rPr>
        <w:t>比选申请</w:t>
      </w:r>
      <w:r>
        <w:rPr>
          <w:rFonts w:ascii="宋体" w:hAnsi="宋体"/>
          <w:highlight w:val="none"/>
        </w:rPr>
        <w:t>文件的组成部分。其中，</w:t>
      </w:r>
      <w:r>
        <w:rPr>
          <w:rFonts w:hint="eastAsia" w:ascii="宋体" w:hAnsi="宋体"/>
          <w:highlight w:val="none"/>
        </w:rPr>
        <w:t>比选申请</w:t>
      </w:r>
      <w:r>
        <w:rPr>
          <w:rFonts w:ascii="宋体" w:hAnsi="宋体"/>
          <w:highlight w:val="none"/>
        </w:rPr>
        <w:t>函附录在满足</w:t>
      </w:r>
      <w:r>
        <w:rPr>
          <w:rFonts w:hint="eastAsia" w:ascii="宋体" w:hAnsi="宋体"/>
          <w:highlight w:val="none"/>
        </w:rPr>
        <w:t>比选文件</w:t>
      </w:r>
      <w:r>
        <w:rPr>
          <w:rFonts w:ascii="宋体" w:hAnsi="宋体"/>
          <w:highlight w:val="none"/>
        </w:rPr>
        <w:t>实质性要求的基础上，可以提出比</w:t>
      </w:r>
      <w:r>
        <w:rPr>
          <w:rFonts w:hint="eastAsia" w:ascii="宋体" w:hAnsi="宋体"/>
          <w:highlight w:val="none"/>
        </w:rPr>
        <w:t>比选文件</w:t>
      </w:r>
      <w:r>
        <w:rPr>
          <w:rFonts w:ascii="宋体" w:hAnsi="宋体"/>
          <w:highlight w:val="none"/>
        </w:rPr>
        <w:t>要求更有利于</w:t>
      </w:r>
      <w:r>
        <w:rPr>
          <w:rFonts w:hint="eastAsia" w:ascii="宋体" w:hAnsi="宋体"/>
          <w:highlight w:val="none"/>
        </w:rPr>
        <w:t>比选人</w:t>
      </w:r>
      <w:r>
        <w:rPr>
          <w:rFonts w:ascii="宋体" w:hAnsi="宋体"/>
          <w:highlight w:val="none"/>
        </w:rPr>
        <w:t>的承诺。</w:t>
      </w:r>
    </w:p>
    <w:p>
      <w:pPr>
        <w:shd w:val="clear"/>
        <w:ind w:firstLine="480"/>
        <w:rPr>
          <w:rFonts w:ascii="宋体" w:hAnsi="宋体"/>
          <w:highlight w:val="none"/>
        </w:rPr>
      </w:pPr>
      <w:r>
        <w:rPr>
          <w:rFonts w:ascii="宋体" w:hAnsi="宋体"/>
          <w:highlight w:val="none"/>
        </w:rPr>
        <w:t>3.7.2</w:t>
      </w:r>
      <w:r>
        <w:rPr>
          <w:rFonts w:ascii="宋体" w:hAnsi="宋体"/>
          <w:highlight w:val="none"/>
        </w:rPr>
        <w:tab/>
      </w:r>
      <w:r>
        <w:rPr>
          <w:rFonts w:hint="eastAsia" w:ascii="宋体" w:hAnsi="宋体"/>
          <w:highlight w:val="none"/>
        </w:rPr>
        <w:t>比选申请</w:t>
      </w:r>
      <w:r>
        <w:rPr>
          <w:rFonts w:ascii="宋体" w:hAnsi="宋体"/>
          <w:highlight w:val="none"/>
        </w:rPr>
        <w:t>文件应对</w:t>
      </w:r>
      <w:r>
        <w:rPr>
          <w:rFonts w:hint="eastAsia" w:ascii="宋体" w:hAnsi="宋体"/>
          <w:highlight w:val="none"/>
        </w:rPr>
        <w:t>比选文件</w:t>
      </w:r>
      <w:r>
        <w:rPr>
          <w:rFonts w:ascii="宋体" w:hAnsi="宋体"/>
          <w:highlight w:val="none"/>
        </w:rPr>
        <w:t>有关工期、</w:t>
      </w:r>
      <w:r>
        <w:rPr>
          <w:rFonts w:hint="eastAsia" w:ascii="宋体" w:hAnsi="宋体"/>
          <w:highlight w:val="none"/>
        </w:rPr>
        <w:t>比选申请</w:t>
      </w:r>
      <w:r>
        <w:rPr>
          <w:rFonts w:ascii="宋体" w:hAnsi="宋体"/>
          <w:highlight w:val="none"/>
        </w:rPr>
        <w:t>有效期、质量要求、安全目标、技术标准和要求、</w:t>
      </w:r>
      <w:r>
        <w:rPr>
          <w:rFonts w:hint="eastAsia" w:ascii="宋体" w:hAnsi="宋体"/>
          <w:highlight w:val="none"/>
        </w:rPr>
        <w:t>比选</w:t>
      </w:r>
      <w:r>
        <w:rPr>
          <w:rFonts w:ascii="宋体" w:hAnsi="宋体"/>
          <w:highlight w:val="none"/>
        </w:rPr>
        <w:t>范围等实质性内容作出响应。</w:t>
      </w:r>
    </w:p>
    <w:p>
      <w:pPr>
        <w:shd w:val="clear"/>
        <w:ind w:firstLine="480"/>
        <w:rPr>
          <w:rFonts w:ascii="宋体" w:hAnsi="宋体"/>
          <w:highlight w:val="none"/>
        </w:rPr>
      </w:pPr>
      <w:r>
        <w:rPr>
          <w:rFonts w:ascii="宋体" w:hAnsi="宋体"/>
          <w:highlight w:val="none"/>
        </w:rPr>
        <w:t>3.7.3</w:t>
      </w:r>
      <w:r>
        <w:rPr>
          <w:rFonts w:ascii="宋体" w:hAnsi="宋体"/>
          <w:highlight w:val="none"/>
        </w:rPr>
        <w:tab/>
      </w:r>
      <w:r>
        <w:rPr>
          <w:rFonts w:hint="eastAsia" w:ascii="宋体" w:hAnsi="宋体"/>
          <w:highlight w:val="none"/>
        </w:rPr>
        <w:t>比选申请</w:t>
      </w:r>
      <w:r>
        <w:rPr>
          <w:rFonts w:ascii="宋体" w:hAnsi="宋体"/>
          <w:highlight w:val="none"/>
        </w:rPr>
        <w:t>文件应用不褪色的材料书写或打印。</w:t>
      </w:r>
      <w:r>
        <w:rPr>
          <w:rFonts w:hint="eastAsia" w:ascii="宋体" w:hAnsi="宋体"/>
          <w:highlight w:val="none"/>
        </w:rPr>
        <w:t>比选申请</w:t>
      </w:r>
      <w:r>
        <w:rPr>
          <w:rFonts w:ascii="宋体" w:hAnsi="宋体"/>
          <w:highlight w:val="none"/>
        </w:rPr>
        <w:t>文件格式中明确要求</w:t>
      </w:r>
      <w:r>
        <w:rPr>
          <w:rFonts w:hint="eastAsia" w:ascii="宋体" w:hAnsi="宋体"/>
          <w:highlight w:val="none"/>
        </w:rPr>
        <w:t>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shd w:val="clear"/>
        <w:ind w:firstLine="480"/>
        <w:rPr>
          <w:rFonts w:ascii="宋体" w:hAnsi="宋体"/>
          <w:highlight w:val="none"/>
        </w:rPr>
      </w:pPr>
      <w:r>
        <w:rPr>
          <w:rFonts w:hint="eastAsia" w:ascii="宋体" w:hAnsi="宋体"/>
          <w:highlight w:val="none"/>
        </w:rPr>
        <w:t>如果比选申请文件由委托代理人签署，则比选申请人须提交授权委托书，授权委托书应按第七章</w:t>
      </w:r>
      <w:r>
        <w:rPr>
          <w:rFonts w:hint="eastAsia" w:ascii="宋体" w:hAnsi="宋体"/>
          <w:highlight w:val="none"/>
          <w:lang w:eastAsia="zh-CN"/>
        </w:rPr>
        <w:t>“</w:t>
      </w:r>
      <w:r>
        <w:rPr>
          <w:rFonts w:hint="eastAsia" w:ascii="宋体" w:hAnsi="宋体"/>
          <w:highlight w:val="none"/>
        </w:rPr>
        <w:t>比选申请文件格式</w:t>
      </w:r>
      <w:r>
        <w:rPr>
          <w:rFonts w:hint="eastAsia" w:ascii="宋体" w:hAnsi="宋体"/>
          <w:highlight w:val="none"/>
          <w:lang w:eastAsia="zh-CN"/>
        </w:rPr>
        <w:t>”</w:t>
      </w:r>
      <w:r>
        <w:rPr>
          <w:rFonts w:hint="eastAsia" w:ascii="宋体" w:hAnsi="宋体"/>
          <w:highlight w:val="none"/>
        </w:rPr>
        <w:t>的要求出具，并由法定代表人和委托代理人亲笔签名，不得使用印章、签名章或其他电子制版签名代替。</w:t>
      </w:r>
    </w:p>
    <w:p>
      <w:pPr>
        <w:shd w:val="clear"/>
        <w:ind w:firstLine="480"/>
        <w:rPr>
          <w:rFonts w:ascii="宋体" w:hAnsi="宋体"/>
          <w:highlight w:val="none"/>
        </w:rPr>
      </w:pPr>
      <w:r>
        <w:rPr>
          <w:rFonts w:hint="eastAsia" w:ascii="宋体" w:hAnsi="宋体"/>
          <w:highlight w:val="none"/>
        </w:rPr>
        <w:t>如果由比选申请人的法定代表人亲自签署比选申请文件，则比选申请人须提交法定代表人身份证明，身份证明应符合第七章</w:t>
      </w:r>
      <w:r>
        <w:rPr>
          <w:rFonts w:hint="eastAsia" w:ascii="宋体" w:hAnsi="宋体"/>
          <w:highlight w:val="none"/>
          <w:lang w:eastAsia="zh-CN"/>
        </w:rPr>
        <w:t>“</w:t>
      </w:r>
      <w:r>
        <w:rPr>
          <w:rFonts w:hint="eastAsia" w:ascii="宋体" w:hAnsi="宋体"/>
          <w:highlight w:val="none"/>
        </w:rPr>
        <w:t>比选申请文件格式</w:t>
      </w:r>
      <w:r>
        <w:rPr>
          <w:rFonts w:hint="eastAsia" w:ascii="宋体" w:hAnsi="宋体"/>
          <w:highlight w:val="none"/>
          <w:lang w:eastAsia="zh-CN"/>
        </w:rPr>
        <w:t>”</w:t>
      </w:r>
      <w:r>
        <w:rPr>
          <w:rFonts w:hint="eastAsia" w:ascii="宋体" w:hAnsi="宋体"/>
          <w:highlight w:val="none"/>
        </w:rPr>
        <w:t>的要求。</w:t>
      </w:r>
    </w:p>
    <w:p>
      <w:pPr>
        <w:shd w:val="clear"/>
        <w:ind w:firstLine="480"/>
        <w:rPr>
          <w:rFonts w:ascii="宋体" w:hAnsi="宋体"/>
          <w:highlight w:val="none"/>
        </w:rPr>
      </w:pPr>
      <w:r>
        <w:rPr>
          <w:rFonts w:hint="eastAsia" w:ascii="宋体" w:hAnsi="宋体"/>
          <w:highlight w:val="none"/>
        </w:rPr>
        <w:t>比选申请文件应尽量避免涂改、行间插字或删除。如果出现上述情况，改动之处应由比选申请人的法定代表人或其授权的代理人签字或盖单位章。</w:t>
      </w:r>
    </w:p>
    <w:p>
      <w:pPr>
        <w:shd w:val="clear"/>
        <w:ind w:firstLine="480"/>
        <w:rPr>
          <w:rFonts w:ascii="宋体" w:hAnsi="宋体"/>
          <w:highlight w:val="none"/>
        </w:rPr>
      </w:pPr>
      <w:r>
        <w:rPr>
          <w:rFonts w:ascii="宋体" w:hAnsi="宋体"/>
          <w:highlight w:val="none"/>
        </w:rPr>
        <w:t>3.7.4</w:t>
      </w:r>
      <w:r>
        <w:rPr>
          <w:rFonts w:ascii="宋体" w:hAnsi="宋体"/>
          <w:highlight w:val="none"/>
        </w:rPr>
        <w:tab/>
      </w:r>
      <w:r>
        <w:rPr>
          <w:rFonts w:hint="eastAsia" w:ascii="宋体" w:hAnsi="宋体"/>
          <w:highlight w:val="none"/>
        </w:rPr>
        <w:t>比选申请</w:t>
      </w:r>
      <w:r>
        <w:rPr>
          <w:rFonts w:ascii="宋体" w:hAnsi="宋体"/>
          <w:highlight w:val="none"/>
        </w:rPr>
        <w:t>文件正本一份</w:t>
      </w:r>
      <w:r>
        <w:rPr>
          <w:rFonts w:hint="eastAsia" w:ascii="宋体" w:hAnsi="宋体"/>
          <w:highlight w:val="none"/>
          <w:lang w:eastAsia="zh-CN"/>
        </w:rPr>
        <w:t>，</w:t>
      </w:r>
      <w:r>
        <w:rPr>
          <w:rFonts w:ascii="宋体" w:hAnsi="宋体"/>
          <w:highlight w:val="none"/>
        </w:rPr>
        <w:t xml:space="preserve"> 副本份数见</w:t>
      </w:r>
      <w:r>
        <w:rPr>
          <w:rFonts w:hint="eastAsia" w:ascii="宋体" w:hAnsi="宋体"/>
          <w:highlight w:val="none"/>
        </w:rPr>
        <w:t>比选申请人</w:t>
      </w:r>
      <w:r>
        <w:rPr>
          <w:rFonts w:ascii="宋体" w:hAnsi="宋体"/>
          <w:highlight w:val="none"/>
        </w:rPr>
        <w:t>须知前附表。正本和副本的封面右上角上应清楚地标记</w:t>
      </w:r>
      <w:r>
        <w:rPr>
          <w:rFonts w:hint="eastAsia" w:ascii="宋体" w:hAnsi="宋体"/>
          <w:highlight w:val="none"/>
          <w:lang w:eastAsia="zh-CN"/>
        </w:rPr>
        <w:t>“</w:t>
      </w:r>
      <w:r>
        <w:rPr>
          <w:rFonts w:ascii="宋体" w:hAnsi="宋体"/>
          <w:highlight w:val="none"/>
        </w:rPr>
        <w:t>正本</w:t>
      </w:r>
      <w:r>
        <w:rPr>
          <w:rFonts w:hint="eastAsia" w:ascii="宋体" w:hAnsi="宋体"/>
          <w:highlight w:val="none"/>
          <w:lang w:eastAsia="zh-CN"/>
        </w:rPr>
        <w:t>”</w:t>
      </w:r>
      <w:r>
        <w:rPr>
          <w:rFonts w:ascii="宋体" w:hAnsi="宋体"/>
          <w:highlight w:val="none"/>
        </w:rPr>
        <w:t>或</w:t>
      </w:r>
      <w:r>
        <w:rPr>
          <w:rFonts w:hint="eastAsia" w:ascii="宋体" w:hAnsi="宋体"/>
          <w:highlight w:val="none"/>
          <w:lang w:eastAsia="zh-CN"/>
        </w:rPr>
        <w:t>“</w:t>
      </w:r>
      <w:r>
        <w:rPr>
          <w:rFonts w:ascii="宋体" w:hAnsi="宋体"/>
          <w:highlight w:val="none"/>
        </w:rPr>
        <w:t>副本</w:t>
      </w:r>
      <w:r>
        <w:rPr>
          <w:rFonts w:hint="eastAsia" w:ascii="宋体" w:hAnsi="宋体"/>
          <w:highlight w:val="none"/>
          <w:lang w:eastAsia="zh-CN"/>
        </w:rPr>
        <w:t>”</w:t>
      </w:r>
      <w:r>
        <w:rPr>
          <w:rFonts w:ascii="宋体" w:hAnsi="宋体"/>
          <w:highlight w:val="none"/>
        </w:rPr>
        <w:t>字样。当副本和正本不一致时，以正本文件为准。</w:t>
      </w:r>
    </w:p>
    <w:p>
      <w:pPr>
        <w:shd w:val="clear"/>
        <w:ind w:firstLine="480"/>
        <w:rPr>
          <w:rFonts w:ascii="宋体" w:hAnsi="宋体"/>
          <w:highlight w:val="none"/>
        </w:rPr>
      </w:pPr>
      <w:r>
        <w:rPr>
          <w:rFonts w:ascii="宋体" w:hAnsi="宋体"/>
          <w:highlight w:val="none"/>
        </w:rPr>
        <w:t>3.7.5</w:t>
      </w:r>
      <w:r>
        <w:rPr>
          <w:rFonts w:ascii="宋体" w:hAnsi="宋体"/>
          <w:highlight w:val="none"/>
        </w:rPr>
        <w:tab/>
      </w:r>
      <w:r>
        <w:rPr>
          <w:rFonts w:hint="eastAsia" w:ascii="宋体" w:hAnsi="宋体"/>
          <w:highlight w:val="none"/>
        </w:rPr>
        <w:t>比选申请</w:t>
      </w:r>
      <w:r>
        <w:rPr>
          <w:rFonts w:ascii="宋体" w:hAnsi="宋体"/>
          <w:highlight w:val="none"/>
        </w:rPr>
        <w:t>文件的正本与副本应分别装订成册（A4纸幅），编制目录并逐页标注连续页码。</w:t>
      </w:r>
      <w:r>
        <w:rPr>
          <w:rFonts w:hint="eastAsia" w:ascii="宋体" w:hAnsi="宋体"/>
          <w:highlight w:val="none"/>
        </w:rPr>
        <w:t>比选申请</w:t>
      </w:r>
      <w:r>
        <w:rPr>
          <w:rFonts w:ascii="宋体" w:hAnsi="宋体"/>
          <w:highlight w:val="none"/>
        </w:rPr>
        <w:t>文件不得采用活页夹装订，否则，</w:t>
      </w:r>
      <w:r>
        <w:rPr>
          <w:rFonts w:hint="eastAsia" w:ascii="宋体" w:hAnsi="宋体"/>
          <w:highlight w:val="none"/>
        </w:rPr>
        <w:t>比选人</w:t>
      </w:r>
      <w:r>
        <w:rPr>
          <w:rFonts w:ascii="宋体" w:hAnsi="宋体"/>
          <w:highlight w:val="none"/>
        </w:rPr>
        <w:t>对由于</w:t>
      </w:r>
      <w:r>
        <w:rPr>
          <w:rFonts w:hint="eastAsia" w:ascii="宋体" w:hAnsi="宋体"/>
          <w:highlight w:val="none"/>
        </w:rPr>
        <w:t>比选申请</w:t>
      </w:r>
      <w:r>
        <w:rPr>
          <w:rFonts w:ascii="宋体" w:hAnsi="宋体"/>
          <w:highlight w:val="none"/>
        </w:rPr>
        <w:t>文件装订松散而造成的丢失或其他后果不承担任何责任。装订的其他要求见</w:t>
      </w:r>
      <w:r>
        <w:rPr>
          <w:rFonts w:hint="eastAsia" w:ascii="宋体" w:hAnsi="宋体"/>
          <w:highlight w:val="none"/>
        </w:rPr>
        <w:t>比选申请人</w:t>
      </w:r>
      <w:r>
        <w:rPr>
          <w:rFonts w:ascii="宋体" w:hAnsi="宋体"/>
          <w:highlight w:val="none"/>
        </w:rPr>
        <w:t>须知前附表。</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比选申请</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4.1</w:t>
      </w:r>
      <w:r>
        <w:rPr>
          <w:rFonts w:hint="eastAsia" w:ascii="宋体" w:hAnsi="宋体" w:cs="宋体"/>
          <w:szCs w:val="24"/>
          <w:highlight w:val="none"/>
        </w:rPr>
        <w:tab/>
      </w:r>
      <w:r>
        <w:rPr>
          <w:rFonts w:hint="eastAsia" w:ascii="宋体" w:hAnsi="宋体" w:cs="宋体"/>
          <w:szCs w:val="24"/>
          <w:highlight w:val="none"/>
        </w:rPr>
        <w:t>比选申请文件的密封和标识</w:t>
      </w:r>
    </w:p>
    <w:p>
      <w:pPr>
        <w:shd w:val="clear"/>
        <w:ind w:firstLine="480"/>
        <w:rPr>
          <w:rFonts w:ascii="宋体" w:hAnsi="宋体"/>
          <w:highlight w:val="none"/>
        </w:rPr>
      </w:pPr>
      <w:r>
        <w:rPr>
          <w:rFonts w:ascii="宋体" w:hAnsi="宋体"/>
          <w:highlight w:val="none"/>
        </w:rPr>
        <w:t>4.1.1</w:t>
      </w:r>
      <w:r>
        <w:rPr>
          <w:rFonts w:ascii="宋体" w:hAnsi="宋体"/>
          <w:highlight w:val="none"/>
        </w:rPr>
        <w:tab/>
      </w:r>
      <w:r>
        <w:rPr>
          <w:rFonts w:hint="eastAsia" w:ascii="宋体" w:hAnsi="宋体"/>
          <w:highlight w:val="none"/>
        </w:rPr>
        <w:t>比选申请</w:t>
      </w:r>
      <w:r>
        <w:rPr>
          <w:rFonts w:ascii="宋体" w:hAnsi="宋体"/>
          <w:highlight w:val="none"/>
        </w:rPr>
        <w:t>文件应采用</w:t>
      </w:r>
      <w:r>
        <w:rPr>
          <w:rFonts w:hint="eastAsia" w:ascii="宋体" w:hAnsi="宋体"/>
          <w:highlight w:val="none"/>
        </w:rPr>
        <w:t>单</w:t>
      </w:r>
      <w:r>
        <w:rPr>
          <w:rFonts w:ascii="宋体" w:hAnsi="宋体"/>
          <w:highlight w:val="none"/>
        </w:rPr>
        <w:t>信封形式密封。</w:t>
      </w:r>
      <w:r>
        <w:rPr>
          <w:rFonts w:hint="eastAsia" w:ascii="宋体" w:hAnsi="宋体" w:cs="宋体"/>
          <w:szCs w:val="24"/>
          <w:highlight w:val="none"/>
        </w:rPr>
        <w:t>比选申请文件应单独密封包装。正本与副本应统一密封在一个封套中。封套应加贴封条，并在封套的封口处加盖比选申请人单位章或由比选申请人的法定代表人或其委托代理人签字。</w:t>
      </w:r>
    </w:p>
    <w:p>
      <w:pPr>
        <w:shd w:val="clear"/>
        <w:ind w:firstLine="480"/>
        <w:rPr>
          <w:rFonts w:ascii="宋体" w:hAnsi="宋体"/>
          <w:highlight w:val="none"/>
        </w:rPr>
      </w:pPr>
      <w:r>
        <w:rPr>
          <w:rFonts w:ascii="宋体" w:hAnsi="宋体"/>
          <w:highlight w:val="none"/>
        </w:rPr>
        <w:t>4.1.2</w:t>
      </w:r>
      <w:r>
        <w:rPr>
          <w:rFonts w:ascii="宋体" w:hAnsi="宋体"/>
          <w:highlight w:val="none"/>
        </w:rPr>
        <w:tab/>
      </w:r>
      <w:r>
        <w:rPr>
          <w:rFonts w:hint="eastAsia" w:ascii="宋体" w:hAnsi="宋体"/>
          <w:highlight w:val="none"/>
        </w:rPr>
        <w:t>比选申请</w:t>
      </w:r>
      <w:r>
        <w:rPr>
          <w:rFonts w:ascii="宋体" w:hAnsi="宋体"/>
          <w:highlight w:val="none"/>
        </w:rPr>
        <w:t>文件密封封套上应写明的内容见</w:t>
      </w:r>
      <w:r>
        <w:rPr>
          <w:rFonts w:hint="eastAsia" w:ascii="宋体" w:hAnsi="宋体"/>
          <w:highlight w:val="none"/>
        </w:rPr>
        <w:t>比选申请人</w:t>
      </w:r>
      <w:r>
        <w:rPr>
          <w:rFonts w:ascii="宋体" w:hAnsi="宋体"/>
          <w:highlight w:val="none"/>
        </w:rPr>
        <w:t>须知前附表。</w:t>
      </w:r>
    </w:p>
    <w:p>
      <w:pPr>
        <w:shd w:val="clear"/>
        <w:ind w:firstLine="480"/>
        <w:rPr>
          <w:rFonts w:ascii="宋体" w:hAnsi="宋体"/>
          <w:highlight w:val="none"/>
        </w:rPr>
      </w:pPr>
      <w:r>
        <w:rPr>
          <w:rFonts w:ascii="宋体" w:hAnsi="宋体"/>
          <w:highlight w:val="none"/>
        </w:rPr>
        <w:t>4.1.3</w:t>
      </w:r>
      <w:r>
        <w:rPr>
          <w:rFonts w:ascii="宋体" w:hAnsi="宋体"/>
          <w:highlight w:val="none"/>
        </w:rPr>
        <w:tab/>
      </w:r>
      <w:r>
        <w:rPr>
          <w:rFonts w:ascii="宋体" w:hAnsi="宋体"/>
          <w:highlight w:val="none"/>
        </w:rPr>
        <w:t>未按本章第 4.1.1 项要求密封的</w:t>
      </w:r>
      <w:r>
        <w:rPr>
          <w:rFonts w:hint="eastAsia" w:ascii="宋体" w:hAnsi="宋体"/>
          <w:highlight w:val="none"/>
        </w:rPr>
        <w:t>比选申请</w:t>
      </w:r>
      <w:r>
        <w:rPr>
          <w:rFonts w:ascii="宋体" w:hAnsi="宋体"/>
          <w:highlight w:val="none"/>
        </w:rPr>
        <w:t>文件，</w:t>
      </w:r>
      <w:r>
        <w:rPr>
          <w:rFonts w:hint="eastAsia" w:ascii="宋体" w:hAnsi="宋体"/>
          <w:highlight w:val="none"/>
        </w:rPr>
        <w:t>比选人</w:t>
      </w:r>
      <w:r>
        <w:rPr>
          <w:rFonts w:ascii="宋体" w:hAnsi="宋体"/>
          <w:highlight w:val="none"/>
        </w:rPr>
        <w:t>将予以拒收。</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4.2</w:t>
      </w:r>
      <w:r>
        <w:rPr>
          <w:rFonts w:hint="eastAsia" w:ascii="宋体" w:hAnsi="宋体" w:cs="宋体"/>
          <w:szCs w:val="24"/>
          <w:highlight w:val="none"/>
        </w:rPr>
        <w:tab/>
      </w:r>
      <w:r>
        <w:rPr>
          <w:rFonts w:hint="eastAsia" w:ascii="宋体" w:hAnsi="宋体" w:cs="宋体"/>
          <w:szCs w:val="24"/>
          <w:highlight w:val="none"/>
        </w:rPr>
        <w:t>比选申请文件的递交</w:t>
      </w:r>
    </w:p>
    <w:p>
      <w:pPr>
        <w:shd w:val="clear"/>
        <w:ind w:firstLine="480"/>
        <w:rPr>
          <w:rFonts w:ascii="宋体" w:hAnsi="宋体"/>
          <w:highlight w:val="none"/>
        </w:rPr>
      </w:pPr>
      <w:r>
        <w:rPr>
          <w:rFonts w:ascii="宋体" w:hAnsi="宋体"/>
          <w:highlight w:val="none"/>
        </w:rPr>
        <w:t>4.2.1</w:t>
      </w:r>
      <w:r>
        <w:rPr>
          <w:rFonts w:ascii="宋体" w:hAnsi="宋体"/>
          <w:highlight w:val="none"/>
        </w:rPr>
        <w:tab/>
      </w:r>
      <w:r>
        <w:rPr>
          <w:rFonts w:hint="eastAsia" w:ascii="宋体" w:hAnsi="宋体"/>
          <w:highlight w:val="none"/>
        </w:rPr>
        <w:t>比选申请人</w:t>
      </w:r>
      <w:r>
        <w:rPr>
          <w:rFonts w:ascii="宋体" w:hAnsi="宋体"/>
          <w:highlight w:val="none"/>
        </w:rPr>
        <w:t>应在第一章</w:t>
      </w:r>
      <w:r>
        <w:rPr>
          <w:rFonts w:hint="eastAsia" w:ascii="宋体" w:hAnsi="宋体"/>
          <w:highlight w:val="none"/>
          <w:lang w:eastAsia="zh-CN"/>
        </w:rPr>
        <w:t>“</w:t>
      </w:r>
      <w:r>
        <w:rPr>
          <w:rFonts w:hint="eastAsia" w:ascii="宋体" w:hAnsi="宋体"/>
          <w:highlight w:val="none"/>
        </w:rPr>
        <w:t>比选</w:t>
      </w:r>
      <w:r>
        <w:rPr>
          <w:rFonts w:ascii="宋体" w:hAnsi="宋体"/>
          <w:highlight w:val="none"/>
        </w:rPr>
        <w:t>公告</w:t>
      </w:r>
      <w:r>
        <w:rPr>
          <w:rFonts w:hint="eastAsia" w:ascii="宋体" w:hAnsi="宋体"/>
          <w:highlight w:val="none"/>
          <w:lang w:eastAsia="zh-CN"/>
        </w:rPr>
        <w:t>”</w:t>
      </w:r>
      <w:r>
        <w:rPr>
          <w:rFonts w:ascii="宋体" w:hAnsi="宋体"/>
          <w:highlight w:val="none"/>
        </w:rPr>
        <w:t>规定的</w:t>
      </w:r>
      <w:r>
        <w:rPr>
          <w:rFonts w:hint="eastAsia" w:ascii="宋体" w:hAnsi="宋体"/>
          <w:highlight w:val="none"/>
        </w:rPr>
        <w:t>比选申请</w:t>
      </w:r>
      <w:r>
        <w:rPr>
          <w:rFonts w:ascii="宋体" w:hAnsi="宋体"/>
          <w:highlight w:val="none"/>
        </w:rPr>
        <w:t>截止时间前递交</w:t>
      </w:r>
      <w:r>
        <w:rPr>
          <w:rFonts w:hint="eastAsia" w:ascii="宋体" w:hAnsi="宋体"/>
          <w:highlight w:val="none"/>
        </w:rPr>
        <w:t>比选申请</w:t>
      </w:r>
      <w:r>
        <w:rPr>
          <w:rFonts w:ascii="宋体" w:hAnsi="宋体"/>
          <w:highlight w:val="none"/>
        </w:rPr>
        <w:t>文件。</w:t>
      </w:r>
    </w:p>
    <w:p>
      <w:pPr>
        <w:shd w:val="clear"/>
        <w:ind w:firstLine="480"/>
        <w:rPr>
          <w:rFonts w:ascii="宋体" w:hAnsi="宋体"/>
          <w:highlight w:val="none"/>
        </w:rPr>
      </w:pPr>
      <w:r>
        <w:rPr>
          <w:rFonts w:ascii="宋体" w:hAnsi="宋体"/>
          <w:highlight w:val="none"/>
        </w:rPr>
        <w:t>4.2.2</w:t>
      </w:r>
      <w:r>
        <w:rPr>
          <w:rFonts w:ascii="宋体" w:hAnsi="宋体"/>
          <w:highlight w:val="none"/>
        </w:rPr>
        <w:tab/>
      </w:r>
      <w:r>
        <w:rPr>
          <w:rFonts w:hint="eastAsia" w:ascii="宋体" w:hAnsi="宋体"/>
          <w:highlight w:val="none"/>
        </w:rPr>
        <w:t>比选申请人</w:t>
      </w:r>
      <w:r>
        <w:rPr>
          <w:rFonts w:ascii="宋体" w:hAnsi="宋体"/>
          <w:highlight w:val="none"/>
        </w:rPr>
        <w:t>递交</w:t>
      </w:r>
      <w:r>
        <w:rPr>
          <w:rFonts w:hint="eastAsia" w:ascii="宋体" w:hAnsi="宋体"/>
          <w:highlight w:val="none"/>
        </w:rPr>
        <w:t>比选申请</w:t>
      </w:r>
      <w:r>
        <w:rPr>
          <w:rFonts w:ascii="宋体" w:hAnsi="宋体"/>
          <w:highlight w:val="none"/>
        </w:rPr>
        <w:t>文件的地点：见第一章</w:t>
      </w:r>
      <w:r>
        <w:rPr>
          <w:rFonts w:hint="eastAsia" w:ascii="宋体" w:hAnsi="宋体"/>
          <w:highlight w:val="none"/>
          <w:lang w:eastAsia="zh-CN"/>
        </w:rPr>
        <w:t>“</w:t>
      </w:r>
      <w:r>
        <w:rPr>
          <w:rFonts w:hint="eastAsia" w:ascii="宋体" w:hAnsi="宋体"/>
          <w:highlight w:val="none"/>
        </w:rPr>
        <w:t>比选</w:t>
      </w:r>
      <w:r>
        <w:rPr>
          <w:rFonts w:ascii="宋体" w:hAnsi="宋体"/>
          <w:highlight w:val="none"/>
        </w:rPr>
        <w:t>公告</w:t>
      </w:r>
      <w:r>
        <w:rPr>
          <w:rFonts w:hint="eastAsia" w:ascii="宋体" w:hAnsi="宋体"/>
          <w:highlight w:val="none"/>
          <w:lang w:eastAsia="zh-CN"/>
        </w:rPr>
        <w:t>”</w:t>
      </w:r>
      <w:r>
        <w:rPr>
          <w:rFonts w:ascii="宋体" w:hAnsi="宋体"/>
          <w:highlight w:val="none"/>
        </w:rPr>
        <w:t>。</w:t>
      </w:r>
    </w:p>
    <w:p>
      <w:pPr>
        <w:shd w:val="clear"/>
        <w:ind w:firstLine="480"/>
        <w:rPr>
          <w:rFonts w:ascii="宋体" w:hAnsi="宋体"/>
          <w:highlight w:val="none"/>
        </w:rPr>
      </w:pPr>
      <w:r>
        <w:rPr>
          <w:rFonts w:ascii="宋体" w:hAnsi="宋体"/>
          <w:highlight w:val="none"/>
        </w:rPr>
        <w:t>4.2.3</w:t>
      </w:r>
      <w:r>
        <w:rPr>
          <w:rFonts w:ascii="宋体" w:hAnsi="宋体"/>
          <w:highlight w:val="none"/>
        </w:rPr>
        <w:tab/>
      </w:r>
      <w:r>
        <w:rPr>
          <w:rFonts w:ascii="宋体" w:hAnsi="宋体"/>
          <w:highlight w:val="none"/>
        </w:rPr>
        <w:t>除</w:t>
      </w:r>
      <w:r>
        <w:rPr>
          <w:rFonts w:hint="eastAsia" w:ascii="宋体" w:hAnsi="宋体"/>
          <w:highlight w:val="none"/>
        </w:rPr>
        <w:t>比选申请人</w:t>
      </w:r>
      <w:r>
        <w:rPr>
          <w:rFonts w:ascii="宋体" w:hAnsi="宋体"/>
          <w:highlight w:val="none"/>
        </w:rPr>
        <w:t>须知前附表另有规定外，</w:t>
      </w:r>
      <w:r>
        <w:rPr>
          <w:rFonts w:hint="eastAsia" w:ascii="宋体" w:hAnsi="宋体"/>
          <w:highlight w:val="none"/>
        </w:rPr>
        <w:t>比选申请人</w:t>
      </w:r>
      <w:r>
        <w:rPr>
          <w:rFonts w:ascii="宋体" w:hAnsi="宋体"/>
          <w:highlight w:val="none"/>
        </w:rPr>
        <w:t>所递交的</w:t>
      </w:r>
      <w:r>
        <w:rPr>
          <w:rFonts w:hint="eastAsia" w:ascii="宋体" w:hAnsi="宋体"/>
          <w:highlight w:val="none"/>
        </w:rPr>
        <w:t>比选申请</w:t>
      </w:r>
      <w:r>
        <w:rPr>
          <w:rFonts w:ascii="宋体" w:hAnsi="宋体"/>
          <w:highlight w:val="none"/>
        </w:rPr>
        <w:t>文件不予退还。</w:t>
      </w:r>
      <w:r>
        <w:rPr>
          <w:rFonts w:hint="eastAsia" w:ascii="宋体" w:hAnsi="宋体"/>
          <w:highlight w:val="none"/>
        </w:rPr>
        <w:t>比选申请人</w:t>
      </w:r>
      <w:r>
        <w:rPr>
          <w:rFonts w:ascii="宋体" w:hAnsi="宋体"/>
          <w:highlight w:val="none"/>
        </w:rPr>
        <w:t>少于3个的，</w:t>
      </w:r>
      <w:r>
        <w:rPr>
          <w:rFonts w:hint="eastAsia" w:ascii="宋体" w:hAnsi="宋体"/>
          <w:highlight w:val="none"/>
        </w:rPr>
        <w:t>比选申请</w:t>
      </w:r>
      <w:r>
        <w:rPr>
          <w:rFonts w:ascii="宋体" w:hAnsi="宋体"/>
          <w:highlight w:val="none"/>
        </w:rPr>
        <w:t>文件当场退还给</w:t>
      </w:r>
      <w:r>
        <w:rPr>
          <w:rFonts w:hint="eastAsia" w:ascii="宋体" w:hAnsi="宋体"/>
          <w:highlight w:val="none"/>
        </w:rPr>
        <w:t>比选申请人</w:t>
      </w:r>
      <w:r>
        <w:rPr>
          <w:rFonts w:ascii="宋体" w:hAnsi="宋体"/>
          <w:highlight w:val="none"/>
        </w:rPr>
        <w:t>。</w:t>
      </w:r>
    </w:p>
    <w:p>
      <w:pPr>
        <w:shd w:val="clear"/>
        <w:ind w:firstLine="480"/>
        <w:rPr>
          <w:rFonts w:ascii="宋体" w:hAnsi="宋体"/>
          <w:highlight w:val="none"/>
        </w:rPr>
      </w:pPr>
      <w:r>
        <w:rPr>
          <w:rFonts w:ascii="宋体" w:hAnsi="宋体"/>
          <w:highlight w:val="none"/>
        </w:rPr>
        <w:t>4.2.5</w:t>
      </w:r>
      <w:r>
        <w:rPr>
          <w:rFonts w:ascii="宋体" w:hAnsi="宋体"/>
          <w:highlight w:val="none"/>
        </w:rPr>
        <w:tab/>
      </w:r>
      <w:r>
        <w:rPr>
          <w:rFonts w:hint="eastAsia" w:ascii="宋体" w:hAnsi="宋体" w:cs="宋体"/>
          <w:szCs w:val="24"/>
          <w:highlight w:val="none"/>
        </w:rPr>
        <w:t>逾期送达的、未送达指定地点的或不按照比选文件要求密封的比选申请文件，比选人将予以拒收。</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4.3</w:t>
      </w:r>
      <w:r>
        <w:rPr>
          <w:rFonts w:hint="eastAsia" w:ascii="宋体" w:hAnsi="宋体" w:cs="宋体"/>
          <w:szCs w:val="24"/>
          <w:highlight w:val="none"/>
        </w:rPr>
        <w:tab/>
      </w:r>
      <w:r>
        <w:rPr>
          <w:rFonts w:hint="eastAsia" w:ascii="宋体" w:hAnsi="宋体" w:cs="宋体"/>
          <w:szCs w:val="24"/>
          <w:highlight w:val="none"/>
        </w:rPr>
        <w:t>比选申请文件的修改与撤回</w:t>
      </w:r>
    </w:p>
    <w:p>
      <w:pPr>
        <w:shd w:val="clear"/>
        <w:ind w:firstLine="480"/>
        <w:rPr>
          <w:rFonts w:ascii="宋体" w:hAnsi="宋体"/>
          <w:highlight w:val="none"/>
        </w:rPr>
      </w:pPr>
      <w:r>
        <w:rPr>
          <w:rFonts w:ascii="宋体" w:hAnsi="宋体"/>
          <w:highlight w:val="none"/>
        </w:rPr>
        <w:t>4.3.1</w:t>
      </w:r>
      <w:r>
        <w:rPr>
          <w:rFonts w:ascii="宋体" w:hAnsi="宋体"/>
          <w:highlight w:val="none"/>
        </w:rPr>
        <w:tab/>
      </w:r>
      <w:r>
        <w:rPr>
          <w:rFonts w:ascii="宋体" w:hAnsi="宋体"/>
          <w:highlight w:val="none"/>
        </w:rPr>
        <w:t>在本章第 4.2.1 项规定的</w:t>
      </w:r>
      <w:r>
        <w:rPr>
          <w:rFonts w:hint="eastAsia" w:ascii="宋体" w:hAnsi="宋体"/>
          <w:highlight w:val="none"/>
        </w:rPr>
        <w:t>比选申请</w:t>
      </w:r>
      <w:r>
        <w:rPr>
          <w:rFonts w:ascii="宋体" w:hAnsi="宋体"/>
          <w:highlight w:val="none"/>
        </w:rPr>
        <w:t>截止时间前，</w:t>
      </w:r>
      <w:r>
        <w:rPr>
          <w:rFonts w:hint="eastAsia" w:ascii="宋体" w:hAnsi="宋体"/>
          <w:highlight w:val="none"/>
        </w:rPr>
        <w:t>比选申请人</w:t>
      </w:r>
      <w:r>
        <w:rPr>
          <w:rFonts w:ascii="宋体" w:hAnsi="宋体"/>
          <w:highlight w:val="none"/>
        </w:rPr>
        <w:t>可以修改或撤回已递交的</w:t>
      </w:r>
      <w:r>
        <w:rPr>
          <w:rFonts w:hint="eastAsia" w:ascii="宋体" w:hAnsi="宋体"/>
          <w:highlight w:val="none"/>
        </w:rPr>
        <w:t>比选申请</w:t>
      </w:r>
      <w:r>
        <w:rPr>
          <w:rFonts w:ascii="宋体" w:hAnsi="宋体"/>
          <w:highlight w:val="none"/>
        </w:rPr>
        <w:t>文件，但应以书面形式通知</w:t>
      </w:r>
      <w:r>
        <w:rPr>
          <w:rFonts w:hint="eastAsia" w:ascii="宋体" w:hAnsi="宋体"/>
          <w:highlight w:val="none"/>
        </w:rPr>
        <w:t>比选人</w:t>
      </w:r>
      <w:r>
        <w:rPr>
          <w:rFonts w:ascii="宋体" w:hAnsi="宋体"/>
          <w:highlight w:val="none"/>
        </w:rPr>
        <w:t>。</w:t>
      </w:r>
    </w:p>
    <w:p>
      <w:pPr>
        <w:shd w:val="clear"/>
        <w:ind w:firstLine="480"/>
        <w:rPr>
          <w:rFonts w:ascii="宋体" w:hAnsi="宋体"/>
          <w:highlight w:val="none"/>
        </w:rPr>
      </w:pPr>
      <w:r>
        <w:rPr>
          <w:rFonts w:ascii="宋体" w:hAnsi="宋体"/>
          <w:highlight w:val="none"/>
        </w:rPr>
        <w:t>4.3.3</w:t>
      </w:r>
      <w:r>
        <w:rPr>
          <w:rFonts w:ascii="宋体" w:hAnsi="宋体"/>
          <w:highlight w:val="none"/>
        </w:rPr>
        <w:tab/>
      </w:r>
      <w:r>
        <w:rPr>
          <w:rFonts w:hint="eastAsia" w:ascii="宋体" w:hAnsi="宋体"/>
          <w:highlight w:val="none"/>
        </w:rPr>
        <w:t>比选申请人</w:t>
      </w:r>
      <w:r>
        <w:rPr>
          <w:rFonts w:ascii="宋体" w:hAnsi="宋体"/>
          <w:highlight w:val="none"/>
        </w:rPr>
        <w:t>撤回</w:t>
      </w:r>
      <w:r>
        <w:rPr>
          <w:rFonts w:hint="eastAsia" w:ascii="宋体" w:hAnsi="宋体"/>
          <w:highlight w:val="none"/>
        </w:rPr>
        <w:t>比选申请</w:t>
      </w:r>
      <w:r>
        <w:rPr>
          <w:rFonts w:ascii="宋体" w:hAnsi="宋体"/>
          <w:highlight w:val="none"/>
        </w:rPr>
        <w:t>文件的，</w:t>
      </w:r>
      <w:r>
        <w:rPr>
          <w:rFonts w:hint="eastAsia" w:ascii="宋体" w:hAnsi="宋体"/>
          <w:highlight w:val="none"/>
        </w:rPr>
        <w:t>比选人</w:t>
      </w:r>
      <w:r>
        <w:rPr>
          <w:rFonts w:ascii="宋体" w:hAnsi="宋体"/>
          <w:highlight w:val="none"/>
        </w:rPr>
        <w:t>自收到</w:t>
      </w:r>
      <w:r>
        <w:rPr>
          <w:rFonts w:hint="eastAsia" w:ascii="宋体" w:hAnsi="宋体"/>
          <w:highlight w:val="none"/>
        </w:rPr>
        <w:t>比选申请人</w:t>
      </w:r>
      <w:r>
        <w:rPr>
          <w:rFonts w:ascii="宋体" w:hAnsi="宋体"/>
          <w:highlight w:val="none"/>
        </w:rPr>
        <w:t>书面撤回通知之日起 5 日内退还已收取的</w:t>
      </w:r>
      <w:r>
        <w:rPr>
          <w:rFonts w:hint="eastAsia" w:ascii="宋体" w:hAnsi="宋体"/>
          <w:highlight w:val="none"/>
        </w:rPr>
        <w:t>比选申请</w:t>
      </w:r>
      <w:r>
        <w:rPr>
          <w:rFonts w:ascii="宋体" w:hAnsi="宋体"/>
          <w:highlight w:val="none"/>
        </w:rPr>
        <w:t>保证金。</w:t>
      </w:r>
    </w:p>
    <w:p>
      <w:pPr>
        <w:shd w:val="clear"/>
        <w:ind w:firstLine="480"/>
        <w:rPr>
          <w:rFonts w:ascii="宋体" w:hAnsi="宋体"/>
          <w:highlight w:val="none"/>
        </w:rPr>
      </w:pPr>
      <w:r>
        <w:rPr>
          <w:rFonts w:ascii="宋体" w:hAnsi="宋体"/>
          <w:highlight w:val="none"/>
        </w:rPr>
        <w:t>4.3.4</w:t>
      </w:r>
      <w:r>
        <w:rPr>
          <w:rFonts w:ascii="宋体" w:hAnsi="宋体"/>
          <w:highlight w:val="none"/>
        </w:rPr>
        <w:tab/>
      </w:r>
      <w:r>
        <w:rPr>
          <w:rFonts w:ascii="宋体" w:hAnsi="宋体"/>
          <w:highlight w:val="none"/>
        </w:rPr>
        <w:t>修改的内容为</w:t>
      </w:r>
      <w:r>
        <w:rPr>
          <w:rFonts w:hint="eastAsia" w:ascii="宋体" w:hAnsi="宋体"/>
          <w:highlight w:val="none"/>
        </w:rPr>
        <w:t>比选申请</w:t>
      </w:r>
      <w:r>
        <w:rPr>
          <w:rFonts w:ascii="宋体" w:hAnsi="宋体"/>
          <w:highlight w:val="none"/>
        </w:rPr>
        <w:t>文件的组成部分。修改的</w:t>
      </w:r>
      <w:r>
        <w:rPr>
          <w:rFonts w:hint="eastAsia" w:ascii="宋体" w:hAnsi="宋体"/>
          <w:highlight w:val="none"/>
        </w:rPr>
        <w:t>比选申请</w:t>
      </w:r>
      <w:r>
        <w:rPr>
          <w:rFonts w:ascii="宋体" w:hAnsi="宋体"/>
          <w:highlight w:val="none"/>
        </w:rPr>
        <w:t>文件应按照本章第 3 条、第 4 条的规定进行编制、密封、标记和递交，并标明</w:t>
      </w:r>
      <w:r>
        <w:rPr>
          <w:rFonts w:hint="eastAsia" w:ascii="宋体" w:hAnsi="宋体"/>
          <w:highlight w:val="none"/>
          <w:lang w:eastAsia="zh-CN"/>
        </w:rPr>
        <w:t>“</w:t>
      </w:r>
      <w:r>
        <w:rPr>
          <w:rFonts w:ascii="宋体" w:hAnsi="宋体"/>
          <w:highlight w:val="none"/>
        </w:rPr>
        <w:t>修改</w:t>
      </w:r>
      <w:r>
        <w:rPr>
          <w:rFonts w:hint="eastAsia" w:ascii="宋体" w:hAnsi="宋体"/>
          <w:highlight w:val="none"/>
          <w:lang w:eastAsia="zh-CN"/>
        </w:rPr>
        <w:t>”</w:t>
      </w:r>
      <w:r>
        <w:rPr>
          <w:rFonts w:ascii="宋体" w:hAnsi="宋体"/>
          <w:highlight w:val="none"/>
        </w:rPr>
        <w:t>字样。</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5.1</w:t>
      </w:r>
      <w:r>
        <w:rPr>
          <w:rFonts w:hint="eastAsia" w:ascii="宋体" w:hAnsi="宋体" w:cs="宋体"/>
          <w:szCs w:val="24"/>
          <w:highlight w:val="none"/>
        </w:rPr>
        <w:tab/>
      </w:r>
      <w:r>
        <w:rPr>
          <w:rFonts w:hint="eastAsia" w:ascii="宋体" w:hAnsi="宋体" w:cs="宋体"/>
          <w:szCs w:val="24"/>
          <w:highlight w:val="none"/>
        </w:rPr>
        <w:t>开标时间和地点</w:t>
      </w:r>
    </w:p>
    <w:p>
      <w:pPr>
        <w:shd w:val="clear"/>
        <w:ind w:firstLine="480"/>
        <w:rPr>
          <w:rFonts w:ascii="宋体" w:hAnsi="宋体"/>
          <w:highlight w:val="none"/>
        </w:rPr>
      </w:pPr>
      <w:r>
        <w:rPr>
          <w:rFonts w:hint="eastAsia" w:ascii="宋体" w:hAnsi="宋体"/>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shd w:val="clear"/>
        <w:ind w:firstLine="480"/>
        <w:rPr>
          <w:rFonts w:ascii="宋体" w:hAnsi="宋体"/>
          <w:highlight w:val="none"/>
        </w:rPr>
      </w:pPr>
      <w:r>
        <w:rPr>
          <w:rFonts w:hint="eastAsia" w:ascii="宋体" w:hAnsi="宋体"/>
          <w:highlight w:val="none"/>
        </w:rPr>
        <w:t>比选申请人若未派法定代表人或委托代理人出席开标活动，视为该比选申请人默认开标结果。</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5.2开标程序</w:t>
      </w:r>
    </w:p>
    <w:p>
      <w:pPr>
        <w:shd w:val="clear"/>
        <w:ind w:firstLine="480"/>
        <w:rPr>
          <w:highlight w:val="none"/>
        </w:rPr>
      </w:pPr>
      <w:r>
        <w:rPr>
          <w:rFonts w:hint="eastAsia" w:ascii="宋体" w:hAnsi="宋体"/>
          <w:highlight w:val="none"/>
        </w:rPr>
        <w:t>5.2.1</w:t>
      </w:r>
      <w:r>
        <w:rPr>
          <w:rFonts w:hint="eastAsia" w:ascii="宋体" w:hAnsi="宋体"/>
          <w:highlight w:val="none"/>
        </w:rPr>
        <w:tab/>
      </w:r>
      <w:r>
        <w:rPr>
          <w:rFonts w:hint="eastAsia"/>
          <w:highlight w:val="none"/>
        </w:rPr>
        <w:t>主持人按下列程序对比选申请文件进行开标：</w:t>
      </w:r>
    </w:p>
    <w:p>
      <w:pPr>
        <w:shd w:val="clear"/>
        <w:ind w:firstLine="480"/>
        <w:rPr>
          <w:highlight w:val="none"/>
        </w:rPr>
      </w:pPr>
      <w:r>
        <w:rPr>
          <w:rFonts w:hint="eastAsia"/>
          <w:highlight w:val="none"/>
        </w:rPr>
        <w:t>（1）宣布开标纪律；</w:t>
      </w:r>
    </w:p>
    <w:p>
      <w:pPr>
        <w:shd w:val="clear"/>
        <w:ind w:firstLine="480"/>
        <w:rPr>
          <w:highlight w:val="none"/>
        </w:rPr>
      </w:pPr>
      <w:r>
        <w:rPr>
          <w:rFonts w:hint="eastAsia"/>
          <w:highlight w:val="none"/>
        </w:rPr>
        <w:t>（2）公布在比选申请截止时间前递交比选申请文件的比选申请人数量；</w:t>
      </w:r>
    </w:p>
    <w:p>
      <w:pPr>
        <w:shd w:val="clear"/>
        <w:ind w:firstLine="480"/>
        <w:rPr>
          <w:highlight w:val="none"/>
        </w:rPr>
      </w:pPr>
      <w:r>
        <w:rPr>
          <w:rFonts w:hint="eastAsia"/>
          <w:highlight w:val="none"/>
        </w:rPr>
        <w:t>（3）宣布开标人、唱标人、记录人等有关人员姓名；</w:t>
      </w:r>
    </w:p>
    <w:p>
      <w:pPr>
        <w:shd w:val="clear"/>
        <w:ind w:firstLine="480"/>
        <w:rPr>
          <w:highlight w:val="none"/>
        </w:rPr>
      </w:pPr>
      <w:r>
        <w:rPr>
          <w:rFonts w:hint="eastAsia"/>
          <w:highlight w:val="none"/>
        </w:rPr>
        <w:t>（4）按照比选申请人须知前附表规定由比选申请人推选的代表检查比选申请文件的密封情况；</w:t>
      </w:r>
    </w:p>
    <w:p>
      <w:pPr>
        <w:shd w:val="clear"/>
        <w:ind w:firstLine="480"/>
        <w:rPr>
          <w:highlight w:val="none"/>
        </w:rPr>
      </w:pPr>
      <w:r>
        <w:rPr>
          <w:rFonts w:hint="eastAsia"/>
          <w:highlight w:val="none"/>
        </w:rPr>
        <w:t>（5）按照比选申请人须知前附表规定的开标顺序当众开标，公布项目名称、比选申请人名称、比选申请保证金的递交情况、工期、报价及其他内容，并记录在案；</w:t>
      </w:r>
    </w:p>
    <w:p>
      <w:pPr>
        <w:shd w:val="clear"/>
        <w:ind w:firstLine="480"/>
        <w:rPr>
          <w:highlight w:val="none"/>
        </w:rPr>
      </w:pPr>
      <w:r>
        <w:rPr>
          <w:rFonts w:hint="eastAsia"/>
          <w:highlight w:val="none"/>
        </w:rPr>
        <w:t>（6）比选申请人代表、比选人代表、记录人等有关人员在开标记录上签字确认；</w:t>
      </w:r>
    </w:p>
    <w:p>
      <w:pPr>
        <w:shd w:val="clear"/>
        <w:ind w:firstLine="480"/>
        <w:rPr>
          <w:highlight w:val="none"/>
        </w:rPr>
      </w:pPr>
      <w:r>
        <w:rPr>
          <w:rFonts w:hint="eastAsia"/>
          <w:highlight w:val="none"/>
        </w:rPr>
        <w:t>（7）开标结束。</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5.3开标异议</w:t>
      </w:r>
    </w:p>
    <w:p>
      <w:pPr>
        <w:shd w:val="clear"/>
        <w:ind w:firstLine="480"/>
        <w:rPr>
          <w:highlight w:val="none"/>
        </w:rPr>
      </w:pPr>
      <w:r>
        <w:rPr>
          <w:rFonts w:hint="eastAsia"/>
          <w:highlight w:val="none"/>
        </w:rPr>
        <w:t>比选申请人对开标有异议的，应在开标现场提出，比选人当场作出答复，并制作记录，有异议的比选申请人代表、比选人代表、记录人等有关人员在记录上签字确认。</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6.1</w:t>
      </w:r>
      <w:r>
        <w:rPr>
          <w:rFonts w:hint="eastAsia" w:ascii="宋体" w:hAnsi="宋体" w:cs="宋体"/>
          <w:szCs w:val="24"/>
          <w:highlight w:val="none"/>
        </w:rPr>
        <w:tab/>
      </w:r>
      <w:r>
        <w:rPr>
          <w:rFonts w:hint="eastAsia" w:ascii="宋体" w:hAnsi="宋体" w:cs="宋体"/>
          <w:szCs w:val="24"/>
          <w:highlight w:val="none"/>
        </w:rPr>
        <w:t>评审委员会</w:t>
      </w:r>
    </w:p>
    <w:p>
      <w:pPr>
        <w:shd w:val="clear"/>
        <w:ind w:firstLine="480"/>
        <w:rPr>
          <w:rFonts w:ascii="宋体" w:hAnsi="宋体"/>
          <w:highlight w:val="none"/>
        </w:rPr>
      </w:pPr>
      <w:r>
        <w:rPr>
          <w:rFonts w:ascii="宋体" w:hAnsi="宋体"/>
          <w:highlight w:val="none"/>
        </w:rPr>
        <w:t>6.1.2</w:t>
      </w:r>
      <w:r>
        <w:rPr>
          <w:rFonts w:ascii="宋体" w:hAnsi="宋体"/>
          <w:highlight w:val="none"/>
        </w:rPr>
        <w:tab/>
      </w:r>
      <w:r>
        <w:rPr>
          <w:rFonts w:hint="eastAsia" w:ascii="宋体" w:hAnsi="宋体"/>
          <w:highlight w:val="none"/>
        </w:rPr>
        <w:t>评审</w:t>
      </w:r>
      <w:r>
        <w:rPr>
          <w:rFonts w:ascii="宋体" w:hAnsi="宋体"/>
          <w:highlight w:val="none"/>
        </w:rPr>
        <w:t>委员会成员有下列情形之一的，应主动提出回避：</w:t>
      </w:r>
    </w:p>
    <w:p>
      <w:pPr>
        <w:shd w:val="clear"/>
        <w:ind w:firstLine="480"/>
        <w:rPr>
          <w:rFonts w:ascii="宋体" w:hAnsi="宋体"/>
          <w:highlight w:val="none"/>
        </w:rPr>
      </w:pPr>
      <w:r>
        <w:rPr>
          <w:rFonts w:hint="eastAsia" w:ascii="宋体" w:hAnsi="宋体"/>
          <w:highlight w:val="none"/>
        </w:rPr>
        <w:t>（</w:t>
      </w:r>
      <w:r>
        <w:rPr>
          <w:rFonts w:ascii="宋体" w:hAnsi="宋体"/>
          <w:highlight w:val="none"/>
        </w:rPr>
        <w:t>1）为负责</w:t>
      </w:r>
      <w:r>
        <w:rPr>
          <w:rFonts w:hint="eastAsia" w:ascii="宋体" w:hAnsi="宋体"/>
          <w:highlight w:val="none"/>
          <w:lang w:val="en-US" w:eastAsia="zh-CN"/>
        </w:rPr>
        <w:t>比选</w:t>
      </w:r>
      <w:r>
        <w:rPr>
          <w:rFonts w:ascii="宋体" w:hAnsi="宋体"/>
          <w:highlight w:val="none"/>
        </w:rPr>
        <w:t>项目监督管理的交通运输主管部门的工作人员；</w:t>
      </w:r>
    </w:p>
    <w:p>
      <w:pPr>
        <w:shd w:val="clear"/>
        <w:ind w:firstLine="480"/>
        <w:rPr>
          <w:rFonts w:ascii="宋体" w:hAnsi="宋体"/>
          <w:highlight w:val="none"/>
        </w:rPr>
      </w:pPr>
      <w:r>
        <w:rPr>
          <w:rFonts w:hint="eastAsia" w:ascii="宋体" w:hAnsi="宋体"/>
          <w:highlight w:val="none"/>
        </w:rPr>
        <w:t>（</w:t>
      </w:r>
      <w:r>
        <w:rPr>
          <w:rFonts w:ascii="宋体" w:hAnsi="宋体"/>
          <w:highlight w:val="none"/>
        </w:rPr>
        <w:t>2）与</w:t>
      </w:r>
      <w:r>
        <w:rPr>
          <w:rFonts w:hint="eastAsia" w:ascii="宋体" w:hAnsi="宋体"/>
          <w:highlight w:val="none"/>
        </w:rPr>
        <w:t>比选申请人</w:t>
      </w:r>
      <w:r>
        <w:rPr>
          <w:rFonts w:ascii="宋体" w:hAnsi="宋体"/>
          <w:highlight w:val="none"/>
        </w:rPr>
        <w:t>法定代表人或其委托代理人有近亲属关系；</w:t>
      </w:r>
    </w:p>
    <w:p>
      <w:pPr>
        <w:shd w:val="clear"/>
        <w:ind w:firstLine="480"/>
        <w:rPr>
          <w:rFonts w:ascii="宋体" w:hAnsi="宋体"/>
          <w:highlight w:val="none"/>
        </w:rPr>
      </w:pPr>
      <w:r>
        <w:rPr>
          <w:rFonts w:hint="eastAsia" w:ascii="宋体" w:hAnsi="宋体"/>
          <w:highlight w:val="none"/>
        </w:rPr>
        <w:t>（</w:t>
      </w:r>
      <w:r>
        <w:rPr>
          <w:rFonts w:ascii="宋体" w:hAnsi="宋体"/>
          <w:highlight w:val="none"/>
        </w:rPr>
        <w:t>3）与</w:t>
      </w:r>
      <w:r>
        <w:rPr>
          <w:rFonts w:hint="eastAsia" w:ascii="宋体" w:hAnsi="宋体"/>
          <w:highlight w:val="none"/>
        </w:rPr>
        <w:t>比选申请人</w:t>
      </w:r>
      <w:r>
        <w:rPr>
          <w:rFonts w:ascii="宋体" w:hAnsi="宋体"/>
          <w:highlight w:val="none"/>
        </w:rPr>
        <w:t>有其他利害关系，可能影响</w:t>
      </w:r>
      <w:r>
        <w:rPr>
          <w:rFonts w:hint="eastAsia" w:ascii="宋体" w:hAnsi="宋体"/>
          <w:highlight w:val="none"/>
        </w:rPr>
        <w:t>评审</w:t>
      </w:r>
      <w:r>
        <w:rPr>
          <w:rFonts w:ascii="宋体" w:hAnsi="宋体"/>
          <w:highlight w:val="none"/>
        </w:rPr>
        <w:t>活动公正性；</w:t>
      </w:r>
    </w:p>
    <w:p>
      <w:pPr>
        <w:shd w:val="clear"/>
        <w:ind w:firstLine="480"/>
        <w:rPr>
          <w:rFonts w:ascii="宋体" w:hAnsi="宋体"/>
          <w:highlight w:val="none"/>
        </w:rPr>
      </w:pPr>
      <w:r>
        <w:rPr>
          <w:rFonts w:hint="eastAsia" w:ascii="宋体" w:hAnsi="宋体"/>
          <w:highlight w:val="none"/>
        </w:rPr>
        <w:t>（4</w:t>
      </w:r>
      <w:r>
        <w:rPr>
          <w:rFonts w:ascii="宋体" w:hAnsi="宋体"/>
          <w:highlight w:val="none"/>
        </w:rPr>
        <w:t>）在与</w:t>
      </w:r>
      <w:r>
        <w:rPr>
          <w:rFonts w:hint="eastAsia" w:ascii="宋体" w:hAnsi="宋体"/>
          <w:highlight w:val="none"/>
        </w:rPr>
        <w:t>比选申请</w:t>
      </w:r>
      <w:r>
        <w:rPr>
          <w:rFonts w:ascii="宋体" w:hAnsi="宋体"/>
          <w:highlight w:val="none"/>
        </w:rPr>
        <w:t>有关的活动中有过违法违规行为、曾受过行政处罚或刑事处罚。</w:t>
      </w:r>
    </w:p>
    <w:p>
      <w:pPr>
        <w:shd w:val="clear"/>
        <w:ind w:firstLine="480"/>
        <w:rPr>
          <w:rFonts w:ascii="宋体" w:hAnsi="宋体"/>
          <w:highlight w:val="none"/>
        </w:rPr>
      </w:pPr>
      <w:r>
        <w:rPr>
          <w:rFonts w:ascii="宋体" w:hAnsi="宋体"/>
          <w:highlight w:val="none"/>
        </w:rPr>
        <w:t>6.1.3</w:t>
      </w:r>
      <w:r>
        <w:rPr>
          <w:rFonts w:ascii="宋体" w:hAnsi="宋体"/>
          <w:highlight w:val="none"/>
        </w:rPr>
        <w:tab/>
      </w:r>
      <w:r>
        <w:rPr>
          <w:rFonts w:hint="eastAsia" w:ascii="宋体" w:hAnsi="宋体"/>
          <w:highlight w:val="none"/>
        </w:rPr>
        <w:t>评审</w:t>
      </w:r>
      <w:r>
        <w:rPr>
          <w:rFonts w:ascii="宋体" w:hAnsi="宋体"/>
          <w:highlight w:val="none"/>
        </w:rPr>
        <w:t>过程中，</w:t>
      </w:r>
      <w:r>
        <w:rPr>
          <w:rFonts w:hint="eastAsia" w:ascii="宋体" w:hAnsi="宋体"/>
          <w:highlight w:val="none"/>
        </w:rPr>
        <w:t>评审</w:t>
      </w:r>
      <w:r>
        <w:rPr>
          <w:rFonts w:ascii="宋体" w:hAnsi="宋体"/>
          <w:highlight w:val="none"/>
        </w:rPr>
        <w:t>委员会成员有回避事由、擅离职守或因健康等原因不能继续</w:t>
      </w:r>
      <w:r>
        <w:rPr>
          <w:rFonts w:hint="eastAsia" w:ascii="宋体" w:hAnsi="宋体"/>
          <w:highlight w:val="none"/>
        </w:rPr>
        <w:t>评审</w:t>
      </w:r>
      <w:r>
        <w:rPr>
          <w:rFonts w:ascii="宋体" w:hAnsi="宋体"/>
          <w:highlight w:val="none"/>
        </w:rPr>
        <w:t>的，</w:t>
      </w:r>
      <w:r>
        <w:rPr>
          <w:rFonts w:hint="eastAsia" w:ascii="宋体" w:hAnsi="宋体"/>
          <w:highlight w:val="none"/>
        </w:rPr>
        <w:t>比选人</w:t>
      </w:r>
      <w:r>
        <w:rPr>
          <w:rFonts w:ascii="宋体" w:hAnsi="宋体"/>
          <w:highlight w:val="none"/>
        </w:rPr>
        <w:t>有权更换。被更换的</w:t>
      </w:r>
      <w:r>
        <w:rPr>
          <w:rFonts w:hint="eastAsia" w:ascii="宋体" w:hAnsi="宋体"/>
          <w:highlight w:val="none"/>
        </w:rPr>
        <w:t>评审</w:t>
      </w:r>
      <w:r>
        <w:rPr>
          <w:rFonts w:ascii="宋体" w:hAnsi="宋体"/>
          <w:highlight w:val="none"/>
        </w:rPr>
        <w:t>委员会成员作出的评审结论无效，由更换后的</w:t>
      </w:r>
      <w:r>
        <w:rPr>
          <w:rFonts w:hint="eastAsia" w:ascii="宋体" w:hAnsi="宋体"/>
          <w:highlight w:val="none"/>
        </w:rPr>
        <w:t>评审</w:t>
      </w:r>
      <w:r>
        <w:rPr>
          <w:rFonts w:ascii="宋体" w:hAnsi="宋体"/>
          <w:highlight w:val="none"/>
        </w:rPr>
        <w:t>委员会成员重新进行评审。</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6.2</w:t>
      </w:r>
      <w:r>
        <w:rPr>
          <w:rFonts w:hint="eastAsia" w:ascii="宋体" w:hAnsi="宋体" w:cs="宋体"/>
          <w:szCs w:val="24"/>
          <w:highlight w:val="none"/>
        </w:rPr>
        <w:tab/>
      </w:r>
      <w:r>
        <w:rPr>
          <w:rFonts w:hint="eastAsia" w:ascii="宋体" w:hAnsi="宋体" w:cs="宋体"/>
          <w:szCs w:val="24"/>
          <w:highlight w:val="none"/>
        </w:rPr>
        <w:t>评审原则</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6.3</w:t>
      </w:r>
      <w:r>
        <w:rPr>
          <w:rFonts w:hint="eastAsia" w:ascii="宋体" w:hAnsi="宋体" w:cs="宋体"/>
          <w:szCs w:val="24"/>
          <w:highlight w:val="none"/>
        </w:rPr>
        <w:tab/>
      </w:r>
      <w:r>
        <w:rPr>
          <w:rFonts w:hint="eastAsia" w:ascii="宋体" w:hAnsi="宋体" w:cs="宋体"/>
          <w:szCs w:val="24"/>
          <w:highlight w:val="none"/>
        </w:rPr>
        <w:t>评审</w:t>
      </w:r>
    </w:p>
    <w:p>
      <w:pPr>
        <w:shd w:val="clear"/>
        <w:ind w:firstLine="480"/>
        <w:rPr>
          <w:rFonts w:ascii="宋体" w:hAnsi="宋体"/>
          <w:highlight w:val="none"/>
        </w:rPr>
      </w:pPr>
      <w:r>
        <w:rPr>
          <w:rFonts w:ascii="宋体" w:hAnsi="宋体"/>
          <w:highlight w:val="none"/>
        </w:rPr>
        <w:t>6.3.1</w:t>
      </w:r>
      <w:r>
        <w:rPr>
          <w:rFonts w:ascii="宋体" w:hAnsi="宋体"/>
          <w:highlight w:val="none"/>
        </w:rPr>
        <w:tab/>
      </w:r>
      <w:r>
        <w:rPr>
          <w:rFonts w:hint="eastAsia" w:ascii="宋体" w:hAnsi="宋体"/>
          <w:highlight w:val="none"/>
        </w:rPr>
        <w:t>评审</w:t>
      </w:r>
      <w:r>
        <w:rPr>
          <w:rFonts w:ascii="宋体" w:hAnsi="宋体"/>
          <w:highlight w:val="none"/>
        </w:rPr>
        <w:t>委员会按照第三章</w:t>
      </w:r>
      <w:r>
        <w:rPr>
          <w:rFonts w:hint="eastAsia" w:ascii="宋体" w:hAnsi="宋体"/>
          <w:highlight w:val="none"/>
          <w:lang w:eastAsia="zh-CN"/>
        </w:rPr>
        <w:t>“</w:t>
      </w:r>
      <w:r>
        <w:rPr>
          <w:rFonts w:hint="eastAsia" w:ascii="宋体" w:hAnsi="宋体"/>
          <w:highlight w:val="none"/>
        </w:rPr>
        <w:t>评审</w:t>
      </w:r>
      <w:r>
        <w:rPr>
          <w:rFonts w:ascii="宋体" w:hAnsi="宋体"/>
          <w:highlight w:val="none"/>
        </w:rPr>
        <w:t>办法</w:t>
      </w:r>
      <w:r>
        <w:rPr>
          <w:rFonts w:hint="eastAsia" w:ascii="宋体" w:hAnsi="宋体"/>
          <w:highlight w:val="none"/>
          <w:lang w:eastAsia="zh-CN"/>
        </w:rPr>
        <w:t>”</w:t>
      </w:r>
      <w:r>
        <w:rPr>
          <w:rFonts w:ascii="宋体" w:hAnsi="宋体"/>
          <w:highlight w:val="none"/>
        </w:rPr>
        <w:t>规定的方法、评审因素、标准和程序对</w:t>
      </w:r>
      <w:r>
        <w:rPr>
          <w:rFonts w:hint="eastAsia" w:ascii="宋体" w:hAnsi="宋体"/>
          <w:highlight w:val="none"/>
        </w:rPr>
        <w:t>比选申请</w:t>
      </w:r>
      <w:r>
        <w:rPr>
          <w:rFonts w:ascii="宋体" w:hAnsi="宋体"/>
          <w:highlight w:val="none"/>
        </w:rPr>
        <w:t>文件进行评审。第三章</w:t>
      </w:r>
      <w:r>
        <w:rPr>
          <w:rFonts w:hint="eastAsia" w:ascii="宋体" w:hAnsi="宋体"/>
          <w:highlight w:val="none"/>
          <w:lang w:eastAsia="zh-CN"/>
        </w:rPr>
        <w:t>“</w:t>
      </w:r>
      <w:r>
        <w:rPr>
          <w:rFonts w:hint="eastAsia" w:ascii="宋体" w:hAnsi="宋体"/>
          <w:highlight w:val="none"/>
        </w:rPr>
        <w:t>评审</w:t>
      </w:r>
      <w:r>
        <w:rPr>
          <w:rFonts w:ascii="宋体" w:hAnsi="宋体"/>
          <w:highlight w:val="none"/>
        </w:rPr>
        <w:t>办法</w:t>
      </w:r>
      <w:r>
        <w:rPr>
          <w:rFonts w:hint="eastAsia" w:ascii="宋体" w:hAnsi="宋体"/>
          <w:highlight w:val="none"/>
          <w:lang w:eastAsia="zh-CN"/>
        </w:rPr>
        <w:t>”</w:t>
      </w:r>
      <w:r>
        <w:rPr>
          <w:rFonts w:ascii="宋体" w:hAnsi="宋体"/>
          <w:highlight w:val="none"/>
        </w:rPr>
        <w:t>没有规定的方法、评审因素和标准，不作为</w:t>
      </w:r>
      <w:r>
        <w:rPr>
          <w:rFonts w:hint="eastAsia" w:ascii="宋体" w:hAnsi="宋体"/>
          <w:highlight w:val="none"/>
        </w:rPr>
        <w:t>评审</w:t>
      </w:r>
      <w:r>
        <w:rPr>
          <w:rFonts w:ascii="宋体" w:hAnsi="宋体"/>
          <w:highlight w:val="none"/>
        </w:rPr>
        <w:t>依据。</w:t>
      </w:r>
    </w:p>
    <w:p>
      <w:pPr>
        <w:shd w:val="clear"/>
        <w:ind w:firstLine="480"/>
        <w:rPr>
          <w:rFonts w:ascii="宋体" w:hAnsi="宋体"/>
          <w:highlight w:val="none"/>
        </w:rPr>
      </w:pPr>
      <w:r>
        <w:rPr>
          <w:rFonts w:ascii="宋体" w:hAnsi="宋体"/>
          <w:highlight w:val="none"/>
        </w:rPr>
        <w:t>6.3.2</w:t>
      </w:r>
      <w:r>
        <w:rPr>
          <w:rFonts w:ascii="宋体" w:hAnsi="宋体"/>
          <w:highlight w:val="none"/>
        </w:rPr>
        <w:tab/>
      </w:r>
      <w:r>
        <w:rPr>
          <w:rFonts w:hint="eastAsia" w:ascii="宋体" w:hAnsi="宋体"/>
          <w:highlight w:val="none"/>
        </w:rPr>
        <w:t>评审</w:t>
      </w:r>
      <w:r>
        <w:rPr>
          <w:rFonts w:ascii="宋体" w:hAnsi="宋体"/>
          <w:highlight w:val="none"/>
        </w:rPr>
        <w:t>完成后，</w:t>
      </w:r>
      <w:r>
        <w:rPr>
          <w:rFonts w:hint="eastAsia" w:ascii="宋体" w:hAnsi="宋体"/>
          <w:highlight w:val="none"/>
        </w:rPr>
        <w:t>评审</w:t>
      </w:r>
      <w:r>
        <w:rPr>
          <w:rFonts w:ascii="宋体" w:hAnsi="宋体"/>
          <w:highlight w:val="none"/>
        </w:rPr>
        <w:t>委员会应向</w:t>
      </w:r>
      <w:r>
        <w:rPr>
          <w:rFonts w:hint="eastAsia" w:ascii="宋体" w:hAnsi="宋体"/>
          <w:highlight w:val="none"/>
        </w:rPr>
        <w:t>比选人</w:t>
      </w:r>
      <w:r>
        <w:rPr>
          <w:rFonts w:ascii="宋体" w:hAnsi="宋体"/>
          <w:highlight w:val="none"/>
        </w:rPr>
        <w:t>提交书面</w:t>
      </w:r>
      <w:r>
        <w:rPr>
          <w:rFonts w:hint="eastAsia" w:ascii="宋体" w:hAnsi="宋体"/>
          <w:highlight w:val="none"/>
        </w:rPr>
        <w:t>评审</w:t>
      </w:r>
      <w:r>
        <w:rPr>
          <w:rFonts w:ascii="宋体" w:hAnsi="宋体"/>
          <w:highlight w:val="none"/>
        </w:rPr>
        <w:t>报告和</w:t>
      </w:r>
      <w:r>
        <w:rPr>
          <w:rFonts w:hint="eastAsia" w:ascii="宋体" w:hAnsi="宋体"/>
          <w:highlight w:val="none"/>
        </w:rPr>
        <w:t>中选</w:t>
      </w:r>
      <w:r>
        <w:rPr>
          <w:rFonts w:ascii="宋体" w:hAnsi="宋体"/>
          <w:highlight w:val="none"/>
        </w:rPr>
        <w:t>候选人名单。</w:t>
      </w:r>
      <w:r>
        <w:rPr>
          <w:rFonts w:hint="eastAsia" w:ascii="宋体" w:hAnsi="宋体"/>
          <w:highlight w:val="none"/>
        </w:rPr>
        <w:t>评审</w:t>
      </w:r>
      <w:r>
        <w:rPr>
          <w:rFonts w:ascii="宋体" w:hAnsi="宋体"/>
          <w:highlight w:val="none"/>
        </w:rPr>
        <w:t>委员会推荐</w:t>
      </w:r>
      <w:r>
        <w:rPr>
          <w:rFonts w:hint="eastAsia" w:ascii="宋体" w:hAnsi="宋体"/>
          <w:highlight w:val="none"/>
        </w:rPr>
        <w:t>中选</w:t>
      </w:r>
      <w:r>
        <w:rPr>
          <w:rFonts w:ascii="宋体" w:hAnsi="宋体"/>
          <w:highlight w:val="none"/>
        </w:rPr>
        <w:t>候选人的人数见</w:t>
      </w:r>
      <w:r>
        <w:rPr>
          <w:rFonts w:hint="eastAsia" w:ascii="宋体" w:hAnsi="宋体"/>
          <w:highlight w:val="none"/>
        </w:rPr>
        <w:t>比选申请人</w:t>
      </w:r>
      <w:r>
        <w:rPr>
          <w:rFonts w:ascii="宋体" w:hAnsi="宋体"/>
          <w:highlight w:val="none"/>
        </w:rPr>
        <w:t>须知前附表。</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合同授予</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7.1</w:t>
      </w:r>
      <w:r>
        <w:rPr>
          <w:rFonts w:hint="eastAsia" w:ascii="宋体" w:hAnsi="宋体" w:cs="宋体"/>
          <w:szCs w:val="24"/>
          <w:highlight w:val="none"/>
        </w:rPr>
        <w:tab/>
      </w:r>
      <w:r>
        <w:rPr>
          <w:rFonts w:hint="eastAsia" w:ascii="宋体" w:hAnsi="宋体" w:cs="宋体"/>
          <w:szCs w:val="24"/>
          <w:highlight w:val="none"/>
        </w:rPr>
        <w:t>中选候选人公示</w:t>
      </w:r>
    </w:p>
    <w:p>
      <w:pPr>
        <w:shd w:val="clear"/>
        <w:ind w:firstLine="480"/>
        <w:rPr>
          <w:rFonts w:ascii="宋体" w:hAnsi="宋体"/>
          <w:highlight w:val="none"/>
        </w:rPr>
      </w:pPr>
      <w:r>
        <w:rPr>
          <w:rFonts w:hint="eastAsia" w:ascii="宋体" w:hAnsi="宋体"/>
          <w:highlight w:val="none"/>
        </w:rPr>
        <w:t>比选人在收到评审报告之日起</w:t>
      </w:r>
      <w:r>
        <w:rPr>
          <w:rFonts w:ascii="宋体" w:hAnsi="宋体"/>
          <w:highlight w:val="none"/>
        </w:rPr>
        <w:t xml:space="preserve"> 3 日内，按照</w:t>
      </w:r>
      <w:r>
        <w:rPr>
          <w:rFonts w:hint="eastAsia" w:ascii="宋体" w:hAnsi="宋体"/>
          <w:highlight w:val="none"/>
        </w:rPr>
        <w:t>比选申请人</w:t>
      </w:r>
      <w:r>
        <w:rPr>
          <w:rFonts w:ascii="宋体" w:hAnsi="宋体"/>
          <w:highlight w:val="none"/>
        </w:rPr>
        <w:t>须知前附表规定的公示媒介和</w:t>
      </w:r>
      <w:r>
        <w:rPr>
          <w:rFonts w:hint="eastAsia" w:ascii="宋体" w:hAnsi="宋体"/>
          <w:highlight w:val="none"/>
        </w:rPr>
        <w:t>期限公示中选候选人，公示期不得少于</w:t>
      </w:r>
      <w:r>
        <w:rPr>
          <w:rFonts w:ascii="宋体" w:hAnsi="宋体"/>
          <w:highlight w:val="none"/>
        </w:rPr>
        <w:t xml:space="preserve"> 3 日，公示内容包括：</w:t>
      </w:r>
    </w:p>
    <w:p>
      <w:pPr>
        <w:shd w:val="clear"/>
        <w:ind w:firstLine="480"/>
        <w:rPr>
          <w:highlight w:val="none"/>
        </w:rPr>
      </w:pPr>
      <w:r>
        <w:rPr>
          <w:rFonts w:hint="eastAsia"/>
          <w:highlight w:val="none"/>
        </w:rPr>
        <w:t>（1）中选候选人排序、名称；</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7.2</w:t>
      </w:r>
      <w:r>
        <w:rPr>
          <w:rFonts w:hint="eastAsia" w:ascii="宋体" w:hAnsi="宋体" w:cs="宋体"/>
          <w:szCs w:val="24"/>
          <w:highlight w:val="none"/>
        </w:rPr>
        <w:tab/>
      </w:r>
      <w:r>
        <w:rPr>
          <w:rFonts w:hint="eastAsia" w:ascii="宋体" w:hAnsi="宋体" w:cs="宋体"/>
          <w:szCs w:val="24"/>
          <w:highlight w:val="none"/>
        </w:rPr>
        <w:t>评审结果异议</w:t>
      </w:r>
    </w:p>
    <w:p>
      <w:pPr>
        <w:shd w:val="clear"/>
        <w:ind w:firstLine="480"/>
        <w:rPr>
          <w:rFonts w:ascii="宋体" w:hAnsi="宋体"/>
          <w:highlight w:val="none"/>
        </w:rPr>
      </w:pPr>
      <w:r>
        <w:rPr>
          <w:rFonts w:hint="eastAsia" w:ascii="宋体" w:hAnsi="宋体"/>
          <w:highlight w:val="none"/>
        </w:rPr>
        <w:t>比选申请人或其他利害关系人对依法必须进行比选的项目的评审结果有异议的，应在中选候选人公示期间提出。比选人将在收到异议之日起</w:t>
      </w:r>
      <w:r>
        <w:rPr>
          <w:rFonts w:ascii="宋体" w:hAnsi="宋体"/>
          <w:highlight w:val="none"/>
        </w:rPr>
        <w:t xml:space="preserve"> 3 日内作出答复；作出答复前，将暂停</w:t>
      </w:r>
      <w:r>
        <w:rPr>
          <w:rFonts w:hint="eastAsia" w:ascii="宋体" w:hAnsi="宋体"/>
          <w:highlight w:val="none"/>
        </w:rPr>
        <w:t>比选申请</w:t>
      </w:r>
      <w:r>
        <w:rPr>
          <w:rFonts w:ascii="宋体" w:hAnsi="宋体"/>
          <w:highlight w:val="none"/>
        </w:rPr>
        <w:t>活动。</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7.3</w:t>
      </w:r>
      <w:r>
        <w:rPr>
          <w:rFonts w:hint="eastAsia" w:ascii="宋体" w:hAnsi="宋体" w:cs="宋体"/>
          <w:szCs w:val="24"/>
          <w:highlight w:val="none"/>
        </w:rPr>
        <w:tab/>
      </w:r>
      <w:r>
        <w:rPr>
          <w:rFonts w:hint="eastAsia" w:ascii="宋体" w:hAnsi="宋体" w:cs="宋体"/>
          <w:szCs w:val="24"/>
          <w:highlight w:val="none"/>
        </w:rPr>
        <w:t>中选候选人履约能力审查</w:t>
      </w:r>
    </w:p>
    <w:p>
      <w:pPr>
        <w:shd w:val="clear"/>
        <w:ind w:firstLine="480"/>
        <w:rPr>
          <w:rFonts w:ascii="宋体" w:hAnsi="宋体"/>
          <w:highlight w:val="none"/>
        </w:rPr>
      </w:pPr>
      <w:r>
        <w:rPr>
          <w:rFonts w:hint="eastAsia" w:ascii="宋体" w:hAnsi="宋体"/>
          <w:highlight w:val="none"/>
        </w:rPr>
        <w:t>中选候选人的经营、财务状况发生较大变化或存在违法行为，比选人认为可能影响其履约能力的，将在发出中选通知书前提请原评审委员会按照比选文件规定的标准和方法进行审查确认。</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7.4</w:t>
      </w:r>
      <w:r>
        <w:rPr>
          <w:rFonts w:hint="eastAsia" w:ascii="宋体" w:hAnsi="宋体" w:cs="宋体"/>
          <w:szCs w:val="24"/>
          <w:highlight w:val="none"/>
        </w:rPr>
        <w:tab/>
      </w:r>
      <w:r>
        <w:rPr>
          <w:rFonts w:hint="eastAsia" w:ascii="宋体" w:hAnsi="宋体" w:cs="宋体"/>
          <w:szCs w:val="24"/>
          <w:highlight w:val="none"/>
        </w:rPr>
        <w:t>定标</w:t>
      </w:r>
    </w:p>
    <w:p>
      <w:pPr>
        <w:shd w:val="clear"/>
        <w:ind w:firstLine="480"/>
        <w:rPr>
          <w:rFonts w:ascii="宋体" w:hAnsi="宋体"/>
          <w:highlight w:val="none"/>
        </w:rPr>
      </w:pPr>
      <w:r>
        <w:rPr>
          <w:rFonts w:hint="eastAsia" w:ascii="宋体" w:hAnsi="宋体"/>
          <w:highlight w:val="none"/>
        </w:rPr>
        <w:t>按照比选申请人须知前附表的规定，比选人或比选人授权的评审委员会依法确定中选人。</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7.5</w:t>
      </w:r>
      <w:r>
        <w:rPr>
          <w:rFonts w:hint="eastAsia" w:ascii="宋体" w:hAnsi="宋体" w:cs="宋体"/>
          <w:szCs w:val="24"/>
          <w:highlight w:val="none"/>
        </w:rPr>
        <w:tab/>
      </w:r>
      <w:r>
        <w:rPr>
          <w:rFonts w:hint="eastAsia" w:ascii="宋体" w:hAnsi="宋体" w:cs="宋体"/>
          <w:szCs w:val="24"/>
          <w:highlight w:val="none"/>
        </w:rPr>
        <w:t>中选通知</w:t>
      </w:r>
    </w:p>
    <w:p>
      <w:pPr>
        <w:shd w:val="clear"/>
        <w:ind w:firstLine="480"/>
        <w:rPr>
          <w:rFonts w:ascii="宋体" w:hAnsi="宋体"/>
          <w:highlight w:val="none"/>
        </w:rPr>
      </w:pPr>
      <w:r>
        <w:rPr>
          <w:rFonts w:hint="eastAsia" w:ascii="宋体" w:hAnsi="宋体"/>
          <w:highlight w:val="none"/>
        </w:rPr>
        <w:t>在本章第</w:t>
      </w:r>
      <w:r>
        <w:rPr>
          <w:rFonts w:ascii="宋体" w:hAnsi="宋体"/>
          <w:highlight w:val="none"/>
        </w:rPr>
        <w:t xml:space="preserve"> 3.3 款规定的</w:t>
      </w:r>
      <w:r>
        <w:rPr>
          <w:rFonts w:hint="eastAsia" w:ascii="宋体" w:hAnsi="宋体"/>
          <w:highlight w:val="none"/>
        </w:rPr>
        <w:t>比选申请</w:t>
      </w:r>
      <w:r>
        <w:rPr>
          <w:rFonts w:ascii="宋体" w:hAnsi="宋体"/>
          <w:highlight w:val="none"/>
        </w:rPr>
        <w:t>有效期内，</w:t>
      </w:r>
      <w:r>
        <w:rPr>
          <w:rFonts w:hint="eastAsia" w:ascii="宋体" w:hAnsi="宋体"/>
          <w:highlight w:val="none"/>
        </w:rPr>
        <w:t>比选人</w:t>
      </w:r>
      <w:r>
        <w:rPr>
          <w:rFonts w:ascii="宋体" w:hAnsi="宋体"/>
          <w:highlight w:val="none"/>
        </w:rPr>
        <w:t>以</w:t>
      </w:r>
      <w:r>
        <w:rPr>
          <w:rFonts w:hint="eastAsia" w:ascii="宋体" w:hAnsi="宋体"/>
          <w:highlight w:val="none"/>
        </w:rPr>
        <w:t>比选申请人</w:t>
      </w:r>
      <w:r>
        <w:rPr>
          <w:rFonts w:ascii="宋体" w:hAnsi="宋体"/>
          <w:highlight w:val="none"/>
        </w:rPr>
        <w:t>须知前附表规定的形式向</w:t>
      </w:r>
      <w:r>
        <w:rPr>
          <w:rFonts w:hint="eastAsia" w:ascii="宋体" w:hAnsi="宋体"/>
          <w:highlight w:val="none"/>
        </w:rPr>
        <w:t>中选</w:t>
      </w:r>
      <w:r>
        <w:rPr>
          <w:rFonts w:ascii="宋体" w:hAnsi="宋体"/>
          <w:highlight w:val="none"/>
        </w:rPr>
        <w:t>人发出</w:t>
      </w:r>
      <w:r>
        <w:rPr>
          <w:rFonts w:hint="eastAsia" w:ascii="宋体" w:hAnsi="宋体"/>
          <w:highlight w:val="none"/>
        </w:rPr>
        <w:t>中选</w:t>
      </w:r>
      <w:r>
        <w:rPr>
          <w:rFonts w:ascii="宋体" w:hAnsi="宋体"/>
          <w:highlight w:val="none"/>
        </w:rPr>
        <w:t>通知书。</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7.6</w:t>
      </w:r>
      <w:r>
        <w:rPr>
          <w:rFonts w:hint="eastAsia" w:ascii="宋体" w:hAnsi="宋体" w:cs="宋体"/>
          <w:szCs w:val="24"/>
          <w:highlight w:val="none"/>
        </w:rPr>
        <w:tab/>
      </w:r>
      <w:r>
        <w:rPr>
          <w:rFonts w:hint="eastAsia" w:ascii="宋体" w:hAnsi="宋体" w:cs="宋体"/>
          <w:szCs w:val="24"/>
          <w:highlight w:val="none"/>
        </w:rPr>
        <w:t xml:space="preserve"> /</w:t>
      </w:r>
    </w:p>
    <w:p>
      <w:pPr>
        <w:pStyle w:val="5"/>
        <w:shd w:val="clear"/>
        <w:spacing w:before="0" w:after="0" w:line="360" w:lineRule="auto"/>
        <w:rPr>
          <w:rFonts w:hint="eastAsia" w:ascii="宋体" w:hAnsi="宋体" w:eastAsia="宋体" w:cs="宋体"/>
          <w:szCs w:val="24"/>
          <w:highlight w:val="none"/>
          <w:lang w:eastAsia="zh-CN"/>
        </w:rPr>
      </w:pPr>
      <w:r>
        <w:rPr>
          <w:rFonts w:hint="eastAsia" w:ascii="宋体" w:hAnsi="宋体" w:cs="宋体"/>
          <w:szCs w:val="24"/>
          <w:highlight w:val="none"/>
        </w:rPr>
        <w:t>7.7</w:t>
      </w:r>
      <w:r>
        <w:rPr>
          <w:rFonts w:hint="eastAsia" w:ascii="宋体" w:hAnsi="宋体" w:cs="宋体"/>
          <w:szCs w:val="24"/>
          <w:highlight w:val="none"/>
        </w:rPr>
        <w:tab/>
      </w:r>
      <w:r>
        <w:rPr>
          <w:rFonts w:hint="eastAsia" w:ascii="宋体" w:hAnsi="宋体" w:cs="宋体"/>
          <w:szCs w:val="24"/>
          <w:highlight w:val="none"/>
        </w:rPr>
        <w:t>履约保证金</w:t>
      </w:r>
      <w:r>
        <w:rPr>
          <w:rFonts w:hint="eastAsia" w:ascii="宋体" w:hAnsi="宋体" w:cs="宋体"/>
          <w:szCs w:val="24"/>
          <w:highlight w:val="none"/>
          <w:lang w:eastAsia="zh-CN"/>
        </w:rPr>
        <w:t>（</w:t>
      </w:r>
      <w:r>
        <w:rPr>
          <w:rFonts w:hint="eastAsia" w:ascii="宋体" w:hAnsi="宋体" w:cs="宋体"/>
          <w:szCs w:val="24"/>
          <w:highlight w:val="none"/>
          <w:lang w:val="en-US" w:eastAsia="zh-CN"/>
        </w:rPr>
        <w:t>本项目不要求</w:t>
      </w:r>
      <w:r>
        <w:rPr>
          <w:rFonts w:hint="eastAsia" w:ascii="宋体" w:hAnsi="宋体" w:cs="宋体"/>
          <w:szCs w:val="24"/>
          <w:highlight w:val="none"/>
          <w:lang w:eastAsia="zh-CN"/>
        </w:rPr>
        <w:t>）</w:t>
      </w:r>
    </w:p>
    <w:p>
      <w:pPr>
        <w:shd w:val="clear"/>
        <w:ind w:firstLine="480"/>
        <w:rPr>
          <w:rFonts w:ascii="宋体" w:hAnsi="宋体"/>
          <w:highlight w:val="none"/>
        </w:rPr>
      </w:pPr>
      <w:r>
        <w:rPr>
          <w:rFonts w:ascii="宋体" w:hAnsi="宋体"/>
          <w:highlight w:val="none"/>
        </w:rPr>
        <w:t>7.7.1</w:t>
      </w:r>
      <w:r>
        <w:rPr>
          <w:rFonts w:ascii="宋体" w:hAnsi="宋体"/>
          <w:highlight w:val="none"/>
        </w:rPr>
        <w:tab/>
      </w:r>
      <w:r>
        <w:rPr>
          <w:rFonts w:ascii="宋体" w:hAnsi="宋体"/>
          <w:highlight w:val="none"/>
        </w:rPr>
        <w:t>在签订合同前，</w:t>
      </w:r>
      <w:r>
        <w:rPr>
          <w:rFonts w:hint="eastAsia" w:ascii="宋体" w:hAnsi="宋体"/>
          <w:highlight w:val="none"/>
        </w:rPr>
        <w:t>中选</w:t>
      </w:r>
      <w:r>
        <w:rPr>
          <w:rFonts w:ascii="宋体" w:hAnsi="宋体"/>
          <w:highlight w:val="none"/>
        </w:rPr>
        <w:t>人应按</w:t>
      </w:r>
      <w:r>
        <w:rPr>
          <w:rFonts w:hint="eastAsia" w:ascii="宋体" w:hAnsi="宋体"/>
          <w:highlight w:val="none"/>
        </w:rPr>
        <w:t>比选申请人</w:t>
      </w:r>
      <w:r>
        <w:rPr>
          <w:rFonts w:ascii="宋体" w:hAnsi="宋体"/>
          <w:highlight w:val="none"/>
        </w:rPr>
        <w:t>须知前附表规定的形式、金额和</w:t>
      </w:r>
      <w:r>
        <w:rPr>
          <w:rFonts w:hint="eastAsia" w:ascii="宋体" w:hAnsi="宋体"/>
          <w:highlight w:val="none"/>
        </w:rPr>
        <w:t>比选文件</w:t>
      </w:r>
      <w:r>
        <w:rPr>
          <w:rFonts w:ascii="宋体" w:hAnsi="宋体"/>
          <w:highlight w:val="none"/>
        </w:rPr>
        <w:t>第四章</w:t>
      </w:r>
      <w:r>
        <w:rPr>
          <w:rFonts w:hint="eastAsia" w:ascii="宋体" w:hAnsi="宋体"/>
          <w:highlight w:val="none"/>
          <w:lang w:eastAsia="zh-CN"/>
        </w:rPr>
        <w:t>“</w:t>
      </w:r>
      <w:r>
        <w:rPr>
          <w:rFonts w:ascii="宋体" w:hAnsi="宋体"/>
          <w:highlight w:val="none"/>
        </w:rPr>
        <w:t>合同条款及格式</w:t>
      </w:r>
      <w:r>
        <w:rPr>
          <w:rFonts w:hint="eastAsia" w:ascii="宋体" w:hAnsi="宋体"/>
          <w:highlight w:val="none"/>
          <w:lang w:eastAsia="zh-CN"/>
        </w:rPr>
        <w:t>”</w:t>
      </w:r>
      <w:r>
        <w:rPr>
          <w:rFonts w:ascii="宋体" w:hAnsi="宋体"/>
          <w:highlight w:val="none"/>
        </w:rPr>
        <w:t>规定的或事先经过</w:t>
      </w:r>
      <w:r>
        <w:rPr>
          <w:rFonts w:hint="eastAsia" w:ascii="宋体" w:hAnsi="宋体"/>
          <w:highlight w:val="none"/>
        </w:rPr>
        <w:t>比选人</w:t>
      </w:r>
      <w:r>
        <w:rPr>
          <w:rFonts w:ascii="宋体" w:hAnsi="宋体"/>
          <w:highlight w:val="none"/>
        </w:rPr>
        <w:t>书面认可的履约保证金格式向</w:t>
      </w:r>
      <w:r>
        <w:rPr>
          <w:rFonts w:hint="eastAsia" w:ascii="宋体" w:hAnsi="宋体"/>
          <w:highlight w:val="none"/>
        </w:rPr>
        <w:t>比选人</w:t>
      </w:r>
      <w:r>
        <w:rPr>
          <w:rFonts w:ascii="宋体" w:hAnsi="宋体"/>
          <w:highlight w:val="none"/>
        </w:rPr>
        <w:t>提交履约保证金。除</w:t>
      </w:r>
      <w:r>
        <w:rPr>
          <w:rFonts w:hint="eastAsia" w:ascii="宋体" w:hAnsi="宋体"/>
          <w:highlight w:val="none"/>
        </w:rPr>
        <w:t>比选申请人</w:t>
      </w:r>
      <w:r>
        <w:rPr>
          <w:rFonts w:ascii="宋体" w:hAnsi="宋体"/>
          <w:highlight w:val="none"/>
        </w:rPr>
        <w:t>须知前附表另有规定外，履约保证金为签约合同价的10%。</w:t>
      </w:r>
    </w:p>
    <w:p>
      <w:pPr>
        <w:shd w:val="clear"/>
        <w:ind w:firstLine="480"/>
        <w:rPr>
          <w:rFonts w:ascii="宋体" w:hAnsi="宋体"/>
          <w:highlight w:val="none"/>
        </w:rPr>
      </w:pPr>
      <w:r>
        <w:rPr>
          <w:rFonts w:hint="eastAsia" w:ascii="宋体" w:hAnsi="宋体"/>
          <w:highlight w:val="none"/>
        </w:rPr>
        <w:t>采用银行保函时，应由符合比选申请人须知前附表规定级别的银行开具，所需的费用由中选人承担，中选人应保证银行保函有效。</w:t>
      </w:r>
    </w:p>
    <w:p>
      <w:pPr>
        <w:shd w:val="clear"/>
        <w:ind w:firstLine="480"/>
        <w:rPr>
          <w:rFonts w:ascii="宋体" w:hAnsi="宋体"/>
          <w:highlight w:val="none"/>
        </w:rPr>
      </w:pPr>
      <w:r>
        <w:rPr>
          <w:rFonts w:ascii="宋体" w:hAnsi="宋体"/>
          <w:highlight w:val="none"/>
        </w:rPr>
        <w:t>7.7.2</w:t>
      </w:r>
      <w:r>
        <w:rPr>
          <w:rFonts w:ascii="宋体" w:hAnsi="宋体"/>
          <w:highlight w:val="none"/>
        </w:rPr>
        <w:tab/>
      </w:r>
      <w:r>
        <w:rPr>
          <w:rFonts w:hint="eastAsia" w:ascii="宋体" w:hAnsi="宋体"/>
          <w:highlight w:val="none"/>
        </w:rPr>
        <w:t>中选</w:t>
      </w:r>
      <w:r>
        <w:rPr>
          <w:rFonts w:ascii="宋体" w:hAnsi="宋体"/>
          <w:highlight w:val="none"/>
        </w:rPr>
        <w:t>人不能按本章第 7.7.1 项要求提交履约保证金的，视为放弃</w:t>
      </w:r>
      <w:r>
        <w:rPr>
          <w:rFonts w:hint="eastAsia" w:ascii="宋体" w:hAnsi="宋体"/>
          <w:highlight w:val="none"/>
        </w:rPr>
        <w:t>中选</w:t>
      </w:r>
      <w:r>
        <w:rPr>
          <w:rFonts w:ascii="宋体" w:hAnsi="宋体"/>
          <w:highlight w:val="none"/>
        </w:rPr>
        <w:t>，其</w:t>
      </w:r>
      <w:r>
        <w:rPr>
          <w:rFonts w:hint="eastAsia" w:ascii="宋体" w:hAnsi="宋体"/>
          <w:highlight w:val="none"/>
        </w:rPr>
        <w:t>比选申请</w:t>
      </w:r>
      <w:r>
        <w:rPr>
          <w:rFonts w:ascii="宋体" w:hAnsi="宋体"/>
          <w:highlight w:val="none"/>
        </w:rPr>
        <w:t>保证金不予退还，给</w:t>
      </w:r>
      <w:r>
        <w:rPr>
          <w:rFonts w:hint="eastAsia" w:ascii="宋体" w:hAnsi="宋体"/>
          <w:highlight w:val="none"/>
        </w:rPr>
        <w:t>比选人</w:t>
      </w:r>
      <w:r>
        <w:rPr>
          <w:rFonts w:ascii="宋体" w:hAnsi="宋体"/>
          <w:highlight w:val="none"/>
        </w:rPr>
        <w:t>造成的损失超过</w:t>
      </w:r>
      <w:r>
        <w:rPr>
          <w:rFonts w:hint="eastAsia" w:ascii="宋体" w:hAnsi="宋体"/>
          <w:highlight w:val="none"/>
        </w:rPr>
        <w:t>比选申请</w:t>
      </w:r>
      <w:r>
        <w:rPr>
          <w:rFonts w:ascii="宋体" w:hAnsi="宋体"/>
          <w:highlight w:val="none"/>
        </w:rPr>
        <w:t>保证金数额的，</w:t>
      </w:r>
      <w:r>
        <w:rPr>
          <w:rFonts w:hint="eastAsia" w:ascii="宋体" w:hAnsi="宋体"/>
          <w:highlight w:val="none"/>
        </w:rPr>
        <w:t>中选</w:t>
      </w:r>
      <w:r>
        <w:rPr>
          <w:rFonts w:ascii="宋体" w:hAnsi="宋体"/>
          <w:highlight w:val="none"/>
        </w:rPr>
        <w:t>人还应对超过部分予以赔偿。</w:t>
      </w:r>
    </w:p>
    <w:p>
      <w:pPr>
        <w:shd w:val="clear"/>
        <w:ind w:firstLine="480"/>
        <w:rPr>
          <w:highlight w:val="none"/>
        </w:rPr>
      </w:pPr>
      <w:r>
        <w:rPr>
          <w:rFonts w:hint="eastAsia" w:ascii="宋体" w:hAnsi="宋体" w:cs="宋体"/>
          <w:szCs w:val="24"/>
          <w:highlight w:val="none"/>
        </w:rPr>
        <w:t>7.7.3</w:t>
      </w:r>
      <w:r>
        <w:rPr>
          <w:rFonts w:hint="eastAsia" w:ascii="宋体" w:hAnsi="宋体" w:cs="宋体"/>
          <w:szCs w:val="24"/>
          <w:highlight w:val="none"/>
        </w:rPr>
        <w:tab/>
      </w:r>
      <w:r>
        <w:rPr>
          <w:rFonts w:hint="eastAsia" w:ascii="宋体" w:hAnsi="宋体" w:cs="宋体"/>
          <w:szCs w:val="24"/>
          <w:highlight w:val="none"/>
        </w:rPr>
        <w:t>现金、支票等形式缴纳的履约保证金，工程验收通过后全额无息退还。</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7.8</w:t>
      </w:r>
      <w:r>
        <w:rPr>
          <w:rFonts w:hint="eastAsia" w:ascii="宋体" w:hAnsi="宋体" w:cs="宋体"/>
          <w:szCs w:val="24"/>
          <w:highlight w:val="none"/>
        </w:rPr>
        <w:tab/>
      </w:r>
      <w:r>
        <w:rPr>
          <w:rFonts w:hint="eastAsia" w:ascii="宋体" w:hAnsi="宋体" w:cs="宋体"/>
          <w:szCs w:val="24"/>
          <w:highlight w:val="none"/>
        </w:rPr>
        <w:t>签订合同</w:t>
      </w:r>
    </w:p>
    <w:p>
      <w:pPr>
        <w:shd w:val="clear"/>
        <w:ind w:firstLine="480"/>
        <w:rPr>
          <w:rFonts w:ascii="宋体" w:hAnsi="宋体"/>
          <w:highlight w:val="none"/>
        </w:rPr>
      </w:pPr>
      <w:r>
        <w:rPr>
          <w:rFonts w:ascii="宋体" w:hAnsi="宋体"/>
          <w:highlight w:val="none"/>
        </w:rPr>
        <w:t>7.8.1</w:t>
      </w:r>
      <w:r>
        <w:rPr>
          <w:rFonts w:ascii="宋体" w:hAnsi="宋体"/>
          <w:highlight w:val="none"/>
        </w:rPr>
        <w:tab/>
      </w:r>
      <w:r>
        <w:rPr>
          <w:rFonts w:hint="eastAsia" w:ascii="宋体" w:hAnsi="宋体"/>
          <w:highlight w:val="none"/>
        </w:rPr>
        <w:t>比选人</w:t>
      </w:r>
      <w:r>
        <w:rPr>
          <w:rFonts w:ascii="宋体" w:hAnsi="宋体"/>
          <w:highlight w:val="none"/>
        </w:rPr>
        <w:t>和</w:t>
      </w:r>
      <w:r>
        <w:rPr>
          <w:rFonts w:hint="eastAsia" w:ascii="宋体" w:hAnsi="宋体"/>
          <w:highlight w:val="none"/>
        </w:rPr>
        <w:t>中选</w:t>
      </w:r>
      <w:r>
        <w:rPr>
          <w:rFonts w:ascii="宋体" w:hAnsi="宋体"/>
          <w:highlight w:val="none"/>
        </w:rPr>
        <w:t>人应在</w:t>
      </w:r>
      <w:r>
        <w:rPr>
          <w:rFonts w:hint="eastAsia" w:ascii="宋体" w:hAnsi="宋体"/>
          <w:highlight w:val="none"/>
        </w:rPr>
        <w:t>中选</w:t>
      </w:r>
      <w:r>
        <w:rPr>
          <w:rFonts w:ascii="宋体" w:hAnsi="宋体"/>
          <w:highlight w:val="none"/>
        </w:rPr>
        <w:t>通知书</w:t>
      </w:r>
      <w:r>
        <w:rPr>
          <w:rFonts w:hint="eastAsia" w:ascii="宋体" w:hAnsi="宋体"/>
          <w:highlight w:val="none"/>
          <w:lang w:val="en-US" w:eastAsia="zh-CN"/>
        </w:rPr>
        <w:t>规定的时间</w:t>
      </w:r>
      <w:r>
        <w:rPr>
          <w:rFonts w:ascii="宋体" w:hAnsi="宋体"/>
          <w:highlight w:val="none"/>
        </w:rPr>
        <w:t>内，根据</w:t>
      </w:r>
      <w:r>
        <w:rPr>
          <w:rFonts w:hint="eastAsia" w:ascii="宋体" w:hAnsi="宋体"/>
          <w:highlight w:val="none"/>
        </w:rPr>
        <w:t>比选文件</w:t>
      </w:r>
      <w:r>
        <w:rPr>
          <w:rFonts w:ascii="宋体" w:hAnsi="宋体"/>
          <w:highlight w:val="none"/>
        </w:rPr>
        <w:t>和</w:t>
      </w:r>
      <w:r>
        <w:rPr>
          <w:rFonts w:hint="eastAsia" w:ascii="宋体" w:hAnsi="宋体"/>
          <w:highlight w:val="none"/>
        </w:rPr>
        <w:t>中选</w:t>
      </w:r>
      <w:r>
        <w:rPr>
          <w:rFonts w:ascii="宋体" w:hAnsi="宋体"/>
          <w:highlight w:val="none"/>
        </w:rPr>
        <w:t>人的</w:t>
      </w:r>
      <w:r>
        <w:rPr>
          <w:rFonts w:hint="eastAsia" w:ascii="宋体" w:hAnsi="宋体"/>
          <w:highlight w:val="none"/>
        </w:rPr>
        <w:t>比选申请</w:t>
      </w:r>
      <w:r>
        <w:rPr>
          <w:rFonts w:ascii="宋体" w:hAnsi="宋体"/>
          <w:highlight w:val="none"/>
        </w:rPr>
        <w:t>文件订立书面合同。</w:t>
      </w:r>
      <w:r>
        <w:rPr>
          <w:rFonts w:hint="eastAsia" w:ascii="宋体" w:hAnsi="宋体"/>
          <w:highlight w:val="none"/>
        </w:rPr>
        <w:t>中选</w:t>
      </w:r>
      <w:r>
        <w:rPr>
          <w:rFonts w:ascii="宋体" w:hAnsi="宋体"/>
          <w:highlight w:val="none"/>
        </w:rPr>
        <w:t>人无正当理由拒签合同，在签订合同时向</w:t>
      </w:r>
      <w:r>
        <w:rPr>
          <w:rFonts w:hint="eastAsia" w:ascii="宋体" w:hAnsi="宋体"/>
          <w:highlight w:val="none"/>
        </w:rPr>
        <w:t>比选人</w:t>
      </w:r>
      <w:r>
        <w:rPr>
          <w:rFonts w:ascii="宋体" w:hAnsi="宋体"/>
          <w:highlight w:val="none"/>
        </w:rPr>
        <w:t>提出附加条件，或不按照</w:t>
      </w:r>
      <w:r>
        <w:rPr>
          <w:rFonts w:hint="eastAsia" w:ascii="宋体" w:hAnsi="宋体"/>
          <w:highlight w:val="none"/>
        </w:rPr>
        <w:t>比选文件</w:t>
      </w:r>
      <w:r>
        <w:rPr>
          <w:rFonts w:ascii="宋体" w:hAnsi="宋体"/>
          <w:highlight w:val="none"/>
        </w:rPr>
        <w:t>要求提交履约保证金的，</w:t>
      </w:r>
      <w:r>
        <w:rPr>
          <w:rFonts w:hint="eastAsia" w:ascii="宋体" w:hAnsi="宋体"/>
          <w:highlight w:val="none"/>
        </w:rPr>
        <w:t>比选人</w:t>
      </w:r>
      <w:r>
        <w:rPr>
          <w:rFonts w:ascii="宋体" w:hAnsi="宋体"/>
          <w:highlight w:val="none"/>
        </w:rPr>
        <w:t>取消其</w:t>
      </w:r>
      <w:r>
        <w:rPr>
          <w:rFonts w:hint="eastAsia" w:ascii="宋体" w:hAnsi="宋体"/>
          <w:highlight w:val="none"/>
        </w:rPr>
        <w:t>中选</w:t>
      </w:r>
      <w:r>
        <w:rPr>
          <w:rFonts w:ascii="宋体" w:hAnsi="宋体"/>
          <w:highlight w:val="none"/>
        </w:rPr>
        <w:t>资格，其</w:t>
      </w:r>
      <w:r>
        <w:rPr>
          <w:rFonts w:hint="eastAsia" w:ascii="宋体" w:hAnsi="宋体"/>
          <w:highlight w:val="none"/>
        </w:rPr>
        <w:t>比选申请</w:t>
      </w:r>
      <w:r>
        <w:rPr>
          <w:rFonts w:ascii="宋体" w:hAnsi="宋体"/>
          <w:highlight w:val="none"/>
        </w:rPr>
        <w:t>保证金不予退还；给</w:t>
      </w:r>
      <w:r>
        <w:rPr>
          <w:rFonts w:hint="eastAsia" w:ascii="宋体" w:hAnsi="宋体"/>
          <w:highlight w:val="none"/>
        </w:rPr>
        <w:t>比选人</w:t>
      </w:r>
      <w:r>
        <w:rPr>
          <w:rFonts w:ascii="宋体" w:hAnsi="宋体"/>
          <w:highlight w:val="none"/>
        </w:rPr>
        <w:t>造成的损失超过</w:t>
      </w:r>
      <w:r>
        <w:rPr>
          <w:rFonts w:hint="eastAsia" w:ascii="宋体" w:hAnsi="宋体"/>
          <w:highlight w:val="none"/>
        </w:rPr>
        <w:t>比选申请</w:t>
      </w:r>
      <w:r>
        <w:rPr>
          <w:rFonts w:ascii="宋体" w:hAnsi="宋体"/>
          <w:highlight w:val="none"/>
        </w:rPr>
        <w:t>保证金数额的，</w:t>
      </w:r>
      <w:r>
        <w:rPr>
          <w:rFonts w:hint="eastAsia" w:ascii="宋体" w:hAnsi="宋体"/>
          <w:highlight w:val="none"/>
        </w:rPr>
        <w:t>中选</w:t>
      </w:r>
      <w:r>
        <w:rPr>
          <w:rFonts w:ascii="宋体" w:hAnsi="宋体"/>
          <w:highlight w:val="none"/>
        </w:rPr>
        <w:t>人还应对超过部分予以赔偿。</w:t>
      </w:r>
    </w:p>
    <w:p>
      <w:pPr>
        <w:shd w:val="clear"/>
        <w:ind w:firstLine="480"/>
        <w:rPr>
          <w:rFonts w:ascii="宋体" w:hAnsi="宋体"/>
          <w:highlight w:val="none"/>
        </w:rPr>
      </w:pPr>
      <w:r>
        <w:rPr>
          <w:rFonts w:ascii="宋体" w:hAnsi="宋体"/>
          <w:highlight w:val="none"/>
        </w:rPr>
        <w:t>7.8.2</w:t>
      </w:r>
      <w:r>
        <w:rPr>
          <w:rFonts w:ascii="宋体" w:hAnsi="宋体"/>
          <w:highlight w:val="none"/>
        </w:rPr>
        <w:tab/>
      </w:r>
      <w:r>
        <w:rPr>
          <w:rFonts w:ascii="宋体" w:hAnsi="宋体"/>
          <w:highlight w:val="none"/>
        </w:rPr>
        <w:t>发出</w:t>
      </w:r>
      <w:r>
        <w:rPr>
          <w:rFonts w:hint="eastAsia" w:ascii="宋体" w:hAnsi="宋体"/>
          <w:highlight w:val="none"/>
        </w:rPr>
        <w:t>中选</w:t>
      </w:r>
      <w:r>
        <w:rPr>
          <w:rFonts w:ascii="宋体" w:hAnsi="宋体"/>
          <w:highlight w:val="none"/>
        </w:rPr>
        <w:t>通知书后，</w:t>
      </w:r>
      <w:r>
        <w:rPr>
          <w:rFonts w:hint="eastAsia" w:ascii="宋体" w:hAnsi="宋体"/>
          <w:highlight w:val="none"/>
        </w:rPr>
        <w:t>比选人</w:t>
      </w:r>
      <w:r>
        <w:rPr>
          <w:rFonts w:ascii="宋体" w:hAnsi="宋体"/>
          <w:highlight w:val="none"/>
        </w:rPr>
        <w:t>无正当理由拒签合同，或在签订合同时向</w:t>
      </w:r>
      <w:r>
        <w:rPr>
          <w:rFonts w:hint="eastAsia" w:ascii="宋体" w:hAnsi="宋体"/>
          <w:highlight w:val="none"/>
        </w:rPr>
        <w:t>中选</w:t>
      </w:r>
      <w:r>
        <w:rPr>
          <w:rFonts w:ascii="宋体" w:hAnsi="宋体"/>
          <w:highlight w:val="none"/>
        </w:rPr>
        <w:t>人提出附加条件的，</w:t>
      </w:r>
      <w:r>
        <w:rPr>
          <w:rFonts w:hint="eastAsia" w:ascii="宋体" w:hAnsi="宋体"/>
          <w:highlight w:val="none"/>
        </w:rPr>
        <w:t>比选人</w:t>
      </w:r>
      <w:r>
        <w:rPr>
          <w:rFonts w:ascii="宋体" w:hAnsi="宋体"/>
          <w:highlight w:val="none"/>
        </w:rPr>
        <w:t>向</w:t>
      </w:r>
      <w:r>
        <w:rPr>
          <w:rFonts w:hint="eastAsia" w:ascii="宋体" w:hAnsi="宋体"/>
          <w:highlight w:val="none"/>
        </w:rPr>
        <w:t>中选</w:t>
      </w:r>
      <w:r>
        <w:rPr>
          <w:rFonts w:ascii="宋体" w:hAnsi="宋体"/>
          <w:highlight w:val="none"/>
        </w:rPr>
        <w:t>人退还</w:t>
      </w:r>
      <w:r>
        <w:rPr>
          <w:rFonts w:hint="eastAsia" w:ascii="宋体" w:hAnsi="宋体"/>
          <w:highlight w:val="none"/>
        </w:rPr>
        <w:t>比选申请</w:t>
      </w:r>
      <w:r>
        <w:rPr>
          <w:rFonts w:ascii="宋体" w:hAnsi="宋体"/>
          <w:highlight w:val="none"/>
        </w:rPr>
        <w:t>保证金；给</w:t>
      </w:r>
      <w:r>
        <w:rPr>
          <w:rFonts w:hint="eastAsia" w:ascii="宋体" w:hAnsi="宋体"/>
          <w:highlight w:val="none"/>
        </w:rPr>
        <w:t>中选</w:t>
      </w:r>
      <w:r>
        <w:rPr>
          <w:rFonts w:ascii="宋体" w:hAnsi="宋体"/>
          <w:highlight w:val="none"/>
        </w:rPr>
        <w:t>人造成损失的，还应赔</w:t>
      </w:r>
      <w:r>
        <w:rPr>
          <w:rFonts w:hint="eastAsia" w:ascii="宋体" w:hAnsi="宋体"/>
          <w:highlight w:val="none"/>
        </w:rPr>
        <w:t>偿损失。</w:t>
      </w:r>
    </w:p>
    <w:p>
      <w:pPr>
        <w:shd w:val="clear"/>
        <w:ind w:firstLine="480"/>
        <w:rPr>
          <w:rFonts w:ascii="宋体" w:hAnsi="宋体"/>
          <w:highlight w:val="none"/>
        </w:rPr>
      </w:pPr>
      <w:r>
        <w:rPr>
          <w:rFonts w:ascii="宋体" w:hAnsi="宋体"/>
          <w:highlight w:val="none"/>
        </w:rPr>
        <w:t>7.8.3</w:t>
      </w:r>
      <w:r>
        <w:rPr>
          <w:rFonts w:ascii="宋体" w:hAnsi="宋体"/>
          <w:highlight w:val="none"/>
        </w:rPr>
        <w:tab/>
      </w:r>
      <w:r>
        <w:rPr>
          <w:rFonts w:ascii="宋体" w:hAnsi="宋体"/>
          <w:highlight w:val="none"/>
        </w:rPr>
        <w:t>签约合同价的确定原则如下：</w:t>
      </w:r>
    </w:p>
    <w:p>
      <w:pPr>
        <w:shd w:val="clear"/>
        <w:ind w:firstLine="480"/>
        <w:rPr>
          <w:rFonts w:ascii="宋体" w:hAnsi="宋体"/>
          <w:highlight w:val="none"/>
        </w:rPr>
      </w:pPr>
      <w:r>
        <w:rPr>
          <w:rFonts w:hint="eastAsia" w:ascii="宋体" w:hAnsi="宋体"/>
          <w:highlight w:val="none"/>
        </w:rPr>
        <w:t>（</w:t>
      </w:r>
      <w:r>
        <w:rPr>
          <w:rFonts w:ascii="宋体" w:hAnsi="宋体"/>
          <w:highlight w:val="none"/>
        </w:rPr>
        <w:t>1）按照</w:t>
      </w:r>
      <w:r>
        <w:rPr>
          <w:rFonts w:hint="eastAsia" w:ascii="宋体" w:hAnsi="宋体"/>
          <w:highlight w:val="none"/>
        </w:rPr>
        <w:t>评审</w:t>
      </w:r>
      <w:r>
        <w:rPr>
          <w:rFonts w:ascii="宋体" w:hAnsi="宋体"/>
          <w:highlight w:val="none"/>
        </w:rPr>
        <w:t>办法规定对</w:t>
      </w:r>
      <w:r>
        <w:rPr>
          <w:rFonts w:hint="eastAsia" w:ascii="宋体" w:hAnsi="宋体"/>
          <w:highlight w:val="none"/>
        </w:rPr>
        <w:t>比选申请</w:t>
      </w:r>
      <w:r>
        <w:rPr>
          <w:rFonts w:ascii="宋体" w:hAnsi="宋体"/>
          <w:highlight w:val="none"/>
        </w:rPr>
        <w:t>报价进行修正后，若修正后的最终</w:t>
      </w:r>
      <w:r>
        <w:rPr>
          <w:rFonts w:hint="eastAsia" w:ascii="宋体" w:hAnsi="宋体"/>
          <w:highlight w:val="none"/>
        </w:rPr>
        <w:t>比选申请</w:t>
      </w:r>
      <w:r>
        <w:rPr>
          <w:rFonts w:ascii="宋体" w:hAnsi="宋体"/>
          <w:highlight w:val="none"/>
        </w:rPr>
        <w:t>报价小于开标时的</w:t>
      </w:r>
      <w:r>
        <w:rPr>
          <w:rFonts w:hint="eastAsia" w:ascii="宋体" w:hAnsi="宋体"/>
          <w:highlight w:val="none"/>
        </w:rPr>
        <w:t>比选申请</w:t>
      </w:r>
      <w:r>
        <w:rPr>
          <w:rFonts w:ascii="宋体" w:hAnsi="宋体"/>
          <w:highlight w:val="none"/>
        </w:rPr>
        <w:t>函大写金额报价，则签订合同时以修正后的最终</w:t>
      </w:r>
      <w:r>
        <w:rPr>
          <w:rFonts w:hint="eastAsia" w:ascii="宋体" w:hAnsi="宋体"/>
          <w:highlight w:val="none"/>
        </w:rPr>
        <w:t>比选申请</w:t>
      </w:r>
      <w:r>
        <w:rPr>
          <w:rFonts w:ascii="宋体" w:hAnsi="宋体"/>
          <w:highlight w:val="none"/>
        </w:rPr>
        <w:t>报价为准；</w:t>
      </w:r>
    </w:p>
    <w:p>
      <w:pPr>
        <w:shd w:val="clear"/>
        <w:ind w:firstLine="480"/>
        <w:rPr>
          <w:rFonts w:ascii="宋体" w:hAnsi="宋体"/>
          <w:highlight w:val="none"/>
        </w:rPr>
      </w:pPr>
      <w:r>
        <w:rPr>
          <w:rFonts w:hint="eastAsia" w:ascii="宋体" w:hAnsi="宋体"/>
          <w:highlight w:val="none"/>
        </w:rPr>
        <w:t>（</w:t>
      </w:r>
      <w:r>
        <w:rPr>
          <w:rFonts w:ascii="宋体" w:hAnsi="宋体"/>
          <w:highlight w:val="none"/>
        </w:rPr>
        <w:t>2）按照</w:t>
      </w:r>
      <w:r>
        <w:rPr>
          <w:rFonts w:hint="eastAsia" w:ascii="宋体" w:hAnsi="宋体"/>
          <w:highlight w:val="none"/>
        </w:rPr>
        <w:t>评审</w:t>
      </w:r>
      <w:r>
        <w:rPr>
          <w:rFonts w:ascii="宋体" w:hAnsi="宋体"/>
          <w:highlight w:val="none"/>
        </w:rPr>
        <w:t>办法规定对</w:t>
      </w:r>
      <w:r>
        <w:rPr>
          <w:rFonts w:hint="eastAsia" w:ascii="宋体" w:hAnsi="宋体"/>
          <w:highlight w:val="none"/>
        </w:rPr>
        <w:t>比选申请</w:t>
      </w:r>
      <w:r>
        <w:rPr>
          <w:rFonts w:ascii="宋体" w:hAnsi="宋体"/>
          <w:highlight w:val="none"/>
        </w:rPr>
        <w:t>报价进行修正后，若修正后的最终</w:t>
      </w:r>
      <w:r>
        <w:rPr>
          <w:rFonts w:hint="eastAsia" w:ascii="宋体" w:hAnsi="宋体"/>
          <w:highlight w:val="none"/>
        </w:rPr>
        <w:t>比选申请</w:t>
      </w:r>
      <w:r>
        <w:rPr>
          <w:rFonts w:ascii="宋体" w:hAnsi="宋体"/>
          <w:highlight w:val="none"/>
        </w:rPr>
        <w:t>报价大于开标时的</w:t>
      </w:r>
      <w:r>
        <w:rPr>
          <w:rFonts w:hint="eastAsia" w:ascii="宋体" w:hAnsi="宋体"/>
          <w:highlight w:val="none"/>
        </w:rPr>
        <w:t>比选申请</w:t>
      </w:r>
      <w:r>
        <w:rPr>
          <w:rFonts w:ascii="宋体" w:hAnsi="宋体"/>
          <w:highlight w:val="none"/>
        </w:rPr>
        <w:t>函大写金额报价，则签订合同时以开标时的</w:t>
      </w:r>
      <w:r>
        <w:rPr>
          <w:rFonts w:hint="eastAsia" w:ascii="宋体" w:hAnsi="宋体"/>
          <w:highlight w:val="none"/>
        </w:rPr>
        <w:t>比选申请</w:t>
      </w:r>
      <w:r>
        <w:rPr>
          <w:rFonts w:ascii="宋体" w:hAnsi="宋体"/>
          <w:highlight w:val="none"/>
        </w:rPr>
        <w:t>函大写金额报价为准，同时按比例修正相应子目的单价或合价。</w:t>
      </w:r>
    </w:p>
    <w:p>
      <w:pPr>
        <w:shd w:val="clear"/>
        <w:ind w:firstLine="480"/>
        <w:rPr>
          <w:rFonts w:ascii="宋体" w:hAnsi="宋体"/>
          <w:highlight w:val="none"/>
        </w:rPr>
      </w:pPr>
      <w:r>
        <w:rPr>
          <w:rFonts w:ascii="宋体" w:hAnsi="宋体"/>
          <w:highlight w:val="none"/>
        </w:rPr>
        <w:t>7.8.5</w:t>
      </w:r>
      <w:r>
        <w:rPr>
          <w:rFonts w:ascii="宋体" w:hAnsi="宋体"/>
          <w:highlight w:val="none"/>
        </w:rPr>
        <w:tab/>
      </w:r>
      <w:r>
        <w:rPr>
          <w:rFonts w:hint="eastAsia" w:ascii="宋体" w:hAnsi="宋体"/>
          <w:highlight w:val="none"/>
        </w:rPr>
        <w:t>比选人</w:t>
      </w:r>
      <w:r>
        <w:rPr>
          <w:rFonts w:ascii="宋体" w:hAnsi="宋体"/>
          <w:highlight w:val="none"/>
        </w:rPr>
        <w:t>和</w:t>
      </w:r>
      <w:r>
        <w:rPr>
          <w:rFonts w:hint="eastAsia" w:ascii="宋体" w:hAnsi="宋体"/>
          <w:highlight w:val="none"/>
        </w:rPr>
        <w:t>中选</w:t>
      </w:r>
      <w:r>
        <w:rPr>
          <w:rFonts w:ascii="宋体" w:hAnsi="宋体"/>
          <w:highlight w:val="none"/>
        </w:rPr>
        <w:t>人在签订合同协议书的同时，须按照本</w:t>
      </w:r>
      <w:r>
        <w:rPr>
          <w:rFonts w:hint="eastAsia" w:ascii="宋体" w:hAnsi="宋体"/>
          <w:highlight w:val="none"/>
        </w:rPr>
        <w:t>比选文件</w:t>
      </w:r>
      <w:r>
        <w:rPr>
          <w:rFonts w:ascii="宋体" w:hAnsi="宋体"/>
          <w:highlight w:val="none"/>
        </w:rPr>
        <w:t>规定的格式和要求签订廉政合同及安全生产合同，明确双方在廉政建设和安全生产方面的权利和义务以及应承担的违约责任。</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纪律和监督</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8.1</w:t>
      </w:r>
      <w:r>
        <w:rPr>
          <w:rFonts w:hint="eastAsia" w:ascii="宋体" w:hAnsi="宋体" w:cs="宋体"/>
          <w:szCs w:val="24"/>
          <w:highlight w:val="none"/>
        </w:rPr>
        <w:tab/>
      </w:r>
      <w:r>
        <w:rPr>
          <w:rFonts w:hint="eastAsia" w:ascii="宋体" w:hAnsi="宋体" w:cs="宋体"/>
          <w:szCs w:val="24"/>
          <w:highlight w:val="none"/>
        </w:rPr>
        <w:t>对比选人的纪律要求</w:t>
      </w:r>
    </w:p>
    <w:p>
      <w:pPr>
        <w:shd w:val="clear"/>
        <w:ind w:firstLine="480"/>
        <w:rPr>
          <w:rFonts w:ascii="宋体" w:hAnsi="宋体"/>
          <w:highlight w:val="none"/>
        </w:rPr>
      </w:pPr>
      <w:r>
        <w:rPr>
          <w:rFonts w:hint="eastAsia" w:ascii="宋体" w:hAnsi="宋体"/>
          <w:highlight w:val="none"/>
        </w:rPr>
        <w:t>比选人不得泄露比选活动中应保密的情况和资料，不得与比选申请人串通损害国家利益、社会公共利益或他人合法权益。</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8.2</w:t>
      </w:r>
      <w:r>
        <w:rPr>
          <w:rFonts w:hint="eastAsia" w:ascii="宋体" w:hAnsi="宋体" w:cs="宋体"/>
          <w:szCs w:val="24"/>
          <w:highlight w:val="none"/>
        </w:rPr>
        <w:tab/>
      </w:r>
      <w:r>
        <w:rPr>
          <w:rFonts w:hint="eastAsia" w:ascii="宋体" w:hAnsi="宋体" w:cs="宋体"/>
          <w:szCs w:val="24"/>
          <w:highlight w:val="none"/>
        </w:rPr>
        <w:t>对比选申请人的纪律要求</w:t>
      </w:r>
    </w:p>
    <w:p>
      <w:pPr>
        <w:shd w:val="clear"/>
        <w:ind w:firstLine="480"/>
        <w:rPr>
          <w:rFonts w:ascii="宋体" w:hAnsi="宋体"/>
          <w:highlight w:val="none"/>
        </w:rPr>
      </w:pPr>
      <w:r>
        <w:rPr>
          <w:rFonts w:hint="eastAsia" w:ascii="宋体" w:hAnsi="宋体"/>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8.3</w:t>
      </w:r>
      <w:r>
        <w:rPr>
          <w:rFonts w:hint="eastAsia" w:ascii="宋体" w:hAnsi="宋体" w:cs="宋体"/>
          <w:szCs w:val="24"/>
          <w:highlight w:val="none"/>
        </w:rPr>
        <w:tab/>
      </w:r>
      <w:r>
        <w:rPr>
          <w:rFonts w:hint="eastAsia" w:ascii="宋体" w:hAnsi="宋体" w:cs="宋体"/>
          <w:szCs w:val="24"/>
          <w:highlight w:val="none"/>
        </w:rPr>
        <w:t>对评审委员会成员的纪律要求</w:t>
      </w:r>
    </w:p>
    <w:p>
      <w:pPr>
        <w:shd w:val="clear"/>
        <w:ind w:firstLine="480"/>
        <w:rPr>
          <w:rFonts w:ascii="宋体" w:hAnsi="宋体"/>
          <w:highlight w:val="none"/>
        </w:rPr>
      </w:pPr>
      <w:r>
        <w:rPr>
          <w:rFonts w:hint="eastAsia" w:ascii="宋体" w:hAnsi="宋体"/>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w:t>
      </w:r>
      <w:r>
        <w:rPr>
          <w:rFonts w:hint="eastAsia" w:ascii="宋体" w:hAnsi="宋体"/>
          <w:highlight w:val="none"/>
          <w:lang w:eastAsia="zh-CN"/>
        </w:rPr>
        <w:t>“</w:t>
      </w:r>
      <w:r>
        <w:rPr>
          <w:rFonts w:hint="eastAsia" w:ascii="宋体" w:hAnsi="宋体"/>
          <w:highlight w:val="none"/>
        </w:rPr>
        <w:t>评审办法</w:t>
      </w:r>
      <w:r>
        <w:rPr>
          <w:rFonts w:hint="eastAsia" w:ascii="宋体" w:hAnsi="宋体"/>
          <w:highlight w:val="none"/>
          <w:lang w:eastAsia="zh-CN"/>
        </w:rPr>
        <w:t>”</w:t>
      </w:r>
      <w:r>
        <w:rPr>
          <w:rFonts w:hint="eastAsia" w:ascii="宋体" w:hAnsi="宋体"/>
          <w:highlight w:val="none"/>
        </w:rPr>
        <w:t>没有规定的评审因素和标准进行评审。</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8.4</w:t>
      </w:r>
      <w:r>
        <w:rPr>
          <w:rFonts w:hint="eastAsia" w:ascii="宋体" w:hAnsi="宋体" w:cs="宋体"/>
          <w:szCs w:val="24"/>
          <w:highlight w:val="none"/>
        </w:rPr>
        <w:tab/>
      </w:r>
      <w:r>
        <w:rPr>
          <w:rFonts w:hint="eastAsia" w:ascii="宋体" w:hAnsi="宋体" w:cs="宋体"/>
          <w:szCs w:val="24"/>
          <w:highlight w:val="none"/>
        </w:rPr>
        <w:t>对与评审活动有关的工作人员的纪律要求</w:t>
      </w:r>
    </w:p>
    <w:p>
      <w:pPr>
        <w:shd w:val="clear"/>
        <w:ind w:firstLine="480"/>
        <w:rPr>
          <w:rFonts w:ascii="宋体" w:hAnsi="宋体"/>
          <w:highlight w:val="none"/>
        </w:rPr>
      </w:pPr>
      <w:r>
        <w:rPr>
          <w:rFonts w:hint="eastAsia" w:ascii="宋体" w:hAnsi="宋体"/>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hd w:val="clear"/>
        <w:spacing w:before="0" w:after="0" w:line="360" w:lineRule="auto"/>
        <w:rPr>
          <w:rFonts w:ascii="宋体" w:hAnsi="宋体" w:cs="宋体"/>
          <w:szCs w:val="24"/>
          <w:highlight w:val="none"/>
        </w:rPr>
      </w:pPr>
      <w:r>
        <w:rPr>
          <w:rFonts w:hint="eastAsia" w:ascii="宋体" w:hAnsi="宋体" w:cs="宋体"/>
          <w:szCs w:val="24"/>
          <w:highlight w:val="none"/>
        </w:rPr>
        <w:t>8.5</w:t>
      </w:r>
      <w:r>
        <w:rPr>
          <w:rFonts w:hint="eastAsia" w:ascii="宋体" w:hAnsi="宋体" w:cs="宋体"/>
          <w:szCs w:val="24"/>
          <w:highlight w:val="none"/>
        </w:rPr>
        <w:tab/>
      </w:r>
      <w:r>
        <w:rPr>
          <w:rFonts w:hint="eastAsia" w:ascii="宋体" w:hAnsi="宋体" w:cs="宋体"/>
          <w:szCs w:val="24"/>
          <w:highlight w:val="none"/>
        </w:rPr>
        <w:t>投诉</w:t>
      </w:r>
    </w:p>
    <w:p>
      <w:pPr>
        <w:shd w:val="clear"/>
        <w:ind w:firstLine="480"/>
        <w:rPr>
          <w:rFonts w:ascii="宋体" w:hAnsi="宋体"/>
          <w:highlight w:val="none"/>
        </w:rPr>
      </w:pPr>
      <w:r>
        <w:rPr>
          <w:rFonts w:ascii="宋体" w:hAnsi="宋体"/>
          <w:highlight w:val="none"/>
        </w:rPr>
        <w:t>8.5.1</w:t>
      </w:r>
      <w:r>
        <w:rPr>
          <w:rFonts w:ascii="宋体" w:hAnsi="宋体"/>
          <w:highlight w:val="none"/>
        </w:rPr>
        <w:tab/>
      </w:r>
      <w:r>
        <w:rPr>
          <w:rFonts w:hint="eastAsia" w:ascii="宋体" w:hAnsi="宋体"/>
          <w:highlight w:val="none"/>
        </w:rPr>
        <w:t>比选申请人</w:t>
      </w:r>
      <w:r>
        <w:rPr>
          <w:rFonts w:ascii="宋体" w:hAnsi="宋体"/>
          <w:highlight w:val="none"/>
        </w:rPr>
        <w:t>或其他利害关系人认为</w:t>
      </w:r>
      <w:r>
        <w:rPr>
          <w:rFonts w:hint="eastAsia" w:ascii="宋体" w:hAnsi="宋体"/>
          <w:highlight w:val="none"/>
        </w:rPr>
        <w:t>比选</w:t>
      </w:r>
      <w:r>
        <w:rPr>
          <w:rFonts w:ascii="宋体" w:hAnsi="宋体"/>
          <w:highlight w:val="none"/>
        </w:rPr>
        <w:t>活动不符合法律、行政法规规定的，可以自知道或应当知道之日起</w:t>
      </w:r>
      <w:r>
        <w:rPr>
          <w:rFonts w:hint="eastAsia" w:ascii="宋体" w:hAnsi="宋体"/>
          <w:highlight w:val="none"/>
        </w:rPr>
        <w:t>3</w:t>
      </w:r>
      <w:r>
        <w:rPr>
          <w:rFonts w:ascii="宋体" w:hAnsi="宋体"/>
          <w:highlight w:val="none"/>
        </w:rPr>
        <w:t>日内向有关监督部门投诉。投诉应有明确的请求和必要的证明材料。</w:t>
      </w:r>
    </w:p>
    <w:p>
      <w:pPr>
        <w:shd w:val="clear"/>
        <w:ind w:firstLine="480"/>
        <w:rPr>
          <w:rFonts w:ascii="宋体" w:hAnsi="宋体"/>
          <w:highlight w:val="none"/>
        </w:rPr>
      </w:pPr>
      <w:r>
        <w:rPr>
          <w:rFonts w:hint="eastAsia" w:ascii="宋体" w:hAnsi="宋体"/>
          <w:highlight w:val="none"/>
        </w:rPr>
        <w:t>监督部门的联系方式见比选申请人须知前附表。</w:t>
      </w:r>
    </w:p>
    <w:p>
      <w:pPr>
        <w:shd w:val="clear"/>
        <w:ind w:firstLine="480"/>
        <w:rPr>
          <w:rFonts w:ascii="宋体" w:hAnsi="宋体"/>
          <w:highlight w:val="none"/>
        </w:rPr>
      </w:pPr>
      <w:r>
        <w:rPr>
          <w:rFonts w:ascii="宋体" w:hAnsi="宋体"/>
          <w:highlight w:val="none"/>
        </w:rPr>
        <w:t>8.5.2</w:t>
      </w:r>
      <w:r>
        <w:rPr>
          <w:rFonts w:ascii="宋体" w:hAnsi="宋体"/>
          <w:highlight w:val="none"/>
        </w:rPr>
        <w:tab/>
      </w:r>
      <w:r>
        <w:rPr>
          <w:rFonts w:hint="eastAsia" w:ascii="宋体" w:hAnsi="宋体"/>
          <w:highlight w:val="none"/>
        </w:rPr>
        <w:t>比选申请人</w:t>
      </w:r>
      <w:r>
        <w:rPr>
          <w:rFonts w:ascii="宋体" w:hAnsi="宋体"/>
          <w:highlight w:val="none"/>
        </w:rPr>
        <w:t>或其他利害关系人对</w:t>
      </w:r>
      <w:r>
        <w:rPr>
          <w:rFonts w:hint="eastAsia" w:ascii="宋体" w:hAnsi="宋体"/>
          <w:highlight w:val="none"/>
        </w:rPr>
        <w:t>比选文件</w:t>
      </w:r>
      <w:r>
        <w:rPr>
          <w:rFonts w:ascii="宋体" w:hAnsi="宋体"/>
          <w:highlight w:val="none"/>
        </w:rPr>
        <w:t>、开标和</w:t>
      </w:r>
      <w:r>
        <w:rPr>
          <w:rFonts w:hint="eastAsia" w:ascii="宋体" w:hAnsi="宋体"/>
          <w:highlight w:val="none"/>
        </w:rPr>
        <w:t>评审</w:t>
      </w:r>
      <w:r>
        <w:rPr>
          <w:rFonts w:ascii="宋体" w:hAnsi="宋体"/>
          <w:highlight w:val="none"/>
        </w:rPr>
        <w:t>结果提出投诉的，应按照本章第 2.4 款、第 5.3 款和第 7.2 款的规定先向</w:t>
      </w:r>
      <w:r>
        <w:rPr>
          <w:rFonts w:hint="eastAsia" w:ascii="宋体" w:hAnsi="宋体"/>
          <w:highlight w:val="none"/>
        </w:rPr>
        <w:t>比选人</w:t>
      </w:r>
      <w:r>
        <w:rPr>
          <w:rFonts w:ascii="宋体" w:hAnsi="宋体"/>
          <w:highlight w:val="none"/>
        </w:rPr>
        <w:t>提出异议。异议答复期间不计算在第 8.5.1 项规定的期限内。</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是否采用电子</w:t>
      </w:r>
      <w:r>
        <w:rPr>
          <w:rFonts w:hint="eastAsia" w:ascii="宋体" w:hAnsi="宋体" w:cs="宋体"/>
          <w:sz w:val="24"/>
          <w:szCs w:val="24"/>
          <w:highlight w:val="none"/>
          <w:lang w:val="en-US" w:eastAsia="zh-CN"/>
        </w:rPr>
        <w:t>比选、</w:t>
      </w:r>
      <w:r>
        <w:rPr>
          <w:rFonts w:hint="eastAsia" w:ascii="宋体" w:hAnsi="宋体" w:eastAsia="宋体" w:cs="宋体"/>
          <w:sz w:val="24"/>
          <w:szCs w:val="24"/>
          <w:highlight w:val="none"/>
        </w:rPr>
        <w:t>比选申请</w:t>
      </w:r>
    </w:p>
    <w:p>
      <w:pPr>
        <w:shd w:val="clear"/>
        <w:ind w:firstLine="480"/>
        <w:rPr>
          <w:rFonts w:ascii="宋体" w:hAnsi="宋体"/>
          <w:highlight w:val="none"/>
        </w:rPr>
      </w:pPr>
      <w:r>
        <w:rPr>
          <w:rFonts w:hint="eastAsia" w:ascii="宋体" w:hAnsi="宋体"/>
          <w:highlight w:val="none"/>
        </w:rPr>
        <w:t>本项目是否采用电子比选申请方式，见比选申请人须知前附表。</w:t>
      </w:r>
    </w:p>
    <w:p>
      <w:pPr>
        <w:pStyle w:val="4"/>
        <w:keepNext/>
        <w:keepLines/>
        <w:pageBreakBefore w:val="0"/>
        <w:widowControl w:val="0"/>
        <w:numPr>
          <w:ilvl w:val="0"/>
          <w:numId w:val="5"/>
        </w:numPr>
        <w:shd w:val="clear"/>
        <w:kinsoku/>
        <w:wordWrap/>
        <w:overflowPunct/>
        <w:topLinePunct w:val="0"/>
        <w:autoSpaceDE/>
        <w:autoSpaceDN/>
        <w:bidi w:val="0"/>
        <w:adjustRightInd/>
        <w:snapToGrid/>
        <w:spacing w:before="0" w:after="0"/>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p>
      <w:pPr>
        <w:shd w:val="clear"/>
        <w:ind w:firstLine="480"/>
        <w:rPr>
          <w:rFonts w:ascii="宋体" w:hAnsi="宋体"/>
          <w:highlight w:val="none"/>
        </w:rPr>
      </w:pPr>
      <w:r>
        <w:rPr>
          <w:rFonts w:ascii="宋体" w:hAnsi="宋体"/>
          <w:highlight w:val="none"/>
        </w:rPr>
        <w:t>10.1</w:t>
      </w:r>
      <w:r>
        <w:rPr>
          <w:rFonts w:hint="eastAsia" w:ascii="宋体" w:hAnsi="宋体"/>
          <w:highlight w:val="none"/>
          <w:lang w:val="en-US" w:eastAsia="zh-CN"/>
        </w:rPr>
        <w:t xml:space="preserve">  </w:t>
      </w:r>
      <w:r>
        <w:rPr>
          <w:szCs w:val="24"/>
          <w:highlight w:val="none"/>
        </w:rPr>
        <w:t>比选申请人应保证其提供的联系方式自提供之时起（电话、传真、电子邮件）一直有效</w:t>
      </w:r>
      <w:r>
        <w:rPr>
          <w:rFonts w:ascii="宋体" w:hAnsi="宋体"/>
          <w:highlight w:val="none"/>
        </w:rPr>
        <w:t>，以便及时收到</w:t>
      </w:r>
      <w:r>
        <w:rPr>
          <w:rFonts w:hint="eastAsia" w:ascii="宋体" w:hAnsi="宋体"/>
          <w:highlight w:val="none"/>
        </w:rPr>
        <w:t>比选人</w:t>
      </w:r>
      <w:r>
        <w:rPr>
          <w:rFonts w:ascii="宋体" w:hAnsi="宋体"/>
          <w:highlight w:val="none"/>
        </w:rPr>
        <w:t>发出的函件(</w:t>
      </w:r>
      <w:r>
        <w:rPr>
          <w:rFonts w:hint="eastAsia" w:ascii="宋体" w:hAnsi="宋体"/>
          <w:highlight w:val="none"/>
        </w:rPr>
        <w:t>比选文件</w:t>
      </w:r>
      <w:r>
        <w:rPr>
          <w:rFonts w:ascii="宋体" w:hAnsi="宋体"/>
          <w:highlight w:val="none"/>
        </w:rPr>
        <w:t>的澄清、修改等)，并应及时向</w:t>
      </w:r>
      <w:r>
        <w:rPr>
          <w:rFonts w:hint="eastAsia" w:ascii="宋体" w:hAnsi="宋体"/>
          <w:highlight w:val="none"/>
        </w:rPr>
        <w:t>比选人</w:t>
      </w:r>
      <w:r>
        <w:rPr>
          <w:rFonts w:ascii="宋体" w:hAnsi="宋体"/>
          <w:highlight w:val="none"/>
        </w:rPr>
        <w:t>反馈信息，否则</w:t>
      </w:r>
      <w:r>
        <w:rPr>
          <w:rFonts w:hint="eastAsia" w:ascii="宋体" w:hAnsi="宋体"/>
          <w:highlight w:val="none"/>
        </w:rPr>
        <w:t>比选人</w:t>
      </w:r>
      <w:r>
        <w:rPr>
          <w:rFonts w:ascii="宋体" w:hAnsi="宋体"/>
          <w:highlight w:val="none"/>
        </w:rPr>
        <w:t>不承担由此引起的一切后果。</w:t>
      </w:r>
    </w:p>
    <w:p>
      <w:pPr>
        <w:shd w:val="clear"/>
        <w:ind w:firstLine="480"/>
        <w:rPr>
          <w:rFonts w:ascii="宋体" w:hAnsi="宋体"/>
          <w:highlight w:val="none"/>
        </w:rPr>
      </w:pPr>
      <w:r>
        <w:rPr>
          <w:rFonts w:hint="eastAsia" w:ascii="宋体" w:hAnsi="宋体"/>
          <w:highlight w:val="none"/>
        </w:rPr>
        <w:t>需要补充的其他内容：见比选申请人须知前附表。</w:t>
      </w:r>
    </w:p>
    <w:p>
      <w:pPr>
        <w:shd w:val="clear"/>
        <w:ind w:firstLine="0" w:firstLineChars="0"/>
        <w:rPr>
          <w:szCs w:val="24"/>
          <w:highlight w:val="none"/>
        </w:rPr>
      </w:pPr>
    </w:p>
    <w:p>
      <w:pPr>
        <w:pStyle w:val="4"/>
        <w:numPr>
          <w:ilvl w:val="0"/>
          <w:numId w:val="0"/>
        </w:numPr>
        <w:shd w:val="clear"/>
        <w:spacing w:before="0"/>
        <w:rPr>
          <w:highlight w:val="none"/>
        </w:rPr>
      </w:pPr>
      <w:r>
        <w:rPr>
          <w:highlight w:val="none"/>
        </w:rPr>
        <w:br w:type="page"/>
      </w:r>
      <w:r>
        <w:rPr>
          <w:highlight w:val="none"/>
        </w:rPr>
        <w:t xml:space="preserve">附件一 开标记录表 </w:t>
      </w:r>
    </w:p>
    <w:p>
      <w:pPr>
        <w:shd w:val="clear"/>
        <w:spacing w:line="400" w:lineRule="exact"/>
        <w:ind w:firstLine="560"/>
        <w:jc w:val="center"/>
        <w:rPr>
          <w:highlight w:val="none"/>
        </w:rPr>
      </w:pPr>
      <w:r>
        <w:rPr>
          <w:rFonts w:hint="eastAsia"/>
          <w:sz w:val="28"/>
          <w:szCs w:val="28"/>
          <w:highlight w:val="none"/>
          <w:lang w:val="en-US" w:eastAsia="zh-CN"/>
        </w:rPr>
        <w:t>办公网搬迁项目BGWBQ</w:t>
      </w:r>
      <w:r>
        <w:rPr>
          <w:sz w:val="28"/>
          <w:szCs w:val="28"/>
          <w:highlight w:val="none"/>
        </w:rPr>
        <w:t>标段</w:t>
      </w:r>
    </w:p>
    <w:p>
      <w:pPr>
        <w:shd w:val="clear"/>
        <w:spacing w:line="400" w:lineRule="exact"/>
        <w:ind w:firstLine="560"/>
        <w:jc w:val="center"/>
        <w:rPr>
          <w:sz w:val="28"/>
          <w:szCs w:val="28"/>
          <w:highlight w:val="none"/>
        </w:rPr>
      </w:pPr>
      <w:r>
        <w:rPr>
          <w:sz w:val="28"/>
          <w:szCs w:val="28"/>
          <w:highlight w:val="none"/>
        </w:rPr>
        <w:t>开标记录表</w:t>
      </w:r>
    </w:p>
    <w:p>
      <w:pPr>
        <w:shd w:val="clear"/>
        <w:spacing w:line="620" w:lineRule="exact"/>
        <w:ind w:firstLine="480"/>
        <w:rPr>
          <w:highlight w:val="none"/>
        </w:rPr>
      </w:pPr>
      <w:r>
        <w:rPr>
          <w:highlight w:val="none"/>
        </w:rPr>
        <w:t>开标时间：</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r>
        <w:rPr>
          <w:highlight w:val="none"/>
          <w:u w:val="single"/>
        </w:rPr>
        <w:t xml:space="preserve">    </w:t>
      </w:r>
      <w:r>
        <w:rPr>
          <w:highlight w:val="none"/>
        </w:rPr>
        <w:t>时</w:t>
      </w:r>
      <w:r>
        <w:rPr>
          <w:highlight w:val="none"/>
          <w:u w:val="single"/>
        </w:rPr>
        <w:t xml:space="preserve">    </w:t>
      </w:r>
      <w:r>
        <w:rPr>
          <w:highlight w:val="none"/>
        </w:rPr>
        <w:t>分</w:t>
      </w:r>
    </w:p>
    <w:tbl>
      <w:tblPr>
        <w:tblStyle w:val="42"/>
        <w:tblW w:w="8267" w:type="dxa"/>
        <w:jc w:val="center"/>
        <w:tblLayout w:type="fixed"/>
        <w:tblCellMar>
          <w:top w:w="0" w:type="dxa"/>
          <w:left w:w="108" w:type="dxa"/>
          <w:bottom w:w="0" w:type="dxa"/>
          <w:right w:w="108" w:type="dxa"/>
        </w:tblCellMar>
      </w:tblPr>
      <w:tblGrid>
        <w:gridCol w:w="713"/>
        <w:gridCol w:w="2470"/>
        <w:gridCol w:w="1178"/>
        <w:gridCol w:w="1559"/>
        <w:gridCol w:w="1453"/>
        <w:gridCol w:w="894"/>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0" w:firstLineChars="0"/>
              <w:jc w:val="center"/>
              <w:rPr>
                <w:sz w:val="20"/>
                <w:szCs w:val="20"/>
                <w:highlight w:val="none"/>
              </w:rPr>
            </w:pPr>
            <w:r>
              <w:rPr>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0" w:firstLineChars="0"/>
              <w:jc w:val="center"/>
              <w:rPr>
                <w:sz w:val="20"/>
                <w:szCs w:val="20"/>
                <w:highlight w:val="none"/>
              </w:rPr>
            </w:pPr>
            <w:r>
              <w:rPr>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0" w:firstLineChars="0"/>
              <w:jc w:val="center"/>
              <w:rPr>
                <w:sz w:val="20"/>
                <w:szCs w:val="20"/>
                <w:highlight w:val="none"/>
              </w:rPr>
            </w:pPr>
            <w:r>
              <w:rPr>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0" w:firstLineChars="0"/>
              <w:jc w:val="center"/>
              <w:rPr>
                <w:sz w:val="20"/>
                <w:szCs w:val="20"/>
                <w:highlight w:val="none"/>
              </w:rPr>
            </w:pPr>
            <w:r>
              <w:rPr>
                <w:sz w:val="20"/>
                <w:szCs w:val="20"/>
                <w:highlight w:val="none"/>
              </w:rPr>
              <w:t>比选申请报价（元）</w:t>
            </w:r>
          </w:p>
        </w:tc>
        <w:tc>
          <w:tcPr>
            <w:tcW w:w="1453"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0" w:firstLineChars="0"/>
              <w:jc w:val="center"/>
              <w:rPr>
                <w:sz w:val="20"/>
                <w:szCs w:val="20"/>
                <w:highlight w:val="none"/>
              </w:rPr>
            </w:pPr>
            <w:r>
              <w:rPr>
                <w:sz w:val="20"/>
                <w:szCs w:val="20"/>
                <w:highlight w:val="none"/>
              </w:rPr>
              <w:t>比选申请人</w:t>
            </w:r>
          </w:p>
          <w:p>
            <w:pPr>
              <w:shd w:val="clear"/>
              <w:spacing w:line="300" w:lineRule="exact"/>
              <w:ind w:firstLine="0" w:firstLineChars="0"/>
              <w:jc w:val="center"/>
              <w:rPr>
                <w:sz w:val="20"/>
                <w:szCs w:val="20"/>
                <w:highlight w:val="none"/>
              </w:rPr>
            </w:pPr>
            <w:r>
              <w:rPr>
                <w:sz w:val="20"/>
                <w:szCs w:val="20"/>
                <w:highlight w:val="none"/>
              </w:rPr>
              <w:t>代表签名</w:t>
            </w:r>
          </w:p>
        </w:tc>
        <w:tc>
          <w:tcPr>
            <w:tcW w:w="894"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ind w:firstLine="0" w:firstLineChars="0"/>
              <w:jc w:val="center"/>
              <w:rPr>
                <w:sz w:val="20"/>
                <w:szCs w:val="20"/>
                <w:highlight w:val="none"/>
              </w:rPr>
            </w:pPr>
            <w:r>
              <w:rPr>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1453"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c>
          <w:tcPr>
            <w:tcW w:w="894" w:type="dxa"/>
            <w:tcBorders>
              <w:top w:val="single" w:color="auto" w:sz="4" w:space="0"/>
              <w:left w:val="single" w:color="auto" w:sz="4" w:space="0"/>
              <w:bottom w:val="single" w:color="auto" w:sz="4" w:space="0"/>
              <w:right w:val="single" w:color="auto" w:sz="4" w:space="0"/>
            </w:tcBorders>
          </w:tcPr>
          <w:p>
            <w:pPr>
              <w:shd w:val="clear"/>
              <w:spacing w:line="500" w:lineRule="exact"/>
              <w:ind w:firstLine="0" w:firstLineChars="0"/>
              <w:jc w:val="left"/>
              <w:rPr>
                <w:sz w:val="20"/>
                <w:szCs w:val="20"/>
                <w:highlight w:val="none"/>
              </w:rPr>
            </w:pPr>
          </w:p>
        </w:tc>
      </w:tr>
    </w:tbl>
    <w:p>
      <w:pPr>
        <w:shd w:val="clear"/>
        <w:ind w:firstLine="480"/>
        <w:rPr>
          <w:highlight w:val="none"/>
        </w:rPr>
      </w:pPr>
    </w:p>
    <w:p>
      <w:pPr>
        <w:shd w:val="clear"/>
        <w:spacing w:line="620" w:lineRule="exact"/>
        <w:ind w:firstLine="0" w:firstLineChars="0"/>
        <w:rPr>
          <w:szCs w:val="21"/>
          <w:highlight w:val="none"/>
        </w:rPr>
      </w:pPr>
      <w:r>
        <w:rPr>
          <w:szCs w:val="21"/>
          <w:highlight w:val="none"/>
        </w:rPr>
        <w:t>启封人：</w:t>
      </w:r>
      <w:r>
        <w:rPr>
          <w:szCs w:val="21"/>
          <w:highlight w:val="none"/>
          <w:u w:val="single"/>
        </w:rPr>
        <w:t xml:space="preserve">             </w:t>
      </w:r>
      <w:r>
        <w:rPr>
          <w:szCs w:val="21"/>
          <w:highlight w:val="none"/>
        </w:rPr>
        <w:t xml:space="preserve">    唱标人：</w:t>
      </w:r>
      <w:r>
        <w:rPr>
          <w:szCs w:val="21"/>
          <w:highlight w:val="none"/>
          <w:u w:val="single"/>
        </w:rPr>
        <w:t xml:space="preserve">            </w:t>
      </w:r>
      <w:r>
        <w:rPr>
          <w:szCs w:val="21"/>
          <w:highlight w:val="none"/>
        </w:rPr>
        <w:t xml:space="preserve">     记录人：</w:t>
      </w:r>
      <w:r>
        <w:rPr>
          <w:szCs w:val="21"/>
          <w:highlight w:val="none"/>
          <w:u w:val="single"/>
        </w:rPr>
        <w:t xml:space="preserve">            </w:t>
      </w:r>
      <w:r>
        <w:rPr>
          <w:szCs w:val="21"/>
          <w:highlight w:val="none"/>
        </w:rPr>
        <w:t xml:space="preserve"> </w:t>
      </w:r>
    </w:p>
    <w:p>
      <w:pPr>
        <w:shd w:val="clear"/>
        <w:ind w:firstLine="0" w:firstLineChars="0"/>
        <w:rPr>
          <w:szCs w:val="21"/>
          <w:highlight w:val="none"/>
          <w:u w:val="single"/>
        </w:rPr>
      </w:pPr>
      <w:r>
        <w:rPr>
          <w:szCs w:val="21"/>
          <w:highlight w:val="none"/>
        </w:rPr>
        <w:t>监督人：</w:t>
      </w:r>
      <w:r>
        <w:rPr>
          <w:szCs w:val="21"/>
          <w:highlight w:val="none"/>
          <w:u w:val="single"/>
        </w:rPr>
        <w:t xml:space="preserve">            </w:t>
      </w:r>
    </w:p>
    <w:p>
      <w:pPr>
        <w:shd w:val="clear"/>
        <w:ind w:firstLine="480"/>
        <w:rPr>
          <w:highlight w:val="none"/>
        </w:rPr>
      </w:pPr>
      <w:r>
        <w:rPr>
          <w:szCs w:val="21"/>
          <w:highlight w:val="none"/>
          <w:u w:val="single"/>
        </w:rPr>
        <w:br w:type="page"/>
      </w:r>
    </w:p>
    <w:p>
      <w:pPr>
        <w:pStyle w:val="4"/>
        <w:numPr>
          <w:ilvl w:val="0"/>
          <w:numId w:val="0"/>
        </w:numPr>
        <w:shd w:val="clear"/>
        <w:rPr>
          <w:highlight w:val="none"/>
        </w:rPr>
      </w:pPr>
      <w:r>
        <w:rPr>
          <w:highlight w:val="none"/>
        </w:rPr>
        <w:t>附件二 问题澄清通知</w:t>
      </w:r>
    </w:p>
    <w:p>
      <w:pPr>
        <w:shd w:val="clear"/>
        <w:spacing w:line="440" w:lineRule="exact"/>
        <w:ind w:firstLine="0" w:firstLineChars="0"/>
        <w:jc w:val="center"/>
        <w:rPr>
          <w:sz w:val="28"/>
          <w:szCs w:val="28"/>
          <w:highlight w:val="none"/>
        </w:rPr>
      </w:pPr>
      <w:r>
        <w:rPr>
          <w:sz w:val="28"/>
          <w:szCs w:val="28"/>
          <w:highlight w:val="none"/>
        </w:rPr>
        <w:t>问题澄清通知</w:t>
      </w:r>
    </w:p>
    <w:p>
      <w:pPr>
        <w:shd w:val="clear"/>
        <w:spacing w:line="440" w:lineRule="exact"/>
        <w:ind w:firstLine="0" w:firstLineChars="0"/>
        <w:jc w:val="center"/>
        <w:rPr>
          <w:szCs w:val="21"/>
          <w:highlight w:val="none"/>
        </w:rPr>
      </w:pPr>
      <w:r>
        <w:rPr>
          <w:szCs w:val="21"/>
          <w:highlight w:val="none"/>
        </w:rPr>
        <w:t>（编号：          ）</w:t>
      </w:r>
    </w:p>
    <w:p>
      <w:pPr>
        <w:pStyle w:val="41"/>
        <w:shd w:val="clear"/>
        <w:ind w:left="480" w:firstLine="480"/>
        <w:rPr>
          <w:highlight w:val="none"/>
        </w:rPr>
      </w:pPr>
    </w:p>
    <w:p>
      <w:pPr>
        <w:shd w:val="clear"/>
        <w:spacing w:line="440" w:lineRule="exact"/>
        <w:ind w:firstLine="0" w:firstLineChars="0"/>
        <w:rPr>
          <w:szCs w:val="21"/>
          <w:highlight w:val="none"/>
        </w:rPr>
      </w:pPr>
      <w:r>
        <w:rPr>
          <w:szCs w:val="21"/>
          <w:highlight w:val="none"/>
          <w:u w:val="single"/>
        </w:rPr>
        <w:t xml:space="preserve">                  </w:t>
      </w:r>
      <w:r>
        <w:rPr>
          <w:szCs w:val="21"/>
          <w:highlight w:val="none"/>
        </w:rPr>
        <w:t>（比选申请人名称）：</w:t>
      </w:r>
    </w:p>
    <w:p>
      <w:pPr>
        <w:shd w:val="clear"/>
        <w:spacing w:line="440" w:lineRule="exact"/>
        <w:ind w:firstLine="480"/>
        <w:rPr>
          <w:szCs w:val="21"/>
          <w:highlight w:val="none"/>
        </w:rPr>
      </w:pPr>
    </w:p>
    <w:p>
      <w:pPr>
        <w:shd w:val="clear"/>
        <w:spacing w:line="440" w:lineRule="exact"/>
        <w:ind w:firstLine="480"/>
        <w:rPr>
          <w:szCs w:val="21"/>
          <w:highlight w:val="none"/>
        </w:rPr>
      </w:pPr>
      <w:r>
        <w:rPr>
          <w:rFonts w:hint="eastAsia"/>
          <w:highlight w:val="none"/>
          <w:lang w:val="en-US" w:eastAsia="zh-CN"/>
        </w:rPr>
        <w:t>办公网搬迁项目</w:t>
      </w:r>
      <w:r>
        <w:rPr>
          <w:szCs w:val="21"/>
          <w:highlight w:val="none"/>
        </w:rPr>
        <w:t>比选评审委员会，对你方的比选申请文件进行了仔细的审查，现需你方对下列问题以书面形式予以澄清：</w:t>
      </w:r>
    </w:p>
    <w:p>
      <w:pPr>
        <w:shd w:val="clear"/>
        <w:spacing w:line="440" w:lineRule="exact"/>
        <w:ind w:firstLine="480"/>
        <w:rPr>
          <w:szCs w:val="21"/>
          <w:highlight w:val="none"/>
        </w:rPr>
      </w:pPr>
    </w:p>
    <w:p>
      <w:pPr>
        <w:shd w:val="clear"/>
        <w:spacing w:line="440" w:lineRule="exact"/>
        <w:ind w:firstLine="480"/>
        <w:rPr>
          <w:szCs w:val="21"/>
          <w:highlight w:val="none"/>
        </w:rPr>
      </w:pPr>
      <w:r>
        <w:rPr>
          <w:szCs w:val="21"/>
          <w:highlight w:val="none"/>
        </w:rPr>
        <w:t xml:space="preserve"> 1.</w:t>
      </w:r>
    </w:p>
    <w:p>
      <w:pPr>
        <w:shd w:val="clear"/>
        <w:spacing w:line="440" w:lineRule="exact"/>
        <w:ind w:firstLine="480"/>
        <w:rPr>
          <w:szCs w:val="21"/>
          <w:highlight w:val="none"/>
        </w:rPr>
      </w:pPr>
      <w:r>
        <w:rPr>
          <w:szCs w:val="21"/>
          <w:highlight w:val="none"/>
        </w:rPr>
        <w:t xml:space="preserve"> 2.</w:t>
      </w:r>
    </w:p>
    <w:p>
      <w:pPr>
        <w:shd w:val="clear"/>
        <w:spacing w:line="440" w:lineRule="exact"/>
        <w:ind w:firstLine="480"/>
        <w:rPr>
          <w:szCs w:val="21"/>
          <w:highlight w:val="none"/>
        </w:rPr>
      </w:pPr>
      <w:r>
        <w:rPr>
          <w:szCs w:val="21"/>
          <w:highlight w:val="none"/>
        </w:rPr>
        <w:t xml:space="preserve">  ......   </w:t>
      </w:r>
    </w:p>
    <w:p>
      <w:pPr>
        <w:shd w:val="clear"/>
        <w:spacing w:line="440" w:lineRule="exact"/>
        <w:ind w:firstLine="480"/>
        <w:rPr>
          <w:szCs w:val="21"/>
          <w:highlight w:val="none"/>
        </w:rPr>
      </w:pPr>
    </w:p>
    <w:p>
      <w:pPr>
        <w:shd w:val="clear"/>
        <w:spacing w:line="440" w:lineRule="exact"/>
        <w:ind w:firstLine="480"/>
        <w:rPr>
          <w:szCs w:val="21"/>
          <w:highlight w:val="none"/>
        </w:rPr>
      </w:pPr>
      <w:r>
        <w:rPr>
          <w:szCs w:val="21"/>
          <w:highlight w:val="none"/>
        </w:rPr>
        <w:t>请将上述问题的澄清于</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szCs w:val="21"/>
          <w:highlight w:val="none"/>
          <w:u w:val="single"/>
        </w:rPr>
        <w:t xml:space="preserve">     </w:t>
      </w:r>
      <w:r>
        <w:rPr>
          <w:szCs w:val="21"/>
          <w:highlight w:val="none"/>
        </w:rPr>
        <w:t>时前递交至</w:t>
      </w:r>
      <w:r>
        <w:rPr>
          <w:szCs w:val="21"/>
          <w:highlight w:val="none"/>
          <w:u w:val="single"/>
        </w:rPr>
        <w:t xml:space="preserve">  </w:t>
      </w:r>
      <w:r>
        <w:rPr>
          <w:szCs w:val="21"/>
          <w:highlight w:val="none"/>
        </w:rPr>
        <w:t>（详细地址）或传真至</w:t>
      </w:r>
      <w:r>
        <w:rPr>
          <w:szCs w:val="21"/>
          <w:highlight w:val="none"/>
          <w:u w:val="single"/>
        </w:rPr>
        <w:t xml:space="preserve">         </w:t>
      </w:r>
      <w:r>
        <w:rPr>
          <w:szCs w:val="21"/>
          <w:highlight w:val="none"/>
        </w:rPr>
        <w:t>（传真号码）或电邮至</w:t>
      </w:r>
      <w:r>
        <w:rPr>
          <w:szCs w:val="21"/>
          <w:highlight w:val="none"/>
          <w:u w:val="single"/>
        </w:rPr>
        <w:t xml:space="preserve">         </w:t>
      </w:r>
      <w:r>
        <w:rPr>
          <w:szCs w:val="21"/>
          <w:highlight w:val="none"/>
        </w:rPr>
        <w:t>（邮箱地址）。采用传真或电邮方式的，应在</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szCs w:val="21"/>
          <w:highlight w:val="none"/>
          <w:u w:val="single"/>
        </w:rPr>
        <w:t xml:space="preserve">   </w:t>
      </w:r>
      <w:r>
        <w:rPr>
          <w:szCs w:val="21"/>
          <w:highlight w:val="none"/>
        </w:rPr>
        <w:t>时前将原件递交至</w:t>
      </w:r>
      <w:r>
        <w:rPr>
          <w:szCs w:val="21"/>
          <w:highlight w:val="none"/>
          <w:u w:val="single"/>
        </w:rPr>
        <w:t>比选人处</w:t>
      </w:r>
      <w:r>
        <w:rPr>
          <w:szCs w:val="21"/>
          <w:highlight w:val="none"/>
        </w:rPr>
        <w:t>。</w:t>
      </w: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spacing w:line="440" w:lineRule="exact"/>
        <w:ind w:firstLine="480"/>
        <w:rPr>
          <w:szCs w:val="21"/>
          <w:highlight w:val="none"/>
          <w:u w:val="single"/>
        </w:rPr>
      </w:pPr>
      <w:r>
        <w:rPr>
          <w:szCs w:val="21"/>
          <w:highlight w:val="none"/>
        </w:rPr>
        <w:t xml:space="preserve">                                         评审委员会：</w:t>
      </w:r>
    </w:p>
    <w:p>
      <w:pPr>
        <w:shd w:val="clear"/>
        <w:spacing w:line="440" w:lineRule="exact"/>
        <w:ind w:firstLine="480"/>
        <w:rPr>
          <w:szCs w:val="21"/>
          <w:highlight w:val="none"/>
        </w:rPr>
      </w:pPr>
      <w:r>
        <w:rPr>
          <w:szCs w:val="21"/>
          <w:highlight w:val="none"/>
        </w:rPr>
        <w:t xml:space="preserve">                                                                      </w:t>
      </w:r>
    </w:p>
    <w:p>
      <w:pPr>
        <w:shd w:val="clear"/>
        <w:ind w:firstLine="480"/>
        <w:jc w:val="right"/>
        <w:rPr>
          <w:highlight w:val="none"/>
        </w:rPr>
      </w:pPr>
      <w:r>
        <w:rPr>
          <w:szCs w:val="21"/>
          <w:highlight w:val="none"/>
        </w:rPr>
        <w:t xml:space="preserve"> </w:t>
      </w:r>
      <w:r>
        <w:rPr>
          <w:szCs w:val="21"/>
          <w:highlight w:val="none"/>
          <w:u w:val="single"/>
        </w:rPr>
        <w:t xml:space="preserve">        </w:t>
      </w:r>
      <w:r>
        <w:rPr>
          <w:szCs w:val="21"/>
          <w:highlight w:val="none"/>
        </w:rPr>
        <w:t xml:space="preserve"> 年 </w:t>
      </w:r>
      <w:r>
        <w:rPr>
          <w:szCs w:val="21"/>
          <w:highlight w:val="none"/>
          <w:u w:val="single"/>
        </w:rPr>
        <w:t xml:space="preserve">        </w:t>
      </w:r>
      <w:r>
        <w:rPr>
          <w:szCs w:val="21"/>
          <w:highlight w:val="none"/>
        </w:rPr>
        <w:t xml:space="preserve">月 </w:t>
      </w:r>
      <w:r>
        <w:rPr>
          <w:szCs w:val="21"/>
          <w:highlight w:val="none"/>
          <w:u w:val="single"/>
        </w:rPr>
        <w:t xml:space="preserve">        </w:t>
      </w:r>
      <w:r>
        <w:rPr>
          <w:szCs w:val="21"/>
          <w:highlight w:val="none"/>
        </w:rPr>
        <w:t>日</w:t>
      </w:r>
    </w:p>
    <w:p>
      <w:pPr>
        <w:widowControl/>
        <w:shd w:val="clear"/>
        <w:spacing w:line="240" w:lineRule="auto"/>
        <w:ind w:firstLine="0" w:firstLineChars="0"/>
        <w:jc w:val="left"/>
        <w:rPr>
          <w:highlight w:val="none"/>
        </w:rPr>
      </w:pPr>
      <w:r>
        <w:rPr>
          <w:highlight w:val="none"/>
        </w:rPr>
        <w:br w:type="page"/>
      </w:r>
    </w:p>
    <w:p>
      <w:pPr>
        <w:pStyle w:val="4"/>
        <w:numPr>
          <w:ilvl w:val="0"/>
          <w:numId w:val="0"/>
        </w:numPr>
        <w:shd w:val="clear"/>
        <w:rPr>
          <w:highlight w:val="none"/>
        </w:rPr>
      </w:pPr>
      <w:r>
        <w:rPr>
          <w:highlight w:val="none"/>
        </w:rPr>
        <w:t>附件三 问题的澄清</w:t>
      </w:r>
    </w:p>
    <w:p>
      <w:pPr>
        <w:shd w:val="clear"/>
        <w:spacing w:line="440" w:lineRule="exact"/>
        <w:ind w:firstLine="0" w:firstLineChars="0"/>
        <w:jc w:val="center"/>
        <w:rPr>
          <w:sz w:val="28"/>
          <w:szCs w:val="28"/>
          <w:highlight w:val="none"/>
        </w:rPr>
      </w:pPr>
      <w:r>
        <w:rPr>
          <w:sz w:val="28"/>
          <w:szCs w:val="28"/>
          <w:highlight w:val="none"/>
        </w:rPr>
        <w:t>问题的澄清</w:t>
      </w:r>
    </w:p>
    <w:p>
      <w:pPr>
        <w:shd w:val="clear"/>
        <w:spacing w:line="440" w:lineRule="exact"/>
        <w:ind w:firstLine="0" w:firstLineChars="0"/>
        <w:jc w:val="center"/>
        <w:rPr>
          <w:szCs w:val="21"/>
          <w:highlight w:val="none"/>
        </w:rPr>
      </w:pPr>
      <w:r>
        <w:rPr>
          <w:szCs w:val="21"/>
          <w:highlight w:val="none"/>
        </w:rPr>
        <w:t>（编号：          ）</w:t>
      </w:r>
    </w:p>
    <w:p>
      <w:pPr>
        <w:shd w:val="clear"/>
        <w:spacing w:line="400" w:lineRule="exact"/>
        <w:ind w:firstLine="7440" w:firstLineChars="3100"/>
        <w:rPr>
          <w:highlight w:val="none"/>
        </w:rPr>
      </w:pPr>
      <w:r>
        <w:rPr>
          <w:highlight w:val="none"/>
        </w:rPr>
        <w:t xml:space="preserve"> </w:t>
      </w:r>
    </w:p>
    <w:p>
      <w:pPr>
        <w:shd w:val="clear"/>
        <w:spacing w:line="400" w:lineRule="exact"/>
        <w:ind w:firstLine="480"/>
        <w:rPr>
          <w:szCs w:val="21"/>
          <w:highlight w:val="none"/>
        </w:rPr>
      </w:pPr>
    </w:p>
    <w:p>
      <w:pPr>
        <w:shd w:val="clear"/>
        <w:spacing w:line="440" w:lineRule="exact"/>
        <w:ind w:firstLine="0" w:firstLineChars="0"/>
        <w:rPr>
          <w:szCs w:val="21"/>
          <w:highlight w:val="none"/>
        </w:rPr>
      </w:pPr>
      <w:r>
        <w:rPr>
          <w:rFonts w:hint="eastAsia"/>
          <w:bCs/>
          <w:szCs w:val="21"/>
          <w:highlight w:val="none"/>
          <w:lang w:val="en-US" w:eastAsia="zh-CN"/>
        </w:rPr>
        <w:t>办公网搬迁项目</w:t>
      </w:r>
      <w:r>
        <w:rPr>
          <w:szCs w:val="21"/>
          <w:highlight w:val="none"/>
        </w:rPr>
        <w:t>比选评审委员会：</w:t>
      </w:r>
    </w:p>
    <w:p>
      <w:pPr>
        <w:shd w:val="clear"/>
        <w:spacing w:line="440" w:lineRule="exact"/>
        <w:ind w:firstLine="0" w:firstLineChars="0"/>
        <w:rPr>
          <w:szCs w:val="21"/>
          <w:highlight w:val="none"/>
        </w:rPr>
      </w:pPr>
    </w:p>
    <w:p>
      <w:pPr>
        <w:shd w:val="clear"/>
        <w:spacing w:line="440" w:lineRule="exact"/>
        <w:ind w:firstLine="480"/>
        <w:rPr>
          <w:szCs w:val="21"/>
          <w:highlight w:val="none"/>
        </w:rPr>
      </w:pPr>
      <w:r>
        <w:rPr>
          <w:szCs w:val="21"/>
          <w:highlight w:val="none"/>
        </w:rPr>
        <w:t>问题澄清通知（编号：</w:t>
      </w:r>
      <w:r>
        <w:rPr>
          <w:szCs w:val="21"/>
          <w:highlight w:val="none"/>
          <w:u w:val="single"/>
        </w:rPr>
        <w:t xml:space="preserve">        </w:t>
      </w:r>
      <w:r>
        <w:rPr>
          <w:szCs w:val="21"/>
          <w:highlight w:val="none"/>
        </w:rPr>
        <w:t>）已收悉，现澄清如下：</w:t>
      </w:r>
    </w:p>
    <w:p>
      <w:pPr>
        <w:shd w:val="clear"/>
        <w:spacing w:line="440" w:lineRule="exact"/>
        <w:ind w:firstLine="0" w:firstLineChars="0"/>
        <w:rPr>
          <w:szCs w:val="21"/>
          <w:highlight w:val="none"/>
        </w:rPr>
      </w:pPr>
      <w:r>
        <w:rPr>
          <w:szCs w:val="21"/>
          <w:highlight w:val="none"/>
        </w:rPr>
        <w:t xml:space="preserve">    1.</w:t>
      </w:r>
    </w:p>
    <w:p>
      <w:pPr>
        <w:shd w:val="clear"/>
        <w:spacing w:line="440" w:lineRule="exact"/>
        <w:ind w:firstLine="0" w:firstLineChars="0"/>
        <w:rPr>
          <w:szCs w:val="21"/>
          <w:highlight w:val="none"/>
        </w:rPr>
      </w:pPr>
      <w:r>
        <w:rPr>
          <w:szCs w:val="21"/>
          <w:highlight w:val="none"/>
        </w:rPr>
        <w:t xml:space="preserve">    2.</w:t>
      </w:r>
    </w:p>
    <w:p>
      <w:pPr>
        <w:shd w:val="clear"/>
        <w:spacing w:line="440" w:lineRule="exact"/>
        <w:ind w:firstLine="0" w:firstLineChars="0"/>
        <w:rPr>
          <w:szCs w:val="21"/>
          <w:highlight w:val="none"/>
        </w:rPr>
      </w:pPr>
      <w:r>
        <w:rPr>
          <w:szCs w:val="21"/>
          <w:highlight w:val="none"/>
        </w:rPr>
        <w:t xml:space="preserve">   </w:t>
      </w:r>
    </w:p>
    <w:p>
      <w:pPr>
        <w:shd w:val="clear"/>
        <w:spacing w:line="440" w:lineRule="exact"/>
        <w:ind w:firstLine="0" w:firstLineChars="0"/>
        <w:rPr>
          <w:szCs w:val="21"/>
          <w:highlight w:val="none"/>
        </w:rPr>
      </w:pPr>
      <w:r>
        <w:rPr>
          <w:szCs w:val="21"/>
          <w:highlight w:val="none"/>
        </w:rPr>
        <w:t xml:space="preserve">   .....</w:t>
      </w:r>
    </w:p>
    <w:p>
      <w:pPr>
        <w:shd w:val="clear"/>
        <w:spacing w:line="440" w:lineRule="exact"/>
        <w:ind w:firstLine="480"/>
        <w:rPr>
          <w:szCs w:val="21"/>
          <w:highlight w:val="none"/>
        </w:rPr>
      </w:pPr>
      <w:r>
        <w:rPr>
          <w:szCs w:val="21"/>
          <w:highlight w:val="none"/>
        </w:rPr>
        <w:t xml:space="preserve">                       </w:t>
      </w: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ind w:firstLine="480"/>
        <w:rPr>
          <w:highlight w:val="none"/>
        </w:rPr>
      </w:pPr>
      <w:r>
        <w:rPr>
          <w:highlight w:val="none"/>
        </w:rPr>
        <w:t xml:space="preserve">        比选申请人（盖单位章或法定代表人签字或其委托代理人签字）：</w:t>
      </w:r>
      <w:r>
        <w:rPr>
          <w:szCs w:val="21"/>
          <w:highlight w:val="none"/>
        </w:rPr>
        <w:t xml:space="preserve">                                  </w:t>
      </w:r>
      <w:r>
        <w:rPr>
          <w:szCs w:val="21"/>
          <w:highlight w:val="none"/>
        </w:rPr>
        <w:tab/>
      </w:r>
      <w:r>
        <w:rPr>
          <w:szCs w:val="21"/>
          <w:highlight w:val="none"/>
        </w:rPr>
        <w:tab/>
      </w:r>
      <w:r>
        <w:rPr>
          <w:szCs w:val="21"/>
          <w:highlight w:val="none"/>
        </w:rPr>
        <w:tab/>
      </w:r>
      <w:r>
        <w:rPr>
          <w:rFonts w:hint="eastAsia"/>
          <w:szCs w:val="21"/>
          <w:highlight w:val="none"/>
        </w:rPr>
        <w:t xml:space="preserve">                                   </w:t>
      </w:r>
      <w:r>
        <w:rPr>
          <w:szCs w:val="21"/>
          <w:highlight w:val="none"/>
        </w:rPr>
        <w:tab/>
      </w: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widowControl/>
        <w:shd w:val="clear"/>
        <w:spacing w:line="240" w:lineRule="auto"/>
        <w:ind w:firstLine="0" w:firstLineChars="0"/>
        <w:jc w:val="left"/>
        <w:rPr>
          <w:highlight w:val="none"/>
        </w:rPr>
      </w:pPr>
      <w:r>
        <w:rPr>
          <w:highlight w:val="none"/>
        </w:rPr>
        <w:br w:type="page"/>
      </w:r>
    </w:p>
    <w:p>
      <w:pPr>
        <w:pStyle w:val="4"/>
        <w:numPr>
          <w:ilvl w:val="0"/>
          <w:numId w:val="0"/>
        </w:numPr>
        <w:shd w:val="clear"/>
        <w:rPr>
          <w:highlight w:val="none"/>
        </w:rPr>
      </w:pPr>
      <w:r>
        <w:rPr>
          <w:highlight w:val="none"/>
        </w:rPr>
        <w:t>附件四 中选通知书</w:t>
      </w:r>
    </w:p>
    <w:p>
      <w:pPr>
        <w:shd w:val="clear"/>
        <w:spacing w:line="400" w:lineRule="exact"/>
        <w:ind w:firstLine="560"/>
        <w:jc w:val="center"/>
        <w:rPr>
          <w:sz w:val="28"/>
          <w:szCs w:val="28"/>
          <w:highlight w:val="none"/>
        </w:rPr>
      </w:pPr>
      <w:r>
        <w:rPr>
          <w:sz w:val="28"/>
          <w:szCs w:val="28"/>
          <w:highlight w:val="none"/>
        </w:rPr>
        <w:t>中选通知书</w:t>
      </w:r>
    </w:p>
    <w:p>
      <w:pPr>
        <w:shd w:val="clear"/>
        <w:spacing w:line="400" w:lineRule="exact"/>
        <w:ind w:firstLine="480"/>
        <w:rPr>
          <w:highlight w:val="none"/>
        </w:rPr>
      </w:pPr>
      <w:r>
        <w:rPr>
          <w:highlight w:val="none"/>
        </w:rPr>
        <w:t xml:space="preserve">                              </w:t>
      </w:r>
    </w:p>
    <w:p>
      <w:pPr>
        <w:shd w:val="clear"/>
        <w:spacing w:line="440" w:lineRule="exact"/>
        <w:ind w:firstLine="0" w:firstLineChars="0"/>
        <w:rPr>
          <w:szCs w:val="21"/>
          <w:highlight w:val="none"/>
        </w:rPr>
      </w:pPr>
      <w:r>
        <w:rPr>
          <w:szCs w:val="21"/>
          <w:highlight w:val="none"/>
          <w:u w:val="single"/>
        </w:rPr>
        <w:t xml:space="preserve">                   </w:t>
      </w:r>
      <w:r>
        <w:rPr>
          <w:szCs w:val="21"/>
          <w:highlight w:val="none"/>
        </w:rPr>
        <w:t>（中选人名称）：</w:t>
      </w:r>
    </w:p>
    <w:p>
      <w:pPr>
        <w:shd w:val="clear"/>
        <w:spacing w:line="440" w:lineRule="exact"/>
        <w:ind w:firstLine="480"/>
        <w:rPr>
          <w:szCs w:val="21"/>
          <w:highlight w:val="none"/>
        </w:rPr>
      </w:pPr>
    </w:p>
    <w:p>
      <w:pPr>
        <w:shd w:val="clear"/>
        <w:spacing w:line="440" w:lineRule="exact"/>
        <w:ind w:firstLine="480"/>
        <w:rPr>
          <w:szCs w:val="21"/>
          <w:highlight w:val="none"/>
        </w:rPr>
      </w:pPr>
      <w:r>
        <w:rPr>
          <w:szCs w:val="21"/>
          <w:highlight w:val="none"/>
        </w:rPr>
        <w:t>你方于</w:t>
      </w:r>
      <w:r>
        <w:rPr>
          <w:szCs w:val="21"/>
          <w:highlight w:val="none"/>
          <w:u w:val="single"/>
        </w:rPr>
        <w:t xml:space="preserve">            </w:t>
      </w:r>
      <w:r>
        <w:rPr>
          <w:szCs w:val="21"/>
          <w:highlight w:val="none"/>
        </w:rPr>
        <w:t>（比选申请日期）递交的</w:t>
      </w:r>
      <w:r>
        <w:rPr>
          <w:rFonts w:hint="eastAsia"/>
          <w:szCs w:val="21"/>
          <w:highlight w:val="none"/>
          <w:u w:val="single"/>
          <w:lang w:val="en-US" w:eastAsia="zh-CN"/>
        </w:rPr>
        <w:t>办公网搬迁项目BGWBQ</w:t>
      </w:r>
      <w:r>
        <w:rPr>
          <w:szCs w:val="21"/>
          <w:highlight w:val="none"/>
          <w:u w:val="single"/>
        </w:rPr>
        <w:t>标段</w:t>
      </w:r>
      <w:r>
        <w:rPr>
          <w:szCs w:val="21"/>
          <w:highlight w:val="none"/>
        </w:rPr>
        <w:t>比选申请文件已被我方接受，被确定为中选人。</w:t>
      </w:r>
    </w:p>
    <w:p>
      <w:pPr>
        <w:shd w:val="clear"/>
        <w:spacing w:line="440" w:lineRule="exact"/>
        <w:ind w:firstLine="480"/>
        <w:rPr>
          <w:szCs w:val="21"/>
          <w:highlight w:val="none"/>
        </w:rPr>
      </w:pPr>
      <w:r>
        <w:rPr>
          <w:szCs w:val="21"/>
          <w:highlight w:val="none"/>
        </w:rPr>
        <w:t>中选价：</w:t>
      </w:r>
      <w:r>
        <w:rPr>
          <w:szCs w:val="21"/>
          <w:highlight w:val="none"/>
          <w:u w:val="single"/>
        </w:rPr>
        <w:t xml:space="preserve">                   </w:t>
      </w:r>
      <w:r>
        <w:rPr>
          <w:szCs w:val="21"/>
          <w:highlight w:val="none"/>
        </w:rPr>
        <w:t>元。</w:t>
      </w:r>
    </w:p>
    <w:p>
      <w:pPr>
        <w:shd w:val="clear"/>
        <w:spacing w:line="440" w:lineRule="exact"/>
        <w:ind w:firstLine="480"/>
        <w:rPr>
          <w:szCs w:val="21"/>
          <w:highlight w:val="none"/>
        </w:rPr>
      </w:pPr>
      <w:r>
        <w:rPr>
          <w:rFonts w:hint="eastAsia"/>
          <w:szCs w:val="21"/>
          <w:highlight w:val="none"/>
        </w:rPr>
        <w:t>服务期限</w:t>
      </w:r>
      <w:r>
        <w:rPr>
          <w:szCs w:val="21"/>
          <w:highlight w:val="none"/>
        </w:rPr>
        <w:t>：</w:t>
      </w:r>
      <w:r>
        <w:rPr>
          <w:szCs w:val="21"/>
          <w:highlight w:val="none"/>
          <w:u w:val="single"/>
        </w:rPr>
        <w:t xml:space="preserve">      </w:t>
      </w:r>
      <w:r>
        <w:rPr>
          <w:szCs w:val="21"/>
          <w:highlight w:val="none"/>
        </w:rPr>
        <w:t>月。</w:t>
      </w:r>
    </w:p>
    <w:p>
      <w:pPr>
        <w:shd w:val="clear"/>
        <w:spacing w:line="440" w:lineRule="exact"/>
        <w:ind w:firstLine="480"/>
        <w:rPr>
          <w:szCs w:val="21"/>
          <w:highlight w:val="none"/>
        </w:rPr>
      </w:pPr>
      <w:r>
        <w:rPr>
          <w:szCs w:val="21"/>
          <w:highlight w:val="none"/>
        </w:rPr>
        <w:t>项目经理：</w:t>
      </w:r>
      <w:r>
        <w:rPr>
          <w:szCs w:val="21"/>
          <w:highlight w:val="none"/>
          <w:u w:val="single"/>
        </w:rPr>
        <w:t xml:space="preserve">              </w:t>
      </w:r>
      <w:r>
        <w:rPr>
          <w:szCs w:val="21"/>
          <w:highlight w:val="none"/>
        </w:rPr>
        <w:t>（姓名）。</w:t>
      </w:r>
    </w:p>
    <w:p>
      <w:pPr>
        <w:shd w:val="clear"/>
        <w:spacing w:line="440" w:lineRule="exact"/>
        <w:ind w:firstLine="480"/>
        <w:rPr>
          <w:szCs w:val="21"/>
          <w:highlight w:val="none"/>
        </w:rPr>
      </w:pPr>
      <w:r>
        <w:rPr>
          <w:szCs w:val="21"/>
          <w:highlight w:val="none"/>
        </w:rPr>
        <w:t>请你方在本通知书发出后，在</w:t>
      </w:r>
      <w:r>
        <w:rPr>
          <w:szCs w:val="21"/>
          <w:highlight w:val="none"/>
          <w:u w:val="single"/>
        </w:rPr>
        <w:t xml:space="preserve">     </w:t>
      </w:r>
      <w:r>
        <w:rPr>
          <w:szCs w:val="21"/>
          <w:highlight w:val="none"/>
        </w:rPr>
        <w:t>日之前内与我方签订合同，在此之前按比选文件第二章</w:t>
      </w:r>
      <w:r>
        <w:rPr>
          <w:rFonts w:hint="eastAsia"/>
          <w:szCs w:val="21"/>
          <w:highlight w:val="none"/>
          <w:lang w:eastAsia="zh-CN"/>
        </w:rPr>
        <w:t>“</w:t>
      </w:r>
      <w:r>
        <w:rPr>
          <w:szCs w:val="21"/>
          <w:highlight w:val="none"/>
        </w:rPr>
        <w:t>比选申请人须知</w:t>
      </w:r>
      <w:r>
        <w:rPr>
          <w:rFonts w:hint="eastAsia"/>
          <w:szCs w:val="21"/>
          <w:highlight w:val="none"/>
          <w:lang w:eastAsia="zh-CN"/>
        </w:rPr>
        <w:t>”</w:t>
      </w:r>
      <w:r>
        <w:rPr>
          <w:szCs w:val="21"/>
          <w:highlight w:val="none"/>
        </w:rPr>
        <w:t>第7.3款规定向我方提交履约担保</w:t>
      </w:r>
      <w:r>
        <w:rPr>
          <w:szCs w:val="21"/>
          <w:highlight w:val="none"/>
          <w:u w:val="single"/>
        </w:rPr>
        <w:t xml:space="preserve">   </w:t>
      </w:r>
      <w:r>
        <w:rPr>
          <w:szCs w:val="21"/>
          <w:highlight w:val="none"/>
        </w:rPr>
        <w:t>元。</w:t>
      </w:r>
    </w:p>
    <w:p>
      <w:pPr>
        <w:shd w:val="clear"/>
        <w:spacing w:line="440" w:lineRule="exact"/>
        <w:ind w:firstLine="480"/>
        <w:rPr>
          <w:szCs w:val="21"/>
          <w:highlight w:val="none"/>
        </w:rPr>
      </w:pPr>
      <w:r>
        <w:rPr>
          <w:szCs w:val="21"/>
          <w:highlight w:val="none"/>
        </w:rPr>
        <w:t>特此通知。</w:t>
      </w: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spacing w:line="440" w:lineRule="exact"/>
        <w:ind w:firstLine="480"/>
        <w:rPr>
          <w:szCs w:val="21"/>
          <w:highlight w:val="none"/>
        </w:rPr>
      </w:pPr>
    </w:p>
    <w:p>
      <w:pPr>
        <w:shd w:val="clear"/>
        <w:spacing w:line="540" w:lineRule="exact"/>
        <w:ind w:firstLine="3700" w:firstLineChars="1542"/>
        <w:jc w:val="right"/>
        <w:rPr>
          <w:szCs w:val="21"/>
          <w:highlight w:val="none"/>
        </w:rPr>
      </w:pPr>
      <w:r>
        <w:rPr>
          <w:szCs w:val="21"/>
          <w:highlight w:val="none"/>
        </w:rPr>
        <w:t>比选人：</w:t>
      </w:r>
      <w:r>
        <w:rPr>
          <w:szCs w:val="21"/>
          <w:highlight w:val="none"/>
          <w:u w:val="single"/>
        </w:rPr>
        <w:t xml:space="preserve">              </w:t>
      </w:r>
      <w:r>
        <w:rPr>
          <w:szCs w:val="21"/>
          <w:highlight w:val="none"/>
        </w:rPr>
        <w:t xml:space="preserve">（盖单位章） </w:t>
      </w:r>
    </w:p>
    <w:p>
      <w:pPr>
        <w:shd w:val="clear"/>
        <w:spacing w:line="540" w:lineRule="exact"/>
        <w:ind w:firstLine="3700" w:firstLineChars="1542"/>
        <w:rPr>
          <w:szCs w:val="21"/>
          <w:highlight w:val="none"/>
        </w:rPr>
      </w:pPr>
    </w:p>
    <w:p>
      <w:pPr>
        <w:shd w:val="clear"/>
        <w:ind w:firstLine="480"/>
        <w:jc w:val="right"/>
        <w:rPr>
          <w:highlight w:val="none"/>
        </w:rPr>
      </w:pPr>
      <w:r>
        <w:rPr>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hd w:val="clear"/>
        <w:ind w:firstLine="480"/>
        <w:rPr>
          <w:highlight w:val="none"/>
        </w:rPr>
      </w:pPr>
    </w:p>
    <w:p>
      <w:pPr>
        <w:shd w:val="clear"/>
        <w:ind w:firstLine="480"/>
        <w:rPr>
          <w:highlight w:val="none"/>
        </w:rPr>
      </w:pPr>
    </w:p>
    <w:p>
      <w:pPr>
        <w:shd w:val="clear"/>
        <w:ind w:firstLine="480"/>
        <w:rPr>
          <w:highlight w:val="none"/>
        </w:rPr>
      </w:pPr>
    </w:p>
    <w:p>
      <w:pPr>
        <w:widowControl/>
        <w:shd w:val="clear"/>
        <w:spacing w:line="240" w:lineRule="auto"/>
        <w:ind w:firstLine="0" w:firstLineChars="0"/>
        <w:jc w:val="left"/>
        <w:rPr>
          <w:highlight w:val="none"/>
        </w:rPr>
      </w:pPr>
      <w:r>
        <w:rPr>
          <w:highlight w:val="none"/>
        </w:rPr>
        <w:br w:type="page"/>
      </w:r>
    </w:p>
    <w:p>
      <w:pPr>
        <w:pStyle w:val="3"/>
        <w:shd w:val="clear"/>
        <w:spacing w:before="0" w:after="0"/>
        <w:rPr>
          <w:sz w:val="40"/>
          <w:szCs w:val="40"/>
          <w:highlight w:val="none"/>
        </w:rPr>
      </w:pPr>
      <w:bookmarkStart w:id="7" w:name="_Toc14043"/>
      <w:bookmarkStart w:id="8" w:name="_Toc21896"/>
      <w:r>
        <w:rPr>
          <w:sz w:val="40"/>
          <w:szCs w:val="40"/>
          <w:highlight w:val="none"/>
        </w:rPr>
        <w:t>第三章  评审办法</w:t>
      </w:r>
      <w:bookmarkEnd w:id="7"/>
      <w:bookmarkEnd w:id="8"/>
    </w:p>
    <w:p>
      <w:pPr>
        <w:widowControl/>
        <w:shd w:val="clear"/>
        <w:ind w:firstLine="0" w:firstLineChars="0"/>
        <w:jc w:val="center"/>
        <w:rPr>
          <w:b/>
          <w:bCs/>
          <w:sz w:val="28"/>
          <w:szCs w:val="24"/>
          <w:highlight w:val="none"/>
        </w:rPr>
      </w:pPr>
      <w:r>
        <w:rPr>
          <w:b/>
          <w:bCs/>
          <w:sz w:val="28"/>
          <w:szCs w:val="24"/>
          <w:highlight w:val="none"/>
        </w:rPr>
        <w:t>评审办法前附表</w:t>
      </w:r>
    </w:p>
    <w:p>
      <w:pPr>
        <w:widowControl/>
        <w:shd w:val="clear"/>
        <w:spacing w:line="288" w:lineRule="auto"/>
        <w:ind w:firstLine="420"/>
        <w:rPr>
          <w:sz w:val="21"/>
          <w:szCs w:val="20"/>
          <w:highlight w:val="none"/>
        </w:rPr>
      </w:pPr>
      <w:r>
        <w:rPr>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903"/>
        <w:gridCol w:w="1325"/>
        <w:gridCol w:w="837"/>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gridSpan w:val="2"/>
          </w:tcPr>
          <w:p>
            <w:pPr>
              <w:shd w:val="clear"/>
              <w:spacing w:line="240" w:lineRule="auto"/>
              <w:ind w:firstLine="0" w:firstLineChars="0"/>
              <w:jc w:val="center"/>
              <w:rPr>
                <w:b/>
                <w:bCs/>
                <w:sz w:val="21"/>
                <w:szCs w:val="21"/>
                <w:highlight w:val="none"/>
              </w:rPr>
            </w:pPr>
            <w:r>
              <w:rPr>
                <w:b/>
                <w:bCs/>
                <w:sz w:val="21"/>
                <w:szCs w:val="21"/>
                <w:highlight w:val="none"/>
              </w:rPr>
              <w:t>条款号</w:t>
            </w:r>
          </w:p>
        </w:tc>
        <w:tc>
          <w:tcPr>
            <w:tcW w:w="7153" w:type="dxa"/>
            <w:gridSpan w:val="3"/>
          </w:tcPr>
          <w:p>
            <w:pPr>
              <w:shd w:val="clear"/>
              <w:spacing w:line="240" w:lineRule="auto"/>
              <w:ind w:firstLine="0" w:firstLineChars="0"/>
              <w:jc w:val="center"/>
              <w:rPr>
                <w:b/>
                <w:bCs/>
                <w:sz w:val="21"/>
                <w:szCs w:val="21"/>
                <w:highlight w:val="none"/>
              </w:rPr>
            </w:pPr>
            <w:r>
              <w:rPr>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46" w:type="dxa"/>
            <w:vAlign w:val="center"/>
          </w:tcPr>
          <w:p>
            <w:pPr>
              <w:shd w:val="clear"/>
              <w:spacing w:line="240" w:lineRule="auto"/>
              <w:ind w:firstLine="0" w:firstLineChars="0"/>
              <w:jc w:val="center"/>
              <w:rPr>
                <w:sz w:val="21"/>
                <w:szCs w:val="21"/>
                <w:highlight w:val="none"/>
              </w:rPr>
            </w:pPr>
            <w:r>
              <w:rPr>
                <w:sz w:val="21"/>
                <w:szCs w:val="21"/>
                <w:highlight w:val="none"/>
              </w:rPr>
              <w:t>1</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评审</w:t>
            </w:r>
          </w:p>
          <w:p>
            <w:pPr>
              <w:shd w:val="clear"/>
              <w:spacing w:line="240" w:lineRule="auto"/>
              <w:ind w:firstLine="0" w:firstLineChars="0"/>
              <w:jc w:val="center"/>
              <w:rPr>
                <w:sz w:val="21"/>
                <w:szCs w:val="21"/>
                <w:highlight w:val="none"/>
              </w:rPr>
            </w:pPr>
            <w:r>
              <w:rPr>
                <w:sz w:val="21"/>
                <w:szCs w:val="21"/>
                <w:highlight w:val="none"/>
              </w:rPr>
              <w:t>方法</w:t>
            </w:r>
          </w:p>
        </w:tc>
        <w:tc>
          <w:tcPr>
            <w:tcW w:w="7153" w:type="dxa"/>
            <w:gridSpan w:val="3"/>
          </w:tcPr>
          <w:p>
            <w:pPr>
              <w:shd w:val="clear"/>
              <w:spacing w:line="240" w:lineRule="auto"/>
              <w:ind w:firstLine="0" w:firstLineChars="0"/>
              <w:rPr>
                <w:sz w:val="21"/>
                <w:szCs w:val="21"/>
                <w:highlight w:val="none"/>
              </w:rPr>
            </w:pPr>
            <w:r>
              <w:rPr>
                <w:sz w:val="21"/>
                <w:szCs w:val="21"/>
                <w:highlight w:val="none"/>
              </w:rPr>
              <w:t>本次评审采用综合评分法，资格后审、单信封形式，按综合评分由高到低排序推荐1～3名中选候选人。综合评分相等时，评审委员会依次按照以下优先顺序推荐中选候选人：</w:t>
            </w:r>
          </w:p>
          <w:p>
            <w:pPr>
              <w:shd w:val="clear"/>
              <w:spacing w:line="240" w:lineRule="auto"/>
              <w:ind w:firstLine="0" w:firstLineChars="0"/>
              <w:rPr>
                <w:sz w:val="21"/>
                <w:szCs w:val="21"/>
                <w:highlight w:val="none"/>
              </w:rPr>
            </w:pPr>
            <w:r>
              <w:rPr>
                <w:sz w:val="21"/>
                <w:szCs w:val="21"/>
                <w:highlight w:val="none"/>
              </w:rPr>
              <w:t>（1）评审价低的比选申请人优先；</w:t>
            </w:r>
          </w:p>
          <w:p>
            <w:pPr>
              <w:shd w:val="clear"/>
              <w:spacing w:line="240" w:lineRule="auto"/>
              <w:ind w:firstLine="0" w:firstLineChars="0"/>
              <w:rPr>
                <w:sz w:val="21"/>
                <w:szCs w:val="21"/>
                <w:highlight w:val="none"/>
              </w:rPr>
            </w:pPr>
            <w:r>
              <w:rPr>
                <w:sz w:val="21"/>
                <w:szCs w:val="21"/>
                <w:highlight w:val="none"/>
              </w:rPr>
              <w:t>（2）技术得分较高的比选申请人优先。</w:t>
            </w:r>
          </w:p>
          <w:p>
            <w:pPr>
              <w:shd w:val="clear"/>
              <w:spacing w:line="240" w:lineRule="auto"/>
              <w:ind w:firstLine="0" w:firstLineChars="0"/>
              <w:rPr>
                <w:sz w:val="21"/>
                <w:szCs w:val="21"/>
                <w:highlight w:val="none"/>
              </w:rPr>
            </w:pPr>
            <w:r>
              <w:rPr>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hd w:val="clear"/>
              <w:spacing w:line="240" w:lineRule="auto"/>
              <w:ind w:firstLine="0" w:firstLineChars="0"/>
              <w:jc w:val="center"/>
              <w:rPr>
                <w:sz w:val="21"/>
                <w:szCs w:val="21"/>
                <w:highlight w:val="none"/>
              </w:rPr>
            </w:pPr>
            <w:r>
              <w:rPr>
                <w:sz w:val="21"/>
                <w:szCs w:val="21"/>
                <w:highlight w:val="none"/>
              </w:rPr>
              <w:t>2.1.1</w:t>
            </w:r>
          </w:p>
          <w:p>
            <w:pPr>
              <w:shd w:val="clear"/>
              <w:spacing w:line="240" w:lineRule="auto"/>
              <w:ind w:firstLine="0" w:firstLineChars="0"/>
              <w:jc w:val="center"/>
              <w:rPr>
                <w:sz w:val="21"/>
                <w:szCs w:val="21"/>
                <w:highlight w:val="none"/>
              </w:rPr>
            </w:pPr>
            <w:r>
              <w:rPr>
                <w:sz w:val="21"/>
                <w:szCs w:val="21"/>
                <w:highlight w:val="none"/>
              </w:rPr>
              <w:t>2.1.3</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形式评审与响应性评审标准</w:t>
            </w:r>
          </w:p>
        </w:tc>
        <w:tc>
          <w:tcPr>
            <w:tcW w:w="7153" w:type="dxa"/>
            <w:gridSpan w:val="3"/>
          </w:tcPr>
          <w:p>
            <w:pPr>
              <w:shd w:val="clear"/>
              <w:spacing w:line="240" w:lineRule="auto"/>
              <w:ind w:firstLine="0" w:firstLineChars="0"/>
              <w:rPr>
                <w:sz w:val="21"/>
                <w:szCs w:val="21"/>
                <w:highlight w:val="none"/>
              </w:rPr>
            </w:pPr>
            <w:r>
              <w:rPr>
                <w:sz w:val="21"/>
                <w:szCs w:val="21"/>
                <w:highlight w:val="none"/>
              </w:rPr>
              <w:t>（1）比选申请文件按照比选文件规定的格式、内容填写，字迹清晰可辨：</w:t>
            </w:r>
          </w:p>
          <w:p>
            <w:pPr>
              <w:shd w:val="clear"/>
              <w:spacing w:line="240" w:lineRule="auto"/>
              <w:ind w:firstLine="0" w:firstLineChars="0"/>
              <w:rPr>
                <w:sz w:val="21"/>
                <w:szCs w:val="21"/>
                <w:highlight w:val="none"/>
              </w:rPr>
            </w:pPr>
            <w:r>
              <w:rPr>
                <w:sz w:val="21"/>
                <w:szCs w:val="21"/>
                <w:highlight w:val="none"/>
              </w:rPr>
              <w:t>a.比选申请函按比选文件规定填报了项目名称、补遗书编号（如有）、工期、工程质量要求；</w:t>
            </w:r>
          </w:p>
          <w:p>
            <w:pPr>
              <w:shd w:val="clear"/>
              <w:spacing w:line="240" w:lineRule="auto"/>
              <w:ind w:firstLine="0" w:firstLineChars="0"/>
              <w:rPr>
                <w:sz w:val="21"/>
                <w:szCs w:val="21"/>
                <w:highlight w:val="none"/>
              </w:rPr>
            </w:pPr>
            <w:r>
              <w:rPr>
                <w:sz w:val="21"/>
                <w:szCs w:val="21"/>
                <w:highlight w:val="none"/>
              </w:rPr>
              <w:t>b.比选申请文件组成齐全完整，内容均按规定填写。</w:t>
            </w:r>
          </w:p>
          <w:p>
            <w:pPr>
              <w:shd w:val="clear"/>
              <w:spacing w:line="240" w:lineRule="auto"/>
              <w:ind w:firstLine="0" w:firstLineChars="0"/>
              <w:rPr>
                <w:sz w:val="21"/>
                <w:szCs w:val="21"/>
                <w:highlight w:val="none"/>
              </w:rPr>
            </w:pPr>
            <w:r>
              <w:rPr>
                <w:sz w:val="21"/>
                <w:szCs w:val="21"/>
                <w:highlight w:val="none"/>
              </w:rPr>
              <w:t>（2）比选申请文件上法定代表人或其委托代理人的签字、比选申请人的单位章盖章齐全，符合比选文件规定。</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（3）比选申请人按照比选文件的规定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无需</w:t>
            </w:r>
            <w:r>
              <w:rPr>
                <w:rFonts w:hint="eastAsia" w:ascii="宋体" w:hAnsi="宋体" w:eastAsia="宋体" w:cs="宋体"/>
                <w:sz w:val="21"/>
                <w:szCs w:val="21"/>
                <w:highlight w:val="none"/>
              </w:rPr>
              <w:t>提</w:t>
            </w:r>
            <w:r>
              <w:rPr>
                <w:rFonts w:hint="eastAsia" w:ascii="宋体" w:hAnsi="宋体" w:cs="宋体"/>
                <w:sz w:val="21"/>
                <w:szCs w:val="21"/>
                <w:highlight w:val="none"/>
                <w:lang w:val="en-US" w:eastAsia="zh-CN"/>
              </w:rPr>
              <w:t>交</w:t>
            </w:r>
            <w:r>
              <w:rPr>
                <w:rFonts w:hint="eastAsia" w:ascii="宋体" w:hAnsi="宋体" w:eastAsia="宋体" w:cs="宋体"/>
                <w:sz w:val="21"/>
                <w:szCs w:val="21"/>
                <w:highlight w:val="none"/>
              </w:rPr>
              <w:t>比选申请保证金</w:t>
            </w:r>
            <w:r>
              <w:rPr>
                <w:rFonts w:hint="eastAsia" w:ascii="宋体" w:hAnsi="宋体" w:cs="宋体"/>
                <w:sz w:val="21"/>
                <w:szCs w:val="21"/>
                <w:highlight w:val="none"/>
                <w:lang w:eastAsia="zh-CN"/>
              </w:rPr>
              <w:t>。</w:t>
            </w:r>
          </w:p>
          <w:p>
            <w:pPr>
              <w:shd w:val="clear"/>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比选申请人法定代表人授权委托代理人签署比选申请文件的，须提交授权委托书，且法定代表人和委托代理人均在授权委托书上签名，未使用印章、签名章或其他电子制版签名代替。</w:t>
            </w:r>
          </w:p>
          <w:p>
            <w:pPr>
              <w:shd w:val="clear"/>
              <w:spacing w:line="240" w:lineRule="auto"/>
              <w:ind w:firstLine="0" w:firstLineChars="0"/>
              <w:rPr>
                <w:sz w:val="21"/>
                <w:szCs w:val="21"/>
                <w:highlight w:val="none"/>
              </w:rPr>
            </w:pPr>
            <w:r>
              <w:rPr>
                <w:sz w:val="21"/>
                <w:szCs w:val="21"/>
                <w:highlight w:val="none"/>
              </w:rPr>
              <w:t>（</w:t>
            </w:r>
            <w:r>
              <w:rPr>
                <w:rFonts w:hint="eastAsia"/>
                <w:sz w:val="21"/>
                <w:szCs w:val="21"/>
                <w:highlight w:val="none"/>
                <w:lang w:val="en-US" w:eastAsia="zh-CN"/>
              </w:rPr>
              <w:t>5</w:t>
            </w:r>
            <w:r>
              <w:rPr>
                <w:sz w:val="21"/>
                <w:szCs w:val="21"/>
                <w:highlight w:val="none"/>
              </w:rPr>
              <w:t>）比选申请人法定代表人亲自签署比选申请文件的，提供了法定代表人身份证明，且法定代表人在法定代表人身份证明上签名，未使用印章、签名章或其他电子制版签名代替。</w:t>
            </w:r>
          </w:p>
          <w:p>
            <w:pPr>
              <w:shd w:val="clear"/>
              <w:spacing w:line="240" w:lineRule="auto"/>
              <w:ind w:firstLine="0" w:firstLineChars="0"/>
              <w:rPr>
                <w:sz w:val="21"/>
                <w:szCs w:val="21"/>
                <w:highlight w:val="none"/>
              </w:rPr>
            </w:pPr>
            <w:r>
              <w:rPr>
                <w:sz w:val="21"/>
                <w:szCs w:val="21"/>
                <w:highlight w:val="none"/>
              </w:rPr>
              <w:t>（</w:t>
            </w:r>
            <w:r>
              <w:rPr>
                <w:rFonts w:hint="eastAsia"/>
                <w:sz w:val="21"/>
                <w:szCs w:val="21"/>
                <w:highlight w:val="none"/>
                <w:lang w:val="en-US" w:eastAsia="zh-CN"/>
              </w:rPr>
              <w:t>6</w:t>
            </w:r>
            <w:r>
              <w:rPr>
                <w:sz w:val="21"/>
                <w:szCs w:val="21"/>
                <w:highlight w:val="none"/>
              </w:rPr>
              <w:t>）同一比选申请人未提交两个以上不同的比选申请文件。</w:t>
            </w:r>
          </w:p>
          <w:p>
            <w:pPr>
              <w:shd w:val="clear"/>
              <w:spacing w:line="240" w:lineRule="auto"/>
              <w:ind w:firstLine="0" w:firstLineChars="0"/>
              <w:rPr>
                <w:sz w:val="21"/>
                <w:szCs w:val="21"/>
                <w:highlight w:val="none"/>
              </w:rPr>
            </w:pPr>
            <w:r>
              <w:rPr>
                <w:sz w:val="21"/>
                <w:szCs w:val="21"/>
                <w:highlight w:val="none"/>
              </w:rPr>
              <w:t>（</w:t>
            </w:r>
            <w:r>
              <w:rPr>
                <w:rFonts w:hint="eastAsia"/>
                <w:sz w:val="21"/>
                <w:szCs w:val="21"/>
                <w:highlight w:val="none"/>
                <w:lang w:val="en-US" w:eastAsia="zh-CN"/>
              </w:rPr>
              <w:t>7</w:t>
            </w:r>
            <w:r>
              <w:rPr>
                <w:sz w:val="21"/>
                <w:szCs w:val="21"/>
                <w:highlight w:val="none"/>
              </w:rPr>
              <w:t>）比选申请报价未超过比选文件设定的最高比选申请限价。</w:t>
            </w:r>
          </w:p>
          <w:p>
            <w:pPr>
              <w:shd w:val="clear"/>
              <w:spacing w:line="240" w:lineRule="auto"/>
              <w:ind w:firstLine="0" w:firstLineChars="0"/>
              <w:rPr>
                <w:sz w:val="21"/>
                <w:szCs w:val="21"/>
                <w:highlight w:val="none"/>
              </w:rPr>
            </w:pPr>
            <w:r>
              <w:rPr>
                <w:sz w:val="21"/>
                <w:szCs w:val="21"/>
                <w:highlight w:val="none"/>
              </w:rPr>
              <w:t>（</w:t>
            </w:r>
            <w:r>
              <w:rPr>
                <w:rFonts w:hint="eastAsia"/>
                <w:sz w:val="21"/>
                <w:szCs w:val="21"/>
                <w:highlight w:val="none"/>
                <w:lang w:val="en-US" w:eastAsia="zh-CN"/>
              </w:rPr>
              <w:t>8</w:t>
            </w:r>
            <w:r>
              <w:rPr>
                <w:sz w:val="21"/>
                <w:szCs w:val="21"/>
                <w:highlight w:val="none"/>
              </w:rPr>
              <w:t>）比选申请报价函中报价的大写金额能够确定具体数值。</w:t>
            </w:r>
          </w:p>
          <w:p>
            <w:pPr>
              <w:shd w:val="clear"/>
              <w:spacing w:line="240" w:lineRule="auto"/>
              <w:ind w:firstLine="0" w:firstLineChars="0"/>
              <w:rPr>
                <w:sz w:val="21"/>
                <w:szCs w:val="21"/>
                <w:highlight w:val="none"/>
              </w:rPr>
            </w:pPr>
            <w:r>
              <w:rPr>
                <w:sz w:val="21"/>
                <w:szCs w:val="21"/>
                <w:highlight w:val="none"/>
              </w:rPr>
              <w:t>（</w:t>
            </w:r>
            <w:r>
              <w:rPr>
                <w:rFonts w:hint="eastAsia"/>
                <w:sz w:val="21"/>
                <w:szCs w:val="21"/>
                <w:highlight w:val="none"/>
                <w:lang w:val="en-US" w:eastAsia="zh-CN"/>
              </w:rPr>
              <w:t>9</w:t>
            </w:r>
            <w:r>
              <w:rPr>
                <w:sz w:val="21"/>
                <w:szCs w:val="21"/>
                <w:highlight w:val="none"/>
              </w:rPr>
              <w:t>）比选申请文件载明的比选项目完成期限未超过比选文件规定的时限。</w:t>
            </w:r>
          </w:p>
          <w:p>
            <w:pPr>
              <w:shd w:val="clear"/>
              <w:spacing w:line="240" w:lineRule="auto"/>
              <w:ind w:firstLine="0" w:firstLineChars="0"/>
              <w:rPr>
                <w:sz w:val="21"/>
                <w:szCs w:val="21"/>
                <w:highlight w:val="none"/>
              </w:rPr>
            </w:pPr>
            <w:r>
              <w:rPr>
                <w:sz w:val="21"/>
                <w:szCs w:val="21"/>
                <w:highlight w:val="none"/>
              </w:rPr>
              <w:t>（</w:t>
            </w:r>
            <w:r>
              <w:rPr>
                <w:rFonts w:hint="eastAsia"/>
                <w:sz w:val="21"/>
                <w:szCs w:val="21"/>
                <w:highlight w:val="none"/>
                <w:lang w:val="en-US" w:eastAsia="zh-CN"/>
              </w:rPr>
              <w:t>10</w:t>
            </w:r>
            <w:r>
              <w:rPr>
                <w:sz w:val="21"/>
                <w:szCs w:val="21"/>
                <w:highlight w:val="none"/>
              </w:rPr>
              <w:t>）比选申请文件对比选文件的实质性要求和条件作出响应。</w:t>
            </w:r>
          </w:p>
          <w:p>
            <w:pPr>
              <w:shd w:val="clear"/>
              <w:spacing w:line="240" w:lineRule="auto"/>
              <w:ind w:firstLine="0" w:firstLineChars="0"/>
              <w:rPr>
                <w:sz w:val="21"/>
                <w:szCs w:val="21"/>
                <w:highlight w:val="none"/>
              </w:rPr>
            </w:pPr>
            <w:r>
              <w:rPr>
                <w:sz w:val="21"/>
                <w:szCs w:val="21"/>
                <w:highlight w:val="none"/>
              </w:rPr>
              <w:t>（1</w:t>
            </w:r>
            <w:r>
              <w:rPr>
                <w:rFonts w:hint="eastAsia"/>
                <w:sz w:val="21"/>
                <w:szCs w:val="21"/>
                <w:highlight w:val="none"/>
                <w:lang w:val="en-US" w:eastAsia="zh-CN"/>
              </w:rPr>
              <w:t>1</w:t>
            </w:r>
            <w:r>
              <w:rPr>
                <w:sz w:val="21"/>
                <w:szCs w:val="21"/>
                <w:highlight w:val="none"/>
              </w:rPr>
              <w:t>）权利义务符合比选文件规定：</w:t>
            </w:r>
          </w:p>
          <w:p>
            <w:pPr>
              <w:shd w:val="clear"/>
              <w:spacing w:line="240" w:lineRule="auto"/>
              <w:ind w:firstLine="0" w:firstLineChars="0"/>
              <w:rPr>
                <w:sz w:val="21"/>
                <w:szCs w:val="21"/>
                <w:highlight w:val="none"/>
              </w:rPr>
            </w:pPr>
            <w:r>
              <w:rPr>
                <w:sz w:val="21"/>
                <w:szCs w:val="21"/>
                <w:highlight w:val="none"/>
              </w:rPr>
              <w:t>a.比选申请人应接受比选文件规定的风险划分原则，未提出新的风险划分办法；</w:t>
            </w:r>
          </w:p>
          <w:p>
            <w:pPr>
              <w:shd w:val="clear"/>
              <w:spacing w:line="240" w:lineRule="auto"/>
              <w:ind w:firstLine="0" w:firstLineChars="0"/>
              <w:rPr>
                <w:sz w:val="21"/>
                <w:szCs w:val="21"/>
                <w:highlight w:val="none"/>
              </w:rPr>
            </w:pPr>
            <w:r>
              <w:rPr>
                <w:sz w:val="21"/>
                <w:szCs w:val="21"/>
                <w:highlight w:val="none"/>
              </w:rPr>
              <w:t>b.比选申请人未增加发包人的责任范围，或减少比选申请人义务；</w:t>
            </w:r>
          </w:p>
          <w:p>
            <w:pPr>
              <w:shd w:val="clear"/>
              <w:spacing w:line="240" w:lineRule="auto"/>
              <w:ind w:firstLine="0" w:firstLineChars="0"/>
              <w:rPr>
                <w:sz w:val="21"/>
                <w:szCs w:val="21"/>
                <w:highlight w:val="none"/>
              </w:rPr>
            </w:pPr>
            <w:r>
              <w:rPr>
                <w:sz w:val="21"/>
                <w:szCs w:val="21"/>
                <w:highlight w:val="none"/>
              </w:rPr>
              <w:t>c.比选申请人未提出不同的工程验收、计量、支付办法；</w:t>
            </w:r>
          </w:p>
          <w:p>
            <w:pPr>
              <w:shd w:val="clear"/>
              <w:spacing w:line="240" w:lineRule="auto"/>
              <w:ind w:firstLine="0" w:firstLineChars="0"/>
              <w:rPr>
                <w:sz w:val="21"/>
                <w:szCs w:val="21"/>
                <w:highlight w:val="none"/>
              </w:rPr>
            </w:pPr>
            <w:r>
              <w:rPr>
                <w:sz w:val="21"/>
                <w:szCs w:val="21"/>
                <w:highlight w:val="none"/>
              </w:rPr>
              <w:t>d.比选申请人对合同纠纷、事故处理办法未提出异议；</w:t>
            </w:r>
          </w:p>
          <w:p>
            <w:pPr>
              <w:shd w:val="clear"/>
              <w:spacing w:line="240" w:lineRule="auto"/>
              <w:ind w:firstLine="0" w:firstLineChars="0"/>
              <w:rPr>
                <w:sz w:val="21"/>
                <w:szCs w:val="21"/>
                <w:highlight w:val="none"/>
              </w:rPr>
            </w:pPr>
            <w:r>
              <w:rPr>
                <w:sz w:val="21"/>
                <w:szCs w:val="21"/>
                <w:highlight w:val="none"/>
              </w:rPr>
              <w:t>e.比选申请人在比选申请活动中无欺诈行为；</w:t>
            </w:r>
          </w:p>
          <w:p>
            <w:pPr>
              <w:shd w:val="clear"/>
              <w:spacing w:line="240" w:lineRule="auto"/>
              <w:ind w:firstLine="0" w:firstLineChars="0"/>
              <w:rPr>
                <w:sz w:val="21"/>
                <w:szCs w:val="21"/>
                <w:highlight w:val="none"/>
              </w:rPr>
            </w:pPr>
            <w:r>
              <w:rPr>
                <w:sz w:val="21"/>
                <w:szCs w:val="21"/>
                <w:highlight w:val="none"/>
              </w:rPr>
              <w:t>f.比选申请人未对合同条款有重要保留。</w:t>
            </w:r>
          </w:p>
          <w:p>
            <w:pPr>
              <w:shd w:val="clear"/>
              <w:spacing w:line="240" w:lineRule="auto"/>
              <w:ind w:firstLine="0" w:firstLineChars="0"/>
              <w:rPr>
                <w:sz w:val="21"/>
                <w:szCs w:val="21"/>
                <w:highlight w:val="none"/>
              </w:rPr>
            </w:pPr>
            <w:r>
              <w:rPr>
                <w:sz w:val="21"/>
                <w:szCs w:val="21"/>
                <w:highlight w:val="none"/>
              </w:rPr>
              <w:t>（1</w:t>
            </w:r>
            <w:r>
              <w:rPr>
                <w:rFonts w:hint="eastAsia"/>
                <w:sz w:val="21"/>
                <w:szCs w:val="21"/>
                <w:highlight w:val="none"/>
                <w:lang w:val="en-US" w:eastAsia="zh-CN"/>
              </w:rPr>
              <w:t>2</w:t>
            </w:r>
            <w:r>
              <w:rPr>
                <w:sz w:val="21"/>
                <w:szCs w:val="21"/>
                <w:highlight w:val="none"/>
              </w:rPr>
              <w:t>）比选申请文件正、副本份数符合比选文件第二章</w:t>
            </w:r>
            <w:r>
              <w:rPr>
                <w:rFonts w:hint="eastAsia"/>
                <w:sz w:val="21"/>
                <w:szCs w:val="21"/>
                <w:highlight w:val="none"/>
                <w:lang w:eastAsia="zh-CN"/>
              </w:rPr>
              <w:t>“</w:t>
            </w:r>
            <w:r>
              <w:rPr>
                <w:sz w:val="21"/>
                <w:szCs w:val="21"/>
                <w:highlight w:val="none"/>
              </w:rPr>
              <w:t>比选申请人须知</w:t>
            </w:r>
            <w:r>
              <w:rPr>
                <w:rFonts w:hint="eastAsia"/>
                <w:sz w:val="21"/>
                <w:szCs w:val="21"/>
                <w:highlight w:val="none"/>
                <w:lang w:eastAsia="zh-CN"/>
              </w:rPr>
              <w:t>”</w:t>
            </w:r>
            <w:r>
              <w:rPr>
                <w:sz w:val="21"/>
                <w:szCs w:val="21"/>
                <w:highlight w:val="none"/>
              </w:rPr>
              <w:t xml:space="preserve">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46" w:type="dxa"/>
            <w:vMerge w:val="restart"/>
            <w:vAlign w:val="center"/>
          </w:tcPr>
          <w:p>
            <w:pPr>
              <w:shd w:val="clear"/>
              <w:spacing w:line="240" w:lineRule="auto"/>
              <w:ind w:firstLine="0" w:firstLineChars="0"/>
              <w:rPr>
                <w:sz w:val="21"/>
                <w:szCs w:val="21"/>
                <w:highlight w:val="none"/>
              </w:rPr>
            </w:pPr>
            <w:r>
              <w:rPr>
                <w:sz w:val="21"/>
                <w:szCs w:val="21"/>
                <w:highlight w:val="none"/>
              </w:rPr>
              <w:t>2.1.2</w:t>
            </w:r>
          </w:p>
        </w:tc>
        <w:tc>
          <w:tcPr>
            <w:tcW w:w="903" w:type="dxa"/>
            <w:vMerge w:val="restart"/>
            <w:vAlign w:val="center"/>
          </w:tcPr>
          <w:p>
            <w:pPr>
              <w:shd w:val="clear"/>
              <w:spacing w:line="240" w:lineRule="auto"/>
              <w:ind w:firstLine="0" w:firstLineChars="0"/>
              <w:rPr>
                <w:sz w:val="21"/>
                <w:szCs w:val="21"/>
                <w:highlight w:val="none"/>
              </w:rPr>
            </w:pPr>
            <w:r>
              <w:rPr>
                <w:sz w:val="21"/>
                <w:szCs w:val="21"/>
                <w:highlight w:val="none"/>
              </w:rPr>
              <w:t>资格评</w:t>
            </w:r>
          </w:p>
          <w:p>
            <w:pPr>
              <w:shd w:val="clear"/>
              <w:spacing w:line="240" w:lineRule="auto"/>
              <w:ind w:firstLine="0" w:firstLineChars="0"/>
              <w:rPr>
                <w:sz w:val="21"/>
                <w:szCs w:val="21"/>
                <w:highlight w:val="none"/>
              </w:rPr>
            </w:pPr>
            <w:r>
              <w:rPr>
                <w:sz w:val="21"/>
                <w:szCs w:val="21"/>
                <w:highlight w:val="none"/>
              </w:rPr>
              <w:t>审标准</w:t>
            </w:r>
          </w:p>
        </w:tc>
        <w:tc>
          <w:tcPr>
            <w:tcW w:w="2162" w:type="dxa"/>
            <w:gridSpan w:val="2"/>
            <w:vAlign w:val="center"/>
          </w:tcPr>
          <w:p>
            <w:pPr>
              <w:shd w:val="clear"/>
              <w:spacing w:line="240" w:lineRule="auto"/>
              <w:ind w:firstLine="0" w:firstLineChars="0"/>
              <w:rPr>
                <w:sz w:val="21"/>
                <w:szCs w:val="21"/>
                <w:highlight w:val="none"/>
              </w:rPr>
            </w:pPr>
            <w:r>
              <w:rPr>
                <w:sz w:val="21"/>
                <w:szCs w:val="21"/>
                <w:highlight w:val="none"/>
              </w:rPr>
              <w:t>1.比选申请人具备有效的营业执照</w:t>
            </w:r>
            <w:r>
              <w:rPr>
                <w:rFonts w:hint="eastAsia"/>
                <w:sz w:val="21"/>
                <w:szCs w:val="21"/>
                <w:highlight w:val="none"/>
                <w:lang w:eastAsia="zh-CN"/>
              </w:rPr>
              <w:t>、</w:t>
            </w:r>
            <w:r>
              <w:rPr>
                <w:rFonts w:hint="eastAsia"/>
                <w:sz w:val="21"/>
                <w:szCs w:val="21"/>
                <w:highlight w:val="none"/>
              </w:rPr>
              <w:t>基本账户开户许可证或基本账户存款信息表</w:t>
            </w:r>
            <w:r>
              <w:rPr>
                <w:sz w:val="21"/>
                <w:szCs w:val="21"/>
                <w:highlight w:val="none"/>
              </w:rPr>
              <w:t>。</w:t>
            </w:r>
          </w:p>
        </w:tc>
        <w:tc>
          <w:tcPr>
            <w:tcW w:w="4991" w:type="dxa"/>
            <w:vAlign w:val="center"/>
          </w:tcPr>
          <w:p>
            <w:pPr>
              <w:shd w:val="clear"/>
              <w:adjustRightInd w:val="0"/>
              <w:snapToGrid w:val="0"/>
              <w:spacing w:line="240" w:lineRule="auto"/>
              <w:ind w:firstLine="0" w:firstLineChars="0"/>
              <w:rPr>
                <w:sz w:val="21"/>
                <w:szCs w:val="21"/>
                <w:highlight w:val="none"/>
              </w:rPr>
            </w:pPr>
            <w:r>
              <w:rPr>
                <w:rFonts w:hint="eastAsia" w:ascii="宋体" w:hAnsi="宋体" w:eastAsia="宋体" w:cs="宋体"/>
                <w:sz w:val="21"/>
                <w:szCs w:val="21"/>
                <w:highlight w:val="none"/>
              </w:rPr>
              <w:t>（1</w:t>
            </w:r>
            <w:r>
              <w:rPr>
                <w:rFonts w:hint="eastAsia"/>
                <w:sz w:val="21"/>
                <w:szCs w:val="21"/>
                <w:highlight w:val="none"/>
              </w:rPr>
              <w:t>）</w:t>
            </w:r>
            <w:r>
              <w:rPr>
                <w:sz w:val="21"/>
                <w:szCs w:val="21"/>
                <w:highlight w:val="none"/>
              </w:rPr>
              <w:t>比选申请人提供了下述有效的证明材料影印件</w:t>
            </w:r>
            <w:r>
              <w:rPr>
                <w:rFonts w:hint="eastAsia"/>
                <w:sz w:val="21"/>
                <w:szCs w:val="21"/>
                <w:highlight w:val="none"/>
                <w:lang w:val="en-US" w:eastAsia="zh-CN"/>
              </w:rPr>
              <w:t>并加盖比选申请人单位公章</w:t>
            </w:r>
            <w:r>
              <w:rPr>
                <w:sz w:val="21"/>
                <w:szCs w:val="21"/>
                <w:highlight w:val="none"/>
              </w:rPr>
              <w:t>：</w:t>
            </w:r>
          </w:p>
          <w:p>
            <w:pPr>
              <w:shd w:val="clear"/>
              <w:adjustRightInd w:val="0"/>
              <w:snapToGrid w:val="0"/>
              <w:spacing w:line="240" w:lineRule="auto"/>
              <w:ind w:firstLine="0" w:firstLineChars="0"/>
              <w:rPr>
                <w:sz w:val="21"/>
                <w:szCs w:val="21"/>
                <w:highlight w:val="none"/>
              </w:rPr>
            </w:pPr>
            <w:r>
              <w:rPr>
                <w:rFonts w:hint="eastAsia" w:ascii="宋体" w:hAnsi="宋体" w:cs="宋体"/>
                <w:sz w:val="21"/>
                <w:szCs w:val="21"/>
                <w:highlight w:val="none"/>
              </w:rPr>
              <w:t>①</w:t>
            </w:r>
            <w:r>
              <w:rPr>
                <w:sz w:val="21"/>
                <w:szCs w:val="21"/>
                <w:highlight w:val="none"/>
              </w:rPr>
              <w:t>营业执照（含三证合一）</w:t>
            </w:r>
          </w:p>
          <w:p>
            <w:pPr>
              <w:shd w:val="clear"/>
              <w:adjustRightInd w:val="0"/>
              <w:snapToGrid w:val="0"/>
              <w:spacing w:line="240" w:lineRule="auto"/>
              <w:ind w:firstLine="0" w:firstLineChars="0"/>
              <w:rPr>
                <w:sz w:val="21"/>
                <w:szCs w:val="21"/>
                <w:highlight w:val="none"/>
              </w:rPr>
            </w:pPr>
            <w:r>
              <w:rPr>
                <w:rFonts w:hint="eastAsia" w:ascii="宋体" w:hAnsi="宋体" w:cs="宋体"/>
                <w:sz w:val="21"/>
                <w:szCs w:val="21"/>
                <w:highlight w:val="none"/>
                <w:lang w:val="en-US" w:eastAsia="zh-CN"/>
              </w:rPr>
              <w:t>②</w:t>
            </w:r>
            <w:r>
              <w:rPr>
                <w:rFonts w:hint="eastAsia" w:ascii="宋体" w:hAnsi="宋体" w:cs="宋体"/>
                <w:sz w:val="21"/>
                <w:szCs w:val="21"/>
                <w:highlight w:val="none"/>
              </w:rPr>
              <w:t>基本账户开户许可证或基本账户存款信息表。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746" w:type="dxa"/>
            <w:vMerge w:val="continue"/>
          </w:tcPr>
          <w:p>
            <w:pPr>
              <w:shd w:val="clear"/>
              <w:spacing w:line="240" w:lineRule="auto"/>
              <w:ind w:firstLine="0" w:firstLineChars="0"/>
              <w:rPr>
                <w:sz w:val="21"/>
                <w:szCs w:val="21"/>
                <w:highlight w:val="none"/>
              </w:rPr>
            </w:pPr>
          </w:p>
        </w:tc>
        <w:tc>
          <w:tcPr>
            <w:tcW w:w="903" w:type="dxa"/>
            <w:vMerge w:val="continue"/>
          </w:tcPr>
          <w:p>
            <w:pPr>
              <w:shd w:val="clear"/>
              <w:spacing w:line="240" w:lineRule="auto"/>
              <w:ind w:firstLine="0" w:firstLineChars="0"/>
              <w:rPr>
                <w:sz w:val="21"/>
                <w:szCs w:val="21"/>
                <w:highlight w:val="none"/>
              </w:rPr>
            </w:pPr>
          </w:p>
        </w:tc>
        <w:tc>
          <w:tcPr>
            <w:tcW w:w="2162" w:type="dxa"/>
            <w:gridSpan w:val="2"/>
            <w:vAlign w:val="center"/>
          </w:tcPr>
          <w:p>
            <w:pPr>
              <w:shd w:val="clear"/>
              <w:spacing w:line="240" w:lineRule="auto"/>
              <w:ind w:firstLine="0" w:firstLineChars="0"/>
              <w:rPr>
                <w:sz w:val="21"/>
                <w:szCs w:val="21"/>
                <w:highlight w:val="none"/>
              </w:rPr>
            </w:pPr>
            <w:r>
              <w:rPr>
                <w:sz w:val="21"/>
                <w:szCs w:val="21"/>
                <w:highlight w:val="none"/>
              </w:rPr>
              <w:t>2.比选申请人的资质等级符合第二章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tc>
        <w:tc>
          <w:tcPr>
            <w:tcW w:w="4991" w:type="dxa"/>
            <w:vAlign w:val="center"/>
          </w:tcPr>
          <w:p>
            <w:pPr>
              <w:shd w:val="clear"/>
              <w:adjustRightInd w:val="0"/>
              <w:snapToGrid w:val="0"/>
              <w:spacing w:line="240" w:lineRule="auto"/>
              <w:ind w:firstLine="0" w:firstLineChars="0"/>
              <w:rPr>
                <w:sz w:val="21"/>
                <w:szCs w:val="21"/>
                <w:highlight w:val="none"/>
              </w:rPr>
            </w:pPr>
            <w:r>
              <w:rPr>
                <w:sz w:val="21"/>
                <w:szCs w:val="21"/>
                <w:highlight w:val="none"/>
              </w:rPr>
              <w:t>（1）比选申请人的资质等级符合第二章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p>
            <w:pPr>
              <w:shd w:val="clear"/>
              <w:adjustRightInd w:val="0"/>
              <w:snapToGrid w:val="0"/>
              <w:spacing w:line="240" w:lineRule="auto"/>
              <w:ind w:firstLine="0" w:firstLineChars="0"/>
              <w:rPr>
                <w:sz w:val="21"/>
                <w:szCs w:val="21"/>
                <w:highlight w:val="none"/>
              </w:rPr>
            </w:pPr>
            <w:r>
              <w:rPr>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46" w:type="dxa"/>
            <w:vMerge w:val="continue"/>
          </w:tcPr>
          <w:p>
            <w:pPr>
              <w:shd w:val="clear"/>
              <w:spacing w:line="240" w:lineRule="auto"/>
              <w:ind w:firstLine="0" w:firstLineChars="0"/>
              <w:rPr>
                <w:sz w:val="21"/>
                <w:szCs w:val="21"/>
                <w:highlight w:val="none"/>
              </w:rPr>
            </w:pPr>
          </w:p>
        </w:tc>
        <w:tc>
          <w:tcPr>
            <w:tcW w:w="903" w:type="dxa"/>
            <w:vMerge w:val="continue"/>
          </w:tcPr>
          <w:p>
            <w:pPr>
              <w:shd w:val="clear"/>
              <w:spacing w:line="240" w:lineRule="auto"/>
              <w:ind w:firstLine="0" w:firstLineChars="0"/>
              <w:rPr>
                <w:sz w:val="21"/>
                <w:szCs w:val="21"/>
                <w:highlight w:val="none"/>
              </w:rPr>
            </w:pPr>
          </w:p>
        </w:tc>
        <w:tc>
          <w:tcPr>
            <w:tcW w:w="2162" w:type="dxa"/>
            <w:gridSpan w:val="2"/>
            <w:vAlign w:val="center"/>
          </w:tcPr>
          <w:p>
            <w:pPr>
              <w:shd w:val="clear"/>
              <w:spacing w:line="240" w:lineRule="auto"/>
              <w:ind w:firstLine="0" w:firstLineChars="0"/>
              <w:rPr>
                <w:sz w:val="21"/>
                <w:szCs w:val="21"/>
                <w:highlight w:val="none"/>
              </w:rPr>
            </w:pPr>
            <w:r>
              <w:rPr>
                <w:sz w:val="21"/>
                <w:szCs w:val="21"/>
                <w:highlight w:val="none"/>
              </w:rPr>
              <w:t>3.比选申请人的财务状况符合第二章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tc>
        <w:tc>
          <w:tcPr>
            <w:tcW w:w="4991" w:type="dxa"/>
            <w:vAlign w:val="center"/>
          </w:tcPr>
          <w:p>
            <w:pPr>
              <w:shd w:val="clear"/>
              <w:adjustRightInd w:val="0"/>
              <w:snapToGrid w:val="0"/>
              <w:spacing w:line="240" w:lineRule="auto"/>
              <w:ind w:firstLine="0" w:firstLineChars="0"/>
              <w:rPr>
                <w:sz w:val="21"/>
                <w:szCs w:val="21"/>
                <w:highlight w:val="none"/>
              </w:rPr>
            </w:pPr>
            <w:r>
              <w:rPr>
                <w:sz w:val="21"/>
                <w:szCs w:val="21"/>
                <w:highlight w:val="none"/>
              </w:rPr>
              <w:t>（1）比选申请人的财务状况符合第二章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p>
            <w:pPr>
              <w:shd w:val="clear"/>
              <w:spacing w:line="240" w:lineRule="auto"/>
              <w:ind w:firstLine="0" w:firstLineChars="0"/>
              <w:rPr>
                <w:sz w:val="21"/>
                <w:szCs w:val="21"/>
                <w:highlight w:val="none"/>
              </w:rPr>
            </w:pPr>
            <w:r>
              <w:rPr>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746" w:type="dxa"/>
            <w:vMerge w:val="continue"/>
          </w:tcPr>
          <w:p>
            <w:pPr>
              <w:shd w:val="clear"/>
              <w:spacing w:line="240" w:lineRule="auto"/>
              <w:ind w:firstLine="0" w:firstLineChars="0"/>
              <w:rPr>
                <w:sz w:val="21"/>
                <w:szCs w:val="21"/>
                <w:highlight w:val="none"/>
              </w:rPr>
            </w:pPr>
          </w:p>
        </w:tc>
        <w:tc>
          <w:tcPr>
            <w:tcW w:w="903" w:type="dxa"/>
            <w:vMerge w:val="continue"/>
          </w:tcPr>
          <w:p>
            <w:pPr>
              <w:shd w:val="clear"/>
              <w:spacing w:line="240" w:lineRule="auto"/>
              <w:ind w:firstLine="0" w:firstLineChars="0"/>
              <w:rPr>
                <w:sz w:val="21"/>
                <w:szCs w:val="21"/>
                <w:highlight w:val="none"/>
              </w:rPr>
            </w:pPr>
          </w:p>
        </w:tc>
        <w:tc>
          <w:tcPr>
            <w:tcW w:w="2162" w:type="dxa"/>
            <w:gridSpan w:val="2"/>
            <w:vAlign w:val="center"/>
          </w:tcPr>
          <w:p>
            <w:pPr>
              <w:shd w:val="clear"/>
              <w:spacing w:line="240" w:lineRule="auto"/>
              <w:ind w:firstLine="0" w:firstLineChars="0"/>
              <w:rPr>
                <w:sz w:val="21"/>
                <w:szCs w:val="21"/>
                <w:highlight w:val="none"/>
              </w:rPr>
            </w:pPr>
            <w:r>
              <w:rPr>
                <w:sz w:val="21"/>
                <w:szCs w:val="21"/>
                <w:highlight w:val="none"/>
              </w:rPr>
              <w:t>4.比选申请人的类似项目业绩符合第二章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tc>
        <w:tc>
          <w:tcPr>
            <w:tcW w:w="4991" w:type="dxa"/>
            <w:vAlign w:val="center"/>
          </w:tcPr>
          <w:p>
            <w:pPr>
              <w:shd w:val="clear"/>
              <w:adjustRightInd w:val="0"/>
              <w:snapToGrid w:val="0"/>
              <w:spacing w:line="240" w:lineRule="auto"/>
              <w:ind w:firstLine="0" w:firstLineChars="0"/>
              <w:rPr>
                <w:sz w:val="21"/>
                <w:szCs w:val="21"/>
                <w:highlight w:val="none"/>
              </w:rPr>
            </w:pPr>
            <w:r>
              <w:rPr>
                <w:sz w:val="21"/>
                <w:szCs w:val="21"/>
                <w:highlight w:val="none"/>
              </w:rPr>
              <w:t>（1）比选申请人的类似项目业绩符合第二章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p>
            <w:pPr>
              <w:shd w:val="clear"/>
              <w:spacing w:line="240" w:lineRule="auto"/>
              <w:ind w:firstLine="0" w:firstLineChars="0"/>
              <w:rPr>
                <w:sz w:val="21"/>
                <w:szCs w:val="21"/>
                <w:highlight w:val="none"/>
              </w:rPr>
            </w:pPr>
            <w:r>
              <w:rPr>
                <w:sz w:val="21"/>
                <w:szCs w:val="21"/>
                <w:highlight w:val="none"/>
              </w:rPr>
              <w:t>（2）业绩证明均提供合同（须包括签订合同的首页、项目名称、简介所在页及</w:t>
            </w:r>
            <w:r>
              <w:rPr>
                <w:rFonts w:hint="eastAsia"/>
                <w:sz w:val="21"/>
                <w:szCs w:val="21"/>
                <w:highlight w:val="none"/>
                <w:lang w:val="en-US" w:eastAsia="zh-CN"/>
              </w:rPr>
              <w:t>清单页、</w:t>
            </w:r>
            <w:r>
              <w:rPr>
                <w:sz w:val="21"/>
                <w:szCs w:val="21"/>
                <w:highlight w:val="none"/>
              </w:rPr>
              <w:t>金额页、签字盖章页等关键页）的影印件</w:t>
            </w:r>
            <w:r>
              <w:rPr>
                <w:rFonts w:hint="eastAsia"/>
                <w:sz w:val="21"/>
                <w:szCs w:val="21"/>
                <w:highlight w:val="none"/>
              </w:rPr>
              <w:t>，</w:t>
            </w:r>
            <w:r>
              <w:rPr>
                <w:sz w:val="21"/>
                <w:szCs w:val="21"/>
                <w:highlight w:val="none"/>
              </w:rPr>
              <w:t>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46" w:type="dxa"/>
            <w:vMerge w:val="continue"/>
          </w:tcPr>
          <w:p>
            <w:pPr>
              <w:shd w:val="clear"/>
              <w:spacing w:line="240" w:lineRule="auto"/>
              <w:ind w:firstLine="0" w:firstLineChars="0"/>
              <w:rPr>
                <w:sz w:val="21"/>
                <w:szCs w:val="21"/>
                <w:highlight w:val="none"/>
              </w:rPr>
            </w:pPr>
          </w:p>
        </w:tc>
        <w:tc>
          <w:tcPr>
            <w:tcW w:w="903" w:type="dxa"/>
            <w:vMerge w:val="continue"/>
          </w:tcPr>
          <w:p>
            <w:pPr>
              <w:shd w:val="clear"/>
              <w:spacing w:line="240" w:lineRule="auto"/>
              <w:ind w:firstLine="0" w:firstLineChars="0"/>
              <w:rPr>
                <w:sz w:val="21"/>
                <w:szCs w:val="21"/>
                <w:highlight w:val="none"/>
              </w:rPr>
            </w:pPr>
          </w:p>
        </w:tc>
        <w:tc>
          <w:tcPr>
            <w:tcW w:w="2162" w:type="dxa"/>
            <w:gridSpan w:val="2"/>
            <w:vAlign w:val="center"/>
          </w:tcPr>
          <w:p>
            <w:pPr>
              <w:shd w:val="clear"/>
              <w:spacing w:line="240" w:lineRule="auto"/>
              <w:ind w:firstLine="0" w:firstLineChars="0"/>
              <w:rPr>
                <w:sz w:val="21"/>
                <w:szCs w:val="21"/>
                <w:highlight w:val="none"/>
              </w:rPr>
            </w:pPr>
            <w:r>
              <w:rPr>
                <w:sz w:val="21"/>
                <w:szCs w:val="21"/>
                <w:highlight w:val="none"/>
              </w:rPr>
              <w:t>5.比选申请人的信誉符合第二章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tc>
        <w:tc>
          <w:tcPr>
            <w:tcW w:w="4991" w:type="dxa"/>
            <w:vAlign w:val="center"/>
          </w:tcPr>
          <w:p>
            <w:pPr>
              <w:shd w:val="clear"/>
              <w:adjustRightInd w:val="0"/>
              <w:snapToGrid w:val="0"/>
              <w:spacing w:line="240" w:lineRule="auto"/>
              <w:ind w:firstLine="0" w:firstLineChars="0"/>
              <w:rPr>
                <w:sz w:val="21"/>
                <w:szCs w:val="21"/>
                <w:highlight w:val="none"/>
              </w:rPr>
            </w:pPr>
            <w:r>
              <w:rPr>
                <w:sz w:val="21"/>
                <w:szCs w:val="21"/>
                <w:highlight w:val="none"/>
              </w:rPr>
              <w:t>（1）比选申请人的信誉符合第二章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p>
            <w:pPr>
              <w:shd w:val="clear"/>
              <w:adjustRightInd w:val="0"/>
              <w:snapToGrid w:val="0"/>
              <w:spacing w:line="240" w:lineRule="auto"/>
              <w:ind w:firstLine="0" w:firstLineChars="0"/>
              <w:rPr>
                <w:highlight w:val="none"/>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比选申请</w:t>
            </w:r>
            <w:r>
              <w:rPr>
                <w:rFonts w:hint="eastAsia" w:ascii="宋体" w:hAnsi="宋体" w:cs="宋体"/>
                <w:sz w:val="21"/>
                <w:szCs w:val="21"/>
                <w:highlight w:val="none"/>
              </w:rPr>
              <w:t>人按比选</w:t>
            </w:r>
            <w:r>
              <w:rPr>
                <w:rFonts w:hint="eastAsia" w:ascii="宋体" w:hAnsi="宋体" w:cs="宋体"/>
                <w:sz w:val="21"/>
                <w:szCs w:val="21"/>
                <w:highlight w:val="none"/>
                <w:lang w:val="en-US" w:eastAsia="zh-CN"/>
              </w:rPr>
              <w:t>申请</w:t>
            </w:r>
            <w:r>
              <w:rPr>
                <w:rFonts w:hint="eastAsia" w:ascii="宋体" w:hAnsi="宋体" w:cs="宋体"/>
                <w:sz w:val="21"/>
                <w:szCs w:val="21"/>
                <w:highlight w:val="none"/>
              </w:rPr>
              <w:t>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46" w:type="dxa"/>
            <w:vMerge w:val="continue"/>
          </w:tcPr>
          <w:p>
            <w:pPr>
              <w:shd w:val="clear"/>
              <w:spacing w:line="240" w:lineRule="auto"/>
              <w:ind w:firstLine="0" w:firstLineChars="0"/>
              <w:rPr>
                <w:sz w:val="21"/>
                <w:szCs w:val="21"/>
                <w:highlight w:val="none"/>
              </w:rPr>
            </w:pPr>
          </w:p>
        </w:tc>
        <w:tc>
          <w:tcPr>
            <w:tcW w:w="903" w:type="dxa"/>
            <w:vMerge w:val="continue"/>
          </w:tcPr>
          <w:p>
            <w:pPr>
              <w:shd w:val="clear"/>
              <w:spacing w:line="240" w:lineRule="auto"/>
              <w:ind w:firstLine="0" w:firstLineChars="0"/>
              <w:rPr>
                <w:sz w:val="21"/>
                <w:szCs w:val="21"/>
                <w:highlight w:val="none"/>
              </w:rPr>
            </w:pPr>
          </w:p>
        </w:tc>
        <w:tc>
          <w:tcPr>
            <w:tcW w:w="2162" w:type="dxa"/>
            <w:gridSpan w:val="2"/>
            <w:vAlign w:val="center"/>
          </w:tcPr>
          <w:p>
            <w:pPr>
              <w:shd w:val="clear"/>
              <w:spacing w:line="240" w:lineRule="auto"/>
              <w:ind w:firstLine="0" w:firstLineChars="0"/>
              <w:rPr>
                <w:sz w:val="21"/>
                <w:szCs w:val="21"/>
                <w:highlight w:val="none"/>
              </w:rPr>
            </w:pPr>
            <w:r>
              <w:rPr>
                <w:sz w:val="21"/>
                <w:szCs w:val="21"/>
                <w:highlight w:val="none"/>
              </w:rPr>
              <w:t>6.比选申请人的主要人员资格符合第二章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tc>
        <w:tc>
          <w:tcPr>
            <w:tcW w:w="4991" w:type="dxa"/>
            <w:vAlign w:val="center"/>
          </w:tcPr>
          <w:p>
            <w:pPr>
              <w:shd w:val="clear"/>
              <w:adjustRightInd w:val="0"/>
              <w:snapToGrid w:val="0"/>
              <w:spacing w:line="288" w:lineRule="auto"/>
              <w:ind w:firstLine="0" w:firstLineChars="0"/>
              <w:rPr>
                <w:sz w:val="21"/>
                <w:szCs w:val="21"/>
                <w:highlight w:val="none"/>
              </w:rPr>
            </w:pPr>
            <w:r>
              <w:rPr>
                <w:sz w:val="21"/>
                <w:szCs w:val="21"/>
                <w:highlight w:val="none"/>
              </w:rPr>
              <w:t>（1）比选申请人的主要人员资格符合第二章</w:t>
            </w:r>
            <w:r>
              <w:rPr>
                <w:rFonts w:hint="eastAsia"/>
                <w:sz w:val="21"/>
                <w:szCs w:val="21"/>
                <w:highlight w:val="none"/>
                <w:lang w:eastAsia="zh-CN"/>
              </w:rPr>
              <w:t>“</w:t>
            </w:r>
            <w:r>
              <w:rPr>
                <w:sz w:val="21"/>
                <w:szCs w:val="21"/>
                <w:highlight w:val="none"/>
              </w:rPr>
              <w:t>比选申请人须知前附表</w:t>
            </w:r>
            <w:r>
              <w:rPr>
                <w:rFonts w:hint="eastAsia"/>
                <w:sz w:val="21"/>
                <w:szCs w:val="21"/>
                <w:highlight w:val="none"/>
                <w:lang w:eastAsia="zh-CN"/>
              </w:rPr>
              <w:t>”</w:t>
            </w:r>
            <w:r>
              <w:rPr>
                <w:sz w:val="21"/>
                <w:szCs w:val="21"/>
                <w:highlight w:val="none"/>
              </w:rPr>
              <w:t>第1.4.1项规定；</w:t>
            </w:r>
          </w:p>
          <w:p>
            <w:pPr>
              <w:shd w:val="clear"/>
              <w:adjustRightInd w:val="0"/>
              <w:snapToGrid w:val="0"/>
              <w:spacing w:line="288" w:lineRule="auto"/>
              <w:ind w:firstLine="0" w:firstLineChars="0"/>
              <w:rPr>
                <w:sz w:val="21"/>
                <w:szCs w:val="21"/>
                <w:highlight w:val="none"/>
              </w:rPr>
            </w:pPr>
            <w:r>
              <w:rPr>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46" w:type="dxa"/>
            <w:vMerge w:val="continue"/>
          </w:tcPr>
          <w:p>
            <w:pPr>
              <w:shd w:val="clear"/>
              <w:spacing w:line="240" w:lineRule="auto"/>
              <w:ind w:firstLine="0" w:firstLineChars="0"/>
              <w:rPr>
                <w:sz w:val="21"/>
                <w:szCs w:val="21"/>
                <w:highlight w:val="none"/>
              </w:rPr>
            </w:pPr>
          </w:p>
        </w:tc>
        <w:tc>
          <w:tcPr>
            <w:tcW w:w="903" w:type="dxa"/>
            <w:vMerge w:val="continue"/>
          </w:tcPr>
          <w:p>
            <w:pPr>
              <w:shd w:val="clear"/>
              <w:spacing w:line="240" w:lineRule="auto"/>
              <w:ind w:firstLine="0" w:firstLineChars="0"/>
              <w:rPr>
                <w:sz w:val="21"/>
                <w:szCs w:val="21"/>
                <w:highlight w:val="none"/>
              </w:rPr>
            </w:pPr>
          </w:p>
        </w:tc>
        <w:tc>
          <w:tcPr>
            <w:tcW w:w="7153" w:type="dxa"/>
            <w:gridSpan w:val="3"/>
          </w:tcPr>
          <w:p>
            <w:pPr>
              <w:shd w:val="clear"/>
              <w:spacing w:line="240" w:lineRule="auto"/>
              <w:ind w:firstLine="0" w:firstLineChars="0"/>
              <w:rPr>
                <w:sz w:val="21"/>
                <w:szCs w:val="21"/>
                <w:highlight w:val="none"/>
              </w:rPr>
            </w:pPr>
            <w:r>
              <w:rPr>
                <w:sz w:val="21"/>
                <w:szCs w:val="21"/>
                <w:highlight w:val="none"/>
              </w:rPr>
              <w:t>7.比选申请人不存在第二章</w:t>
            </w:r>
            <w:r>
              <w:rPr>
                <w:rFonts w:hint="eastAsia"/>
                <w:sz w:val="21"/>
                <w:szCs w:val="21"/>
                <w:highlight w:val="none"/>
                <w:lang w:eastAsia="zh-CN"/>
              </w:rPr>
              <w:t>“</w:t>
            </w:r>
            <w:r>
              <w:rPr>
                <w:sz w:val="21"/>
                <w:szCs w:val="21"/>
                <w:highlight w:val="none"/>
              </w:rPr>
              <w:t>比选申请人须知</w:t>
            </w:r>
            <w:r>
              <w:rPr>
                <w:rFonts w:hint="eastAsia"/>
                <w:sz w:val="21"/>
                <w:szCs w:val="21"/>
                <w:highlight w:val="none"/>
                <w:lang w:eastAsia="zh-CN"/>
              </w:rPr>
              <w:t>”</w:t>
            </w:r>
            <w:r>
              <w:rPr>
                <w:sz w:val="21"/>
                <w:szCs w:val="21"/>
                <w:highlight w:val="none"/>
              </w:rPr>
              <w:t>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6" w:type="dxa"/>
            <w:vAlign w:val="center"/>
          </w:tcPr>
          <w:p>
            <w:pPr>
              <w:shd w:val="clear"/>
              <w:spacing w:line="240" w:lineRule="auto"/>
              <w:ind w:firstLine="0" w:firstLineChars="0"/>
              <w:jc w:val="center"/>
              <w:rPr>
                <w:b/>
                <w:bCs/>
                <w:sz w:val="21"/>
                <w:szCs w:val="21"/>
                <w:highlight w:val="none"/>
              </w:rPr>
            </w:pPr>
            <w:r>
              <w:rPr>
                <w:b/>
                <w:bCs/>
                <w:sz w:val="21"/>
                <w:szCs w:val="21"/>
                <w:highlight w:val="none"/>
              </w:rPr>
              <w:t>条款号</w:t>
            </w:r>
          </w:p>
        </w:tc>
        <w:tc>
          <w:tcPr>
            <w:tcW w:w="903" w:type="dxa"/>
            <w:vAlign w:val="center"/>
          </w:tcPr>
          <w:p>
            <w:pPr>
              <w:shd w:val="clear"/>
              <w:spacing w:line="240" w:lineRule="auto"/>
              <w:ind w:firstLine="0" w:firstLineChars="0"/>
              <w:jc w:val="center"/>
              <w:rPr>
                <w:b/>
                <w:bCs/>
                <w:sz w:val="21"/>
                <w:szCs w:val="21"/>
                <w:highlight w:val="none"/>
              </w:rPr>
            </w:pPr>
            <w:r>
              <w:rPr>
                <w:b/>
                <w:bCs/>
                <w:sz w:val="21"/>
                <w:szCs w:val="21"/>
                <w:highlight w:val="none"/>
              </w:rPr>
              <w:t>条款</w:t>
            </w:r>
          </w:p>
          <w:p>
            <w:pPr>
              <w:shd w:val="clear"/>
              <w:spacing w:line="240" w:lineRule="auto"/>
              <w:ind w:firstLine="0" w:firstLineChars="0"/>
              <w:jc w:val="center"/>
              <w:rPr>
                <w:b/>
                <w:bCs/>
                <w:sz w:val="21"/>
                <w:szCs w:val="21"/>
                <w:highlight w:val="none"/>
              </w:rPr>
            </w:pPr>
            <w:r>
              <w:rPr>
                <w:b/>
                <w:bCs/>
                <w:sz w:val="21"/>
                <w:szCs w:val="21"/>
                <w:highlight w:val="none"/>
              </w:rPr>
              <w:t>内容</w:t>
            </w:r>
          </w:p>
        </w:tc>
        <w:tc>
          <w:tcPr>
            <w:tcW w:w="7153" w:type="dxa"/>
            <w:gridSpan w:val="3"/>
            <w:vAlign w:val="center"/>
          </w:tcPr>
          <w:p>
            <w:pPr>
              <w:shd w:val="clear"/>
              <w:spacing w:line="240" w:lineRule="auto"/>
              <w:ind w:firstLine="0" w:firstLineChars="0"/>
              <w:jc w:val="center"/>
              <w:rPr>
                <w:b/>
                <w:bCs/>
                <w:sz w:val="21"/>
                <w:szCs w:val="21"/>
                <w:highlight w:val="none"/>
              </w:rPr>
            </w:pPr>
            <w:r>
              <w:rPr>
                <w:b/>
                <w:bCs/>
                <w:sz w:val="21"/>
                <w:szCs w:val="21"/>
                <w:highlight w:val="none"/>
              </w:rPr>
              <w:t>列编内容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hd w:val="clear"/>
              <w:spacing w:line="240" w:lineRule="auto"/>
              <w:ind w:firstLine="0" w:firstLineChars="0"/>
              <w:jc w:val="center"/>
              <w:rPr>
                <w:sz w:val="21"/>
                <w:szCs w:val="21"/>
                <w:highlight w:val="none"/>
              </w:rPr>
            </w:pPr>
            <w:r>
              <w:rPr>
                <w:sz w:val="21"/>
                <w:szCs w:val="21"/>
                <w:highlight w:val="none"/>
              </w:rPr>
              <w:t>2.2.1（1）</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分值构成（100分）</w:t>
            </w:r>
          </w:p>
        </w:tc>
        <w:tc>
          <w:tcPr>
            <w:tcW w:w="7153" w:type="dxa"/>
            <w:gridSpan w:val="3"/>
            <w:vAlign w:val="center"/>
          </w:tcPr>
          <w:p>
            <w:pPr>
              <w:shd w:val="clear"/>
              <w:spacing w:line="240" w:lineRule="auto"/>
              <w:ind w:firstLine="0" w:firstLineChars="0"/>
              <w:jc w:val="center"/>
              <w:rPr>
                <w:sz w:val="21"/>
                <w:szCs w:val="21"/>
                <w:highlight w:val="none"/>
              </w:rPr>
            </w:pPr>
            <w:r>
              <w:rPr>
                <w:sz w:val="21"/>
                <w:szCs w:val="21"/>
                <w:highlight w:val="none"/>
              </w:rPr>
              <w:t>商务：</w:t>
            </w:r>
            <w:r>
              <w:rPr>
                <w:rFonts w:hint="eastAsia"/>
                <w:sz w:val="21"/>
                <w:szCs w:val="21"/>
                <w:highlight w:val="none"/>
                <w:lang w:val="en-US" w:eastAsia="zh-CN"/>
              </w:rPr>
              <w:t>30</w:t>
            </w:r>
            <w:r>
              <w:rPr>
                <w:sz w:val="21"/>
                <w:szCs w:val="21"/>
                <w:highlight w:val="none"/>
              </w:rPr>
              <w:t>分</w:t>
            </w:r>
          </w:p>
          <w:p>
            <w:pPr>
              <w:shd w:val="clear"/>
              <w:spacing w:line="240" w:lineRule="auto"/>
              <w:ind w:firstLine="0" w:firstLineChars="0"/>
              <w:jc w:val="center"/>
              <w:rPr>
                <w:sz w:val="21"/>
                <w:szCs w:val="21"/>
                <w:highlight w:val="none"/>
              </w:rPr>
            </w:pPr>
            <w:r>
              <w:rPr>
                <w:sz w:val="21"/>
                <w:szCs w:val="21"/>
                <w:highlight w:val="none"/>
              </w:rPr>
              <w:t>技术：</w:t>
            </w:r>
            <w:r>
              <w:rPr>
                <w:rFonts w:hint="eastAsia"/>
                <w:sz w:val="21"/>
                <w:szCs w:val="21"/>
                <w:highlight w:val="none"/>
                <w:lang w:val="en-US" w:eastAsia="zh-CN"/>
              </w:rPr>
              <w:t>50</w:t>
            </w:r>
            <w:r>
              <w:rPr>
                <w:sz w:val="21"/>
                <w:szCs w:val="21"/>
                <w:highlight w:val="none"/>
              </w:rPr>
              <w:t>分</w:t>
            </w:r>
          </w:p>
          <w:p>
            <w:pPr>
              <w:shd w:val="clear"/>
              <w:spacing w:line="240" w:lineRule="auto"/>
              <w:ind w:firstLine="0" w:firstLineChars="0"/>
              <w:jc w:val="center"/>
              <w:rPr>
                <w:sz w:val="21"/>
                <w:szCs w:val="21"/>
                <w:highlight w:val="none"/>
              </w:rPr>
            </w:pPr>
            <w:r>
              <w:rPr>
                <w:sz w:val="21"/>
                <w:szCs w:val="21"/>
                <w:highlight w:val="none"/>
              </w:rPr>
              <w:t>报价：</w:t>
            </w:r>
            <w:r>
              <w:rPr>
                <w:rFonts w:hint="eastAsia"/>
                <w:sz w:val="21"/>
                <w:szCs w:val="21"/>
                <w:highlight w:val="none"/>
                <w:lang w:val="en-US" w:eastAsia="zh-CN"/>
              </w:rPr>
              <w:t>20</w:t>
            </w:r>
            <w:r>
              <w:rPr>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46" w:type="dxa"/>
            <w:vAlign w:val="center"/>
          </w:tcPr>
          <w:p>
            <w:pPr>
              <w:shd w:val="clear"/>
              <w:spacing w:line="240" w:lineRule="auto"/>
              <w:ind w:firstLine="0" w:firstLineChars="0"/>
              <w:jc w:val="center"/>
              <w:rPr>
                <w:sz w:val="21"/>
                <w:szCs w:val="21"/>
                <w:highlight w:val="none"/>
              </w:rPr>
            </w:pPr>
            <w:r>
              <w:rPr>
                <w:sz w:val="21"/>
                <w:szCs w:val="21"/>
                <w:highlight w:val="none"/>
              </w:rPr>
              <w:t>2.2.2</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评审基准价计算方法</w:t>
            </w:r>
          </w:p>
        </w:tc>
        <w:tc>
          <w:tcPr>
            <w:tcW w:w="7153" w:type="dxa"/>
            <w:gridSpan w:val="3"/>
            <w:vAlign w:val="center"/>
          </w:tcPr>
          <w:p>
            <w:pPr>
              <w:shd w:val="clear"/>
              <w:spacing w:line="240" w:lineRule="auto"/>
              <w:ind w:firstLine="0" w:firstLineChars="0"/>
              <w:rPr>
                <w:sz w:val="21"/>
                <w:szCs w:val="21"/>
                <w:highlight w:val="none"/>
              </w:rPr>
            </w:pPr>
            <w:r>
              <w:rPr>
                <w:kern w:val="0"/>
                <w:sz w:val="21"/>
                <w:szCs w:val="21"/>
                <w:highlight w:val="none"/>
              </w:rPr>
              <w:t>评审基准价=所有合格比选申请人的评审价的算术平均值，大于5家时，去掉一个最高价、一个最低价。小于等于5家时，评审价不去最高价和最低价（评审基准价保留小数点后两位小数）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46" w:type="dxa"/>
            <w:vAlign w:val="center"/>
          </w:tcPr>
          <w:p>
            <w:pPr>
              <w:shd w:val="clear"/>
              <w:spacing w:line="240" w:lineRule="auto"/>
              <w:ind w:firstLine="0" w:firstLineChars="0"/>
              <w:jc w:val="center"/>
              <w:rPr>
                <w:sz w:val="21"/>
                <w:szCs w:val="21"/>
                <w:highlight w:val="none"/>
              </w:rPr>
            </w:pPr>
            <w:r>
              <w:rPr>
                <w:sz w:val="21"/>
                <w:szCs w:val="21"/>
                <w:highlight w:val="none"/>
              </w:rPr>
              <w:t>2.2.3</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评审价的偏差率计算公式</w:t>
            </w:r>
          </w:p>
        </w:tc>
        <w:tc>
          <w:tcPr>
            <w:tcW w:w="7153" w:type="dxa"/>
            <w:gridSpan w:val="3"/>
            <w:vAlign w:val="center"/>
          </w:tcPr>
          <w:p>
            <w:pPr>
              <w:shd w:val="clear"/>
              <w:spacing w:line="264" w:lineRule="auto"/>
              <w:ind w:firstLine="0" w:firstLineChars="0"/>
              <w:rPr>
                <w:sz w:val="21"/>
                <w:szCs w:val="21"/>
                <w:highlight w:val="none"/>
              </w:rPr>
            </w:pPr>
            <w:r>
              <w:rPr>
                <w:sz w:val="21"/>
                <w:szCs w:val="21"/>
                <w:highlight w:val="none"/>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hd w:val="clear"/>
              <w:spacing w:line="240" w:lineRule="auto"/>
              <w:ind w:firstLine="0" w:firstLineChars="0"/>
              <w:jc w:val="center"/>
              <w:rPr>
                <w:b/>
                <w:bCs/>
                <w:sz w:val="21"/>
                <w:szCs w:val="21"/>
                <w:highlight w:val="none"/>
              </w:rPr>
            </w:pPr>
            <w:r>
              <w:rPr>
                <w:b/>
                <w:bCs/>
                <w:sz w:val="21"/>
                <w:szCs w:val="21"/>
                <w:highlight w:val="none"/>
              </w:rPr>
              <w:t>条款号</w:t>
            </w:r>
          </w:p>
        </w:tc>
        <w:tc>
          <w:tcPr>
            <w:tcW w:w="903" w:type="dxa"/>
            <w:vAlign w:val="center"/>
          </w:tcPr>
          <w:p>
            <w:pPr>
              <w:shd w:val="clear"/>
              <w:spacing w:line="240" w:lineRule="auto"/>
              <w:ind w:firstLine="0" w:firstLineChars="0"/>
              <w:jc w:val="center"/>
              <w:rPr>
                <w:b/>
                <w:bCs/>
                <w:sz w:val="21"/>
                <w:szCs w:val="21"/>
                <w:highlight w:val="none"/>
              </w:rPr>
            </w:pPr>
            <w:r>
              <w:rPr>
                <w:b/>
                <w:bCs/>
                <w:sz w:val="21"/>
                <w:szCs w:val="21"/>
                <w:highlight w:val="none"/>
              </w:rPr>
              <w:t>评分</w:t>
            </w:r>
          </w:p>
          <w:p>
            <w:pPr>
              <w:shd w:val="clear"/>
              <w:spacing w:line="240" w:lineRule="auto"/>
              <w:ind w:firstLine="0" w:firstLineChars="0"/>
              <w:jc w:val="center"/>
              <w:rPr>
                <w:b/>
                <w:bCs/>
                <w:sz w:val="21"/>
                <w:szCs w:val="21"/>
                <w:highlight w:val="none"/>
              </w:rPr>
            </w:pPr>
            <w:r>
              <w:rPr>
                <w:b/>
                <w:bCs/>
                <w:sz w:val="21"/>
                <w:szCs w:val="21"/>
                <w:highlight w:val="none"/>
              </w:rPr>
              <w:t>因素</w:t>
            </w:r>
          </w:p>
        </w:tc>
        <w:tc>
          <w:tcPr>
            <w:tcW w:w="7153" w:type="dxa"/>
            <w:gridSpan w:val="3"/>
            <w:vAlign w:val="center"/>
          </w:tcPr>
          <w:p>
            <w:pPr>
              <w:shd w:val="clear"/>
              <w:spacing w:line="240" w:lineRule="auto"/>
              <w:ind w:firstLine="0" w:firstLineChars="0"/>
              <w:jc w:val="center"/>
              <w:rPr>
                <w:b/>
                <w:bCs/>
                <w:sz w:val="21"/>
                <w:szCs w:val="21"/>
                <w:highlight w:val="none"/>
              </w:rPr>
            </w:pPr>
            <w:r>
              <w:rPr>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Merge w:val="restart"/>
            <w:vAlign w:val="center"/>
          </w:tcPr>
          <w:p>
            <w:pPr>
              <w:shd w:val="clear"/>
              <w:spacing w:line="240" w:lineRule="auto"/>
              <w:ind w:firstLine="0" w:firstLineChars="0"/>
              <w:jc w:val="center"/>
              <w:rPr>
                <w:sz w:val="21"/>
                <w:szCs w:val="21"/>
                <w:highlight w:val="none"/>
              </w:rPr>
            </w:pPr>
            <w:r>
              <w:rPr>
                <w:sz w:val="21"/>
                <w:szCs w:val="21"/>
                <w:highlight w:val="none"/>
              </w:rPr>
              <w:t>2.2.4（1）</w:t>
            </w:r>
          </w:p>
        </w:tc>
        <w:tc>
          <w:tcPr>
            <w:tcW w:w="903" w:type="dxa"/>
            <w:vMerge w:val="restart"/>
            <w:vAlign w:val="center"/>
          </w:tcPr>
          <w:p>
            <w:pPr>
              <w:shd w:val="clear"/>
              <w:spacing w:line="240" w:lineRule="auto"/>
              <w:ind w:firstLine="0" w:firstLineChars="0"/>
              <w:jc w:val="center"/>
              <w:rPr>
                <w:sz w:val="21"/>
                <w:szCs w:val="21"/>
                <w:highlight w:val="none"/>
              </w:rPr>
            </w:pPr>
            <w:r>
              <w:rPr>
                <w:sz w:val="21"/>
                <w:szCs w:val="21"/>
                <w:highlight w:val="none"/>
              </w:rPr>
              <w:t>商务评</w:t>
            </w:r>
            <w:r>
              <w:rPr>
                <w:rFonts w:hint="eastAsia"/>
                <w:sz w:val="21"/>
                <w:szCs w:val="21"/>
                <w:highlight w:val="none"/>
                <w:lang w:val="en-US" w:eastAsia="zh-CN"/>
              </w:rPr>
              <w:t>分</w:t>
            </w:r>
            <w:r>
              <w:rPr>
                <w:sz w:val="21"/>
                <w:szCs w:val="21"/>
                <w:highlight w:val="none"/>
              </w:rPr>
              <w:t>标准（30分）</w:t>
            </w:r>
          </w:p>
        </w:tc>
        <w:tc>
          <w:tcPr>
            <w:tcW w:w="1325" w:type="dxa"/>
            <w:shd w:val="clear" w:color="auto" w:fill="FFFFFF" w:themeFill="background1"/>
            <w:vAlign w:val="center"/>
          </w:tcPr>
          <w:p>
            <w:pPr>
              <w:shd w:val="clear"/>
              <w:spacing w:line="240" w:lineRule="auto"/>
              <w:ind w:firstLine="0" w:firstLineChars="0"/>
              <w:jc w:val="center"/>
              <w:rPr>
                <w:sz w:val="21"/>
                <w:szCs w:val="21"/>
                <w:highlight w:val="none"/>
              </w:rPr>
            </w:pPr>
            <w:r>
              <w:rPr>
                <w:sz w:val="21"/>
                <w:szCs w:val="21"/>
                <w:highlight w:val="none"/>
              </w:rPr>
              <w:t>比选申请人资质</w:t>
            </w:r>
          </w:p>
          <w:p>
            <w:pPr>
              <w:shd w:val="clear"/>
              <w:spacing w:line="240" w:lineRule="auto"/>
              <w:ind w:firstLine="0" w:firstLineChars="0"/>
              <w:jc w:val="center"/>
              <w:rPr>
                <w:sz w:val="21"/>
                <w:szCs w:val="21"/>
                <w:highlight w:val="none"/>
              </w:rPr>
            </w:pPr>
            <w:r>
              <w:rPr>
                <w:sz w:val="21"/>
                <w:szCs w:val="21"/>
                <w:highlight w:val="none"/>
              </w:rPr>
              <w:t>（</w:t>
            </w:r>
            <w:r>
              <w:rPr>
                <w:rFonts w:hint="eastAsia"/>
                <w:sz w:val="21"/>
                <w:szCs w:val="21"/>
                <w:highlight w:val="none"/>
                <w:lang w:val="en-US" w:eastAsia="zh-CN"/>
              </w:rPr>
              <w:t>10</w:t>
            </w:r>
            <w:r>
              <w:rPr>
                <w:sz w:val="21"/>
                <w:szCs w:val="21"/>
                <w:highlight w:val="none"/>
              </w:rPr>
              <w:t>分）</w:t>
            </w:r>
          </w:p>
        </w:tc>
        <w:tc>
          <w:tcPr>
            <w:tcW w:w="5828" w:type="dxa"/>
            <w:gridSpan w:val="2"/>
            <w:shd w:val="clear" w:color="auto" w:fill="FFFFFF" w:themeFill="background1"/>
            <w:vAlign w:val="center"/>
          </w:tcPr>
          <w:p>
            <w:pPr>
              <w:pStyle w:val="41"/>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both"/>
              <w:textAlignment w:val="auto"/>
              <w:rPr>
                <w:sz w:val="21"/>
                <w:szCs w:val="21"/>
                <w:highlight w:val="none"/>
              </w:rPr>
            </w:pPr>
            <w:r>
              <w:rPr>
                <w:sz w:val="21"/>
                <w:szCs w:val="21"/>
                <w:highlight w:val="none"/>
              </w:rPr>
              <w:t>满足附录1资格审查条件得</w:t>
            </w:r>
            <w:r>
              <w:rPr>
                <w:rFonts w:hint="eastAsia"/>
                <w:sz w:val="21"/>
                <w:szCs w:val="21"/>
                <w:highlight w:val="none"/>
                <w:lang w:val="en-US" w:eastAsia="zh-CN"/>
              </w:rPr>
              <w:t>10</w:t>
            </w:r>
            <w:r>
              <w:rPr>
                <w:sz w:val="21"/>
                <w:szCs w:val="21"/>
                <w:highlight w:val="none"/>
              </w:rPr>
              <w:t>分。</w:t>
            </w:r>
          </w:p>
          <w:p>
            <w:pPr>
              <w:pStyle w:val="41"/>
              <w:keepNext w:val="0"/>
              <w:keepLines w:val="0"/>
              <w:pageBreakBefore w:val="0"/>
              <w:widowControl w:val="0"/>
              <w:shd w:val="clear"/>
              <w:kinsoku/>
              <w:wordWrap/>
              <w:overflowPunct/>
              <w:topLinePunct w:val="0"/>
              <w:autoSpaceDE/>
              <w:autoSpaceDN/>
              <w:bidi w:val="0"/>
              <w:adjustRightInd/>
              <w:snapToGrid/>
              <w:spacing w:after="0" w:line="240" w:lineRule="auto"/>
              <w:ind w:left="0" w:leftChars="0" w:firstLine="0" w:firstLineChars="0"/>
              <w:jc w:val="both"/>
              <w:textAlignment w:val="auto"/>
              <w:rPr>
                <w:sz w:val="21"/>
                <w:szCs w:val="21"/>
                <w:highlight w:val="none"/>
              </w:rPr>
            </w:pPr>
            <w:r>
              <w:rPr>
                <w:b/>
                <w:bCs/>
                <w:sz w:val="21"/>
                <w:szCs w:val="21"/>
                <w:highlight w:val="none"/>
              </w:rPr>
              <w:t>注：需提供证明材料并加盖比选申请人单位公章。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46" w:type="dxa"/>
            <w:vMerge w:val="continue"/>
            <w:vAlign w:val="center"/>
          </w:tcPr>
          <w:p>
            <w:pPr>
              <w:shd w:val="clear"/>
              <w:spacing w:line="240" w:lineRule="auto"/>
              <w:ind w:firstLine="0" w:firstLineChars="0"/>
              <w:jc w:val="center"/>
              <w:rPr>
                <w:sz w:val="21"/>
                <w:szCs w:val="21"/>
                <w:highlight w:val="none"/>
              </w:rPr>
            </w:pPr>
          </w:p>
        </w:tc>
        <w:tc>
          <w:tcPr>
            <w:tcW w:w="903" w:type="dxa"/>
            <w:vMerge w:val="continue"/>
            <w:vAlign w:val="center"/>
          </w:tcPr>
          <w:p>
            <w:pPr>
              <w:shd w:val="clear"/>
              <w:spacing w:line="240" w:lineRule="auto"/>
              <w:ind w:firstLine="0" w:firstLineChars="0"/>
              <w:jc w:val="center"/>
              <w:rPr>
                <w:sz w:val="21"/>
                <w:szCs w:val="21"/>
                <w:highlight w:val="none"/>
              </w:rPr>
            </w:pPr>
          </w:p>
        </w:tc>
        <w:tc>
          <w:tcPr>
            <w:tcW w:w="1325" w:type="dxa"/>
            <w:shd w:val="clear" w:color="auto" w:fill="FFFFFF" w:themeFill="background1"/>
            <w:vAlign w:val="center"/>
          </w:tcPr>
          <w:p>
            <w:pPr>
              <w:shd w:val="clear"/>
              <w:spacing w:line="240" w:lineRule="auto"/>
              <w:ind w:firstLine="0" w:firstLineChars="0"/>
              <w:jc w:val="center"/>
              <w:rPr>
                <w:sz w:val="21"/>
                <w:szCs w:val="21"/>
                <w:highlight w:val="none"/>
              </w:rPr>
            </w:pPr>
            <w:r>
              <w:rPr>
                <w:sz w:val="21"/>
                <w:szCs w:val="21"/>
                <w:highlight w:val="none"/>
              </w:rPr>
              <w:t>类似业绩</w:t>
            </w:r>
          </w:p>
          <w:p>
            <w:pPr>
              <w:shd w:val="clear"/>
              <w:spacing w:line="240" w:lineRule="auto"/>
              <w:ind w:firstLine="0" w:firstLineChars="0"/>
              <w:jc w:val="center"/>
              <w:rPr>
                <w:sz w:val="21"/>
                <w:szCs w:val="21"/>
                <w:highlight w:val="none"/>
              </w:rPr>
            </w:pPr>
            <w:r>
              <w:rPr>
                <w:sz w:val="21"/>
                <w:szCs w:val="21"/>
                <w:highlight w:val="none"/>
              </w:rPr>
              <w:t>（</w:t>
            </w:r>
            <w:r>
              <w:rPr>
                <w:rFonts w:hint="eastAsia"/>
                <w:sz w:val="21"/>
                <w:szCs w:val="21"/>
                <w:highlight w:val="none"/>
                <w:lang w:val="en-US" w:eastAsia="zh-CN"/>
              </w:rPr>
              <w:t>10</w:t>
            </w:r>
            <w:r>
              <w:rPr>
                <w:sz w:val="21"/>
                <w:szCs w:val="21"/>
                <w:highlight w:val="none"/>
              </w:rPr>
              <w:t>分）</w:t>
            </w:r>
          </w:p>
        </w:tc>
        <w:tc>
          <w:tcPr>
            <w:tcW w:w="5828" w:type="dxa"/>
            <w:gridSpan w:val="2"/>
            <w:shd w:val="clear" w:color="auto" w:fill="FFFFFF" w:themeFill="background1"/>
            <w:vAlign w:val="center"/>
          </w:tcPr>
          <w:p>
            <w:pPr>
              <w:pStyle w:val="41"/>
              <w:shd w:val="clear"/>
              <w:spacing w:after="0" w:line="240" w:lineRule="auto"/>
              <w:ind w:left="0" w:leftChars="0" w:firstLine="0" w:firstLineChars="0"/>
              <w:jc w:val="both"/>
              <w:rPr>
                <w:rFonts w:hint="eastAsia" w:eastAsia="宋体"/>
                <w:sz w:val="21"/>
                <w:szCs w:val="21"/>
                <w:highlight w:val="none"/>
                <w:lang w:eastAsia="zh-CN"/>
              </w:rPr>
            </w:pPr>
            <w:r>
              <w:rPr>
                <w:sz w:val="21"/>
                <w:szCs w:val="21"/>
                <w:highlight w:val="none"/>
              </w:rPr>
              <w:t>满足附录3业绩资格审查条件得</w:t>
            </w:r>
            <w:r>
              <w:rPr>
                <w:rFonts w:hint="eastAsia"/>
                <w:sz w:val="21"/>
                <w:szCs w:val="21"/>
                <w:highlight w:val="none"/>
                <w:lang w:val="en-US" w:eastAsia="zh-CN"/>
              </w:rPr>
              <w:t>10</w:t>
            </w:r>
            <w:r>
              <w:rPr>
                <w:sz w:val="21"/>
                <w:szCs w:val="21"/>
                <w:highlight w:val="none"/>
              </w:rPr>
              <w:t>分</w:t>
            </w:r>
            <w:r>
              <w:rPr>
                <w:rFonts w:hint="eastAsia"/>
                <w:sz w:val="21"/>
                <w:szCs w:val="21"/>
                <w:highlight w:val="none"/>
                <w:lang w:eastAsia="zh-CN"/>
              </w:rPr>
              <w:t>。</w:t>
            </w:r>
          </w:p>
          <w:p>
            <w:pPr>
              <w:shd w:val="clear"/>
              <w:spacing w:line="240" w:lineRule="auto"/>
              <w:ind w:firstLine="0" w:firstLineChars="0"/>
              <w:jc w:val="both"/>
              <w:rPr>
                <w:sz w:val="21"/>
                <w:szCs w:val="21"/>
                <w:highlight w:val="none"/>
              </w:rPr>
            </w:pPr>
            <w:r>
              <w:rPr>
                <w:b/>
                <w:bCs/>
                <w:sz w:val="21"/>
                <w:szCs w:val="21"/>
                <w:highlight w:val="none"/>
              </w:rPr>
              <w:t>注：以上业绩证明材料须提供合同（须包括签订合同的首页、项目名称、简介所在页及</w:t>
            </w:r>
            <w:r>
              <w:rPr>
                <w:rFonts w:hint="eastAsia"/>
                <w:b/>
                <w:bCs/>
                <w:sz w:val="21"/>
                <w:szCs w:val="21"/>
                <w:highlight w:val="none"/>
                <w:lang w:val="en-US" w:eastAsia="zh-CN"/>
              </w:rPr>
              <w:t>清单页、</w:t>
            </w:r>
            <w:r>
              <w:rPr>
                <w:b/>
                <w:bCs/>
                <w:sz w:val="21"/>
                <w:szCs w:val="21"/>
                <w:highlight w:val="none"/>
              </w:rPr>
              <w:t>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46" w:type="dxa"/>
            <w:vMerge w:val="continue"/>
            <w:vAlign w:val="center"/>
          </w:tcPr>
          <w:p>
            <w:pPr>
              <w:shd w:val="clear"/>
              <w:spacing w:line="240" w:lineRule="auto"/>
              <w:ind w:firstLine="0" w:firstLineChars="0"/>
              <w:jc w:val="center"/>
              <w:rPr>
                <w:sz w:val="21"/>
                <w:szCs w:val="21"/>
                <w:highlight w:val="none"/>
              </w:rPr>
            </w:pPr>
          </w:p>
        </w:tc>
        <w:tc>
          <w:tcPr>
            <w:tcW w:w="903" w:type="dxa"/>
            <w:vMerge w:val="continue"/>
            <w:vAlign w:val="center"/>
          </w:tcPr>
          <w:p>
            <w:pPr>
              <w:shd w:val="clear"/>
              <w:spacing w:line="240" w:lineRule="auto"/>
              <w:ind w:firstLine="0" w:firstLineChars="0"/>
              <w:jc w:val="center"/>
              <w:rPr>
                <w:sz w:val="21"/>
                <w:szCs w:val="21"/>
                <w:highlight w:val="none"/>
              </w:rPr>
            </w:pPr>
          </w:p>
        </w:tc>
        <w:tc>
          <w:tcPr>
            <w:tcW w:w="1325" w:type="dxa"/>
            <w:shd w:val="clear" w:color="auto" w:fill="FFFFFF" w:themeFill="background1"/>
            <w:vAlign w:val="center"/>
          </w:tcPr>
          <w:p>
            <w:pPr>
              <w:shd w:val="clear"/>
              <w:spacing w:line="240" w:lineRule="auto"/>
              <w:ind w:firstLine="0" w:firstLineChars="0"/>
              <w:jc w:val="center"/>
              <w:rPr>
                <w:sz w:val="21"/>
                <w:szCs w:val="21"/>
                <w:highlight w:val="none"/>
              </w:rPr>
            </w:pPr>
            <w:r>
              <w:rPr>
                <w:rFonts w:hint="eastAsia"/>
                <w:sz w:val="21"/>
                <w:szCs w:val="21"/>
                <w:highlight w:val="none"/>
              </w:rPr>
              <w:t>主要人员</w:t>
            </w:r>
          </w:p>
          <w:p>
            <w:pPr>
              <w:shd w:val="clear"/>
              <w:spacing w:line="240" w:lineRule="auto"/>
              <w:ind w:firstLine="0" w:firstLineChars="0"/>
              <w:jc w:val="center"/>
              <w:rPr>
                <w:rFonts w:ascii="Times New Roman" w:hAnsi="Times New Roman" w:eastAsia="宋体" w:cs="Times New Roman"/>
                <w:kern w:val="2"/>
                <w:sz w:val="21"/>
                <w:szCs w:val="21"/>
                <w:highlight w:val="none"/>
                <w:lang w:val="en-US" w:eastAsia="zh-CN" w:bidi="ar-SA"/>
              </w:rPr>
            </w:pPr>
            <w:r>
              <w:rPr>
                <w:sz w:val="21"/>
                <w:szCs w:val="21"/>
                <w:highlight w:val="none"/>
              </w:rPr>
              <w:t>（</w:t>
            </w:r>
            <w:r>
              <w:rPr>
                <w:rFonts w:hint="eastAsia"/>
                <w:sz w:val="21"/>
                <w:szCs w:val="21"/>
                <w:highlight w:val="none"/>
                <w:lang w:val="en-US" w:eastAsia="zh-CN"/>
              </w:rPr>
              <w:t>8</w:t>
            </w:r>
            <w:r>
              <w:rPr>
                <w:sz w:val="21"/>
                <w:szCs w:val="21"/>
                <w:highlight w:val="none"/>
              </w:rPr>
              <w:t>分）</w:t>
            </w:r>
          </w:p>
        </w:tc>
        <w:tc>
          <w:tcPr>
            <w:tcW w:w="5828" w:type="dxa"/>
            <w:gridSpan w:val="2"/>
            <w:shd w:val="clear" w:color="auto" w:fill="FFFFFF" w:themeFill="background1"/>
            <w:vAlign w:val="center"/>
          </w:tcPr>
          <w:p>
            <w:pPr>
              <w:shd w:val="clear"/>
              <w:spacing w:line="240" w:lineRule="auto"/>
              <w:ind w:firstLine="0" w:firstLineChars="0"/>
              <w:jc w:val="both"/>
              <w:rPr>
                <w:rFonts w:hint="eastAsia" w:eastAsia="宋体"/>
                <w:highlight w:val="none"/>
                <w:lang w:eastAsia="zh-CN"/>
              </w:rPr>
            </w:pPr>
            <w:r>
              <w:rPr>
                <w:sz w:val="21"/>
                <w:szCs w:val="21"/>
                <w:highlight w:val="none"/>
              </w:rPr>
              <w:t>满足附录</w:t>
            </w:r>
            <w:r>
              <w:rPr>
                <w:rFonts w:hint="eastAsia"/>
                <w:sz w:val="21"/>
                <w:szCs w:val="21"/>
                <w:highlight w:val="none"/>
                <w:lang w:val="en-US" w:eastAsia="zh-CN"/>
              </w:rPr>
              <w:t>5</w:t>
            </w:r>
            <w:r>
              <w:rPr>
                <w:rFonts w:hint="eastAsia"/>
                <w:sz w:val="21"/>
                <w:szCs w:val="21"/>
                <w:highlight w:val="none"/>
              </w:rPr>
              <w:t>人员要求</w:t>
            </w:r>
            <w:r>
              <w:rPr>
                <w:sz w:val="21"/>
                <w:szCs w:val="21"/>
                <w:highlight w:val="none"/>
              </w:rPr>
              <w:t>条件得</w:t>
            </w:r>
            <w:r>
              <w:rPr>
                <w:rFonts w:hint="eastAsia"/>
                <w:sz w:val="21"/>
                <w:szCs w:val="21"/>
                <w:highlight w:val="none"/>
                <w:lang w:val="en-US" w:eastAsia="zh-CN"/>
              </w:rPr>
              <w:t>8</w:t>
            </w:r>
            <w:r>
              <w:rPr>
                <w:sz w:val="21"/>
                <w:szCs w:val="21"/>
                <w:highlight w:val="none"/>
              </w:rPr>
              <w:t>分</w:t>
            </w:r>
            <w:r>
              <w:rPr>
                <w:rFonts w:hint="eastAsia"/>
                <w:sz w:val="21"/>
                <w:szCs w:val="21"/>
                <w:highlight w:val="none"/>
                <w:lang w:eastAsia="zh-CN"/>
              </w:rPr>
              <w:t>。</w:t>
            </w:r>
          </w:p>
          <w:p>
            <w:pPr>
              <w:shd w:val="clear"/>
              <w:spacing w:line="240" w:lineRule="auto"/>
              <w:ind w:firstLine="0" w:firstLineChars="0"/>
              <w:jc w:val="both"/>
              <w:rPr>
                <w:b/>
                <w:bCs/>
                <w:sz w:val="21"/>
                <w:szCs w:val="21"/>
                <w:highlight w:val="none"/>
              </w:rPr>
            </w:pPr>
            <w:r>
              <w:rPr>
                <w:rFonts w:hint="eastAsia"/>
                <w:b/>
                <w:bCs/>
                <w:sz w:val="21"/>
                <w:szCs w:val="21"/>
                <w:highlight w:val="none"/>
              </w:rPr>
              <w:t>注：</w:t>
            </w:r>
          </w:p>
          <w:p>
            <w:pPr>
              <w:shd w:val="clear"/>
              <w:spacing w:line="240" w:lineRule="auto"/>
              <w:ind w:firstLine="0" w:firstLineChars="0"/>
              <w:jc w:val="both"/>
              <w:rPr>
                <w:rFonts w:ascii="Times New Roman" w:hAnsi="Times New Roman" w:eastAsia="宋体" w:cs="Times New Roman"/>
                <w:kern w:val="2"/>
                <w:sz w:val="21"/>
                <w:szCs w:val="21"/>
                <w:highlight w:val="none"/>
                <w:lang w:val="en-US" w:eastAsia="zh-CN" w:bidi="ar-SA"/>
              </w:rPr>
            </w:pPr>
            <w:r>
              <w:rPr>
                <w:rFonts w:hint="eastAsia"/>
                <w:b/>
                <w:bCs/>
                <w:sz w:val="21"/>
                <w:szCs w:val="21"/>
                <w:highlight w:val="none"/>
                <w:lang w:val="en-US" w:eastAsia="zh-CN"/>
              </w:rPr>
              <w:t>提</w:t>
            </w:r>
            <w:r>
              <w:rPr>
                <w:rFonts w:hint="eastAsia"/>
                <w:b/>
                <w:bCs/>
                <w:sz w:val="21"/>
                <w:szCs w:val="21"/>
                <w:highlight w:val="none"/>
              </w:rPr>
              <w:t>供人员</w:t>
            </w:r>
            <w:r>
              <w:rPr>
                <w:rFonts w:hint="eastAsia" w:ascii="宋体" w:hAnsi="宋体" w:eastAsia="宋体" w:cs="宋体"/>
                <w:b/>
                <w:bCs/>
                <w:sz w:val="21"/>
                <w:szCs w:val="21"/>
                <w:highlight w:val="none"/>
              </w:rPr>
              <w:t>担任过1个</w:t>
            </w:r>
            <w:r>
              <w:rPr>
                <w:rFonts w:hint="eastAsia" w:ascii="宋体" w:hAnsi="宋体" w:cs="宋体"/>
                <w:b/>
                <w:bCs/>
                <w:sz w:val="21"/>
                <w:szCs w:val="21"/>
                <w:highlight w:val="none"/>
                <w:lang w:val="en-US" w:eastAsia="zh-CN"/>
              </w:rPr>
              <w:t>网络建设或网络改造或网络搬迁</w:t>
            </w:r>
            <w:r>
              <w:rPr>
                <w:rFonts w:hint="eastAsia" w:ascii="宋体" w:hAnsi="宋体" w:eastAsia="宋体" w:cs="宋体"/>
                <w:b/>
                <w:bCs/>
                <w:sz w:val="21"/>
                <w:szCs w:val="21"/>
                <w:highlight w:val="none"/>
              </w:rPr>
              <w:t>相关项目的项目经理</w:t>
            </w:r>
            <w:r>
              <w:rPr>
                <w:rFonts w:hint="eastAsia" w:ascii="宋体" w:hAnsi="宋体" w:cs="宋体"/>
                <w:b/>
                <w:bCs/>
                <w:sz w:val="21"/>
                <w:szCs w:val="21"/>
                <w:highlight w:val="none"/>
                <w:lang w:val="en-US" w:eastAsia="zh-CN"/>
              </w:rPr>
              <w:t>的</w:t>
            </w:r>
            <w:r>
              <w:rPr>
                <w:rFonts w:hint="eastAsia"/>
                <w:b/>
                <w:bCs/>
                <w:sz w:val="21"/>
                <w:szCs w:val="21"/>
                <w:highlight w:val="none"/>
              </w:rPr>
              <w:t>证明</w:t>
            </w:r>
            <w:r>
              <w:rPr>
                <w:rFonts w:hint="eastAsia"/>
                <w:b/>
                <w:bCs/>
                <w:sz w:val="21"/>
                <w:szCs w:val="21"/>
                <w:highlight w:val="none"/>
                <w:lang w:eastAsia="zh-CN"/>
              </w:rPr>
              <w:t>，</w:t>
            </w:r>
            <w:r>
              <w:rPr>
                <w:rFonts w:hint="eastAsia"/>
                <w:b/>
                <w:bCs/>
                <w:sz w:val="21"/>
                <w:szCs w:val="21"/>
                <w:highlight w:val="none"/>
                <w:lang w:val="en-US" w:eastAsia="zh-CN"/>
              </w:rPr>
              <w:t>并</w:t>
            </w:r>
            <w:r>
              <w:rPr>
                <w:rFonts w:hint="eastAsia"/>
                <w:b/>
                <w:bCs/>
                <w:sz w:val="21"/>
                <w:szCs w:val="21"/>
                <w:highlight w:val="none"/>
              </w:rPr>
              <w:t>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6" w:type="dxa"/>
            <w:vMerge w:val="continue"/>
            <w:vAlign w:val="center"/>
          </w:tcPr>
          <w:p>
            <w:pPr>
              <w:shd w:val="clear"/>
              <w:spacing w:line="240" w:lineRule="auto"/>
              <w:ind w:firstLine="0" w:firstLineChars="0"/>
              <w:jc w:val="center"/>
              <w:rPr>
                <w:sz w:val="21"/>
                <w:szCs w:val="21"/>
                <w:highlight w:val="none"/>
              </w:rPr>
            </w:pPr>
          </w:p>
        </w:tc>
        <w:tc>
          <w:tcPr>
            <w:tcW w:w="903" w:type="dxa"/>
            <w:vMerge w:val="continue"/>
            <w:vAlign w:val="center"/>
          </w:tcPr>
          <w:p>
            <w:pPr>
              <w:shd w:val="clear"/>
              <w:spacing w:line="240" w:lineRule="auto"/>
              <w:ind w:firstLine="0" w:firstLineChars="0"/>
              <w:jc w:val="center"/>
              <w:rPr>
                <w:sz w:val="21"/>
                <w:szCs w:val="21"/>
                <w:highlight w:val="none"/>
              </w:rPr>
            </w:pPr>
          </w:p>
        </w:tc>
        <w:tc>
          <w:tcPr>
            <w:tcW w:w="1325" w:type="dxa"/>
            <w:shd w:val="clear" w:color="auto" w:fill="FFFFFF" w:themeFill="background1"/>
            <w:vAlign w:val="center"/>
          </w:tcPr>
          <w:p>
            <w:pPr>
              <w:shd w:val="clear"/>
              <w:spacing w:line="240" w:lineRule="auto"/>
              <w:ind w:firstLine="0" w:firstLineChars="0"/>
              <w:jc w:val="center"/>
              <w:rPr>
                <w:rFonts w:hint="eastAsia"/>
                <w:sz w:val="21"/>
                <w:szCs w:val="21"/>
                <w:highlight w:val="none"/>
              </w:rPr>
            </w:pPr>
            <w:r>
              <w:rPr>
                <w:rFonts w:hint="eastAsia"/>
                <w:sz w:val="21"/>
                <w:szCs w:val="21"/>
                <w:highlight w:val="none"/>
                <w:lang w:val="en-US" w:eastAsia="zh-CN"/>
              </w:rPr>
              <w:t>比选申请</w:t>
            </w:r>
            <w:r>
              <w:rPr>
                <w:rFonts w:hint="eastAsia"/>
                <w:sz w:val="21"/>
                <w:szCs w:val="21"/>
                <w:highlight w:val="none"/>
              </w:rPr>
              <w:t>文件规范性</w:t>
            </w:r>
          </w:p>
          <w:p>
            <w:pPr>
              <w:shd w:val="clear"/>
              <w:spacing w:line="240" w:lineRule="auto"/>
              <w:ind w:firstLine="0" w:firstLineChars="0"/>
              <w:jc w:val="center"/>
              <w:rPr>
                <w:rFonts w:hint="eastAsia"/>
                <w:sz w:val="21"/>
                <w:szCs w:val="21"/>
                <w:highlight w:val="none"/>
              </w:rPr>
            </w:pPr>
            <w:r>
              <w:rPr>
                <w:rFonts w:hint="eastAsia"/>
                <w:sz w:val="21"/>
                <w:szCs w:val="21"/>
                <w:highlight w:val="none"/>
              </w:rPr>
              <w:t>（2分）</w:t>
            </w:r>
          </w:p>
        </w:tc>
        <w:tc>
          <w:tcPr>
            <w:tcW w:w="5828" w:type="dxa"/>
            <w:gridSpan w:val="2"/>
            <w:shd w:val="clear" w:color="auto" w:fill="FFFFFF" w:themeFill="background1"/>
            <w:vAlign w:val="center"/>
          </w:tcPr>
          <w:p>
            <w:pPr>
              <w:shd w:val="clear"/>
              <w:spacing w:line="240" w:lineRule="auto"/>
              <w:ind w:firstLine="0" w:firstLineChars="0"/>
              <w:jc w:val="both"/>
              <w:rPr>
                <w:rFonts w:hint="eastAsia"/>
                <w:sz w:val="21"/>
                <w:szCs w:val="21"/>
                <w:highlight w:val="none"/>
              </w:rPr>
            </w:pPr>
            <w:r>
              <w:rPr>
                <w:rFonts w:hint="eastAsia"/>
                <w:sz w:val="21"/>
                <w:szCs w:val="21"/>
                <w:highlight w:val="none"/>
                <w:lang w:val="en-US" w:eastAsia="zh-CN"/>
              </w:rPr>
              <w:t>比选申请</w:t>
            </w:r>
            <w:r>
              <w:rPr>
                <w:rFonts w:hint="eastAsia"/>
                <w:sz w:val="21"/>
                <w:szCs w:val="21"/>
                <w:highlight w:val="none"/>
              </w:rPr>
              <w:t>文件制作规范、清晰，无偏差情形的得满分2分；如有偏差每项扣1分，直至该项分值扣完为止。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746" w:type="dxa"/>
            <w:vMerge w:val="restart"/>
            <w:shd w:val="clear" w:color="auto" w:fill="auto"/>
            <w:vAlign w:val="center"/>
          </w:tcPr>
          <w:p>
            <w:pPr>
              <w:shd w:val="clear"/>
              <w:spacing w:line="240" w:lineRule="auto"/>
              <w:ind w:firstLine="0" w:firstLineChars="0"/>
              <w:jc w:val="center"/>
              <w:rPr>
                <w:sz w:val="21"/>
                <w:szCs w:val="21"/>
                <w:highlight w:val="none"/>
              </w:rPr>
            </w:pPr>
            <w:r>
              <w:rPr>
                <w:sz w:val="21"/>
                <w:szCs w:val="21"/>
                <w:highlight w:val="none"/>
              </w:rPr>
              <w:t>2.2.4（2）</w:t>
            </w:r>
          </w:p>
        </w:tc>
        <w:tc>
          <w:tcPr>
            <w:tcW w:w="903" w:type="dxa"/>
            <w:vMerge w:val="restart"/>
            <w:shd w:val="clear" w:color="auto" w:fill="auto"/>
            <w:vAlign w:val="center"/>
          </w:tcPr>
          <w:p>
            <w:pPr>
              <w:shd w:val="clear"/>
              <w:spacing w:line="240" w:lineRule="auto"/>
              <w:ind w:firstLine="0" w:firstLineChars="0"/>
              <w:jc w:val="center"/>
              <w:rPr>
                <w:sz w:val="21"/>
                <w:szCs w:val="21"/>
                <w:highlight w:val="none"/>
              </w:rPr>
            </w:pPr>
            <w:r>
              <w:rPr>
                <w:sz w:val="21"/>
                <w:szCs w:val="21"/>
                <w:highlight w:val="none"/>
              </w:rPr>
              <w:t>技术评分标准（</w:t>
            </w:r>
            <w:r>
              <w:rPr>
                <w:rFonts w:hint="eastAsia"/>
                <w:sz w:val="21"/>
                <w:szCs w:val="21"/>
                <w:highlight w:val="none"/>
                <w:lang w:val="en-US" w:eastAsia="zh-CN"/>
              </w:rPr>
              <w:t>50</w:t>
            </w:r>
            <w:r>
              <w:rPr>
                <w:sz w:val="21"/>
                <w:szCs w:val="21"/>
                <w:highlight w:val="none"/>
              </w:rPr>
              <w:t>分）</w:t>
            </w:r>
          </w:p>
        </w:tc>
        <w:tc>
          <w:tcPr>
            <w:tcW w:w="1325" w:type="dxa"/>
            <w:shd w:val="clear" w:color="auto" w:fill="FFFFFF" w:themeFill="background1"/>
            <w:vAlign w:val="center"/>
          </w:tcPr>
          <w:p>
            <w:pPr>
              <w:shd w:val="clear"/>
              <w:spacing w:line="240" w:lineRule="auto"/>
              <w:ind w:firstLine="0" w:firstLineChars="0"/>
              <w:jc w:val="center"/>
              <w:rPr>
                <w:rFonts w:hint="default"/>
                <w:sz w:val="21"/>
                <w:szCs w:val="21"/>
                <w:highlight w:val="none"/>
                <w:lang w:val="en-US"/>
              </w:rPr>
            </w:pPr>
            <w:r>
              <w:rPr>
                <w:rFonts w:hint="eastAsia"/>
                <w:sz w:val="21"/>
                <w:szCs w:val="21"/>
                <w:highlight w:val="none"/>
                <w:lang w:val="en-US" w:eastAsia="zh-CN"/>
              </w:rPr>
              <w:t>技术指标</w:t>
            </w:r>
          </w:p>
          <w:p>
            <w:pPr>
              <w:shd w:val="clear"/>
              <w:spacing w:line="240" w:lineRule="auto"/>
              <w:ind w:firstLine="0" w:firstLineChars="0"/>
              <w:jc w:val="center"/>
              <w:rPr>
                <w:sz w:val="21"/>
                <w:szCs w:val="21"/>
                <w:highlight w:val="none"/>
              </w:rPr>
            </w:pPr>
            <w:r>
              <w:rPr>
                <w:sz w:val="21"/>
                <w:szCs w:val="21"/>
                <w:highlight w:val="none"/>
              </w:rPr>
              <w:t>（</w:t>
            </w:r>
            <w:r>
              <w:rPr>
                <w:rFonts w:hint="eastAsia"/>
                <w:sz w:val="21"/>
                <w:szCs w:val="21"/>
                <w:highlight w:val="none"/>
                <w:lang w:val="en-US" w:eastAsia="zh-CN"/>
              </w:rPr>
              <w:t>20</w:t>
            </w:r>
            <w:r>
              <w:rPr>
                <w:rFonts w:hint="eastAsia"/>
                <w:sz w:val="21"/>
                <w:szCs w:val="21"/>
                <w:highlight w:val="none"/>
                <w:lang w:val="en-US" w:eastAsia="zh-CN"/>
              </w:rPr>
              <w:t>分</w:t>
            </w:r>
            <w:r>
              <w:rPr>
                <w:sz w:val="21"/>
                <w:szCs w:val="21"/>
                <w:highlight w:val="none"/>
              </w:rPr>
              <w:t>）</w:t>
            </w:r>
          </w:p>
        </w:tc>
        <w:tc>
          <w:tcPr>
            <w:tcW w:w="5828" w:type="dxa"/>
            <w:gridSpan w:val="2"/>
            <w:shd w:val="clear" w:color="auto" w:fill="FFFFFF" w:themeFill="background1"/>
            <w:vAlign w:val="center"/>
          </w:tcPr>
          <w:p>
            <w:pPr>
              <w:shd w:val="clear"/>
              <w:spacing w:line="240" w:lineRule="auto"/>
              <w:ind w:firstLine="0" w:firstLineChars="0"/>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lang w:val="en-US" w:eastAsia="zh-CN"/>
              </w:rPr>
              <w:t>1、比选</w:t>
            </w:r>
            <w:r>
              <w:rPr>
                <w:rFonts w:hint="eastAsia" w:ascii="宋体" w:hAnsi="宋体" w:cs="宋体"/>
                <w:sz w:val="21"/>
                <w:szCs w:val="21"/>
                <w:highlight w:val="none"/>
                <w:lang w:val="en-US" w:eastAsia="zh-CN"/>
              </w:rPr>
              <w:t>申请</w:t>
            </w:r>
            <w:r>
              <w:rPr>
                <w:rFonts w:hint="eastAsia" w:ascii="宋体" w:hAnsi="宋体" w:eastAsia="宋体" w:cs="宋体"/>
                <w:sz w:val="21"/>
                <w:szCs w:val="21"/>
                <w:highlight w:val="none"/>
                <w:lang w:val="en-US" w:eastAsia="zh-CN"/>
              </w:rPr>
              <w:t>人</w:t>
            </w:r>
            <w:r>
              <w:rPr>
                <w:rFonts w:hint="eastAsia" w:ascii="宋体" w:hAnsi="宋体" w:cs="宋体"/>
                <w:sz w:val="21"/>
                <w:szCs w:val="21"/>
                <w:highlight w:val="none"/>
                <w:lang w:val="en-US" w:eastAsia="zh-CN"/>
              </w:rPr>
              <w:t>提供的</w:t>
            </w:r>
            <w:r>
              <w:rPr>
                <w:rFonts w:hint="eastAsia" w:ascii="宋体" w:hAnsi="宋体" w:eastAsia="宋体" w:cs="宋体"/>
                <w:sz w:val="21"/>
                <w:szCs w:val="21"/>
                <w:highlight w:val="none"/>
                <w:lang w:val="en-US" w:eastAsia="zh-CN"/>
              </w:rPr>
              <w:t>防火墙满足</w:t>
            </w:r>
            <w:r>
              <w:rPr>
                <w:rFonts w:hint="eastAsia" w:ascii="宋体" w:hAnsi="宋体" w:eastAsia="宋体" w:cs="宋体"/>
                <w:sz w:val="21"/>
                <w:szCs w:val="21"/>
                <w:highlight w:val="none"/>
              </w:rPr>
              <w:t>开启</w:t>
            </w:r>
            <w:r>
              <w:rPr>
                <w:rFonts w:hint="eastAsia" w:ascii="宋体" w:hAnsi="宋体" w:eastAsia="宋体" w:cs="宋体"/>
                <w:sz w:val="21"/>
                <w:szCs w:val="21"/>
                <w:highlight w:val="none"/>
                <w:lang w:val="en-US" w:eastAsia="zh-CN"/>
              </w:rPr>
              <w:t>入侵</w:t>
            </w:r>
            <w:r>
              <w:rPr>
                <w:rFonts w:hint="eastAsia" w:ascii="宋体" w:hAnsi="宋体" w:eastAsia="宋体" w:cs="宋体"/>
                <w:sz w:val="21"/>
                <w:szCs w:val="21"/>
                <w:highlight w:val="none"/>
              </w:rPr>
              <w:t>防御功能后应用层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七层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吞吐量≥</w:t>
            </w:r>
            <w:r>
              <w:rPr>
                <w:rFonts w:hint="eastAsia" w:ascii="宋体" w:hAnsi="宋体" w:cs="宋体"/>
                <w:b w:val="0"/>
                <w:bCs w:val="0"/>
                <w:sz w:val="21"/>
                <w:szCs w:val="21"/>
                <w:highlight w:val="none"/>
                <w:lang w:val="en-US" w:eastAsia="zh-CN"/>
              </w:rPr>
              <w:t>3Gbps</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并提供第三方检测报告，得5分</w:t>
            </w:r>
            <w:r>
              <w:rPr>
                <w:rFonts w:hint="eastAsia" w:ascii="宋体" w:hAnsi="宋体" w:eastAsia="宋体" w:cs="宋体"/>
                <w:b w:val="0"/>
                <w:bCs w:val="0"/>
                <w:sz w:val="21"/>
                <w:szCs w:val="21"/>
                <w:highlight w:val="none"/>
              </w:rPr>
              <w:t>。</w:t>
            </w:r>
          </w:p>
          <w:p>
            <w:pPr>
              <w:shd w:val="clear"/>
              <w:spacing w:line="240" w:lineRule="auto"/>
              <w:ind w:firstLine="0" w:firstLineChars="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2、比选</w:t>
            </w:r>
            <w:r>
              <w:rPr>
                <w:rFonts w:hint="eastAsia" w:ascii="宋体" w:hAnsi="宋体" w:cs="宋体"/>
                <w:b w:val="0"/>
                <w:bCs w:val="0"/>
                <w:sz w:val="21"/>
                <w:szCs w:val="21"/>
                <w:highlight w:val="none"/>
                <w:lang w:val="en-US" w:eastAsia="zh-CN"/>
              </w:rPr>
              <w:t>申请</w:t>
            </w:r>
            <w:r>
              <w:rPr>
                <w:rFonts w:hint="eastAsia" w:ascii="宋体" w:hAnsi="宋体" w:eastAsia="宋体" w:cs="宋体"/>
                <w:b w:val="0"/>
                <w:bCs w:val="0"/>
                <w:sz w:val="21"/>
                <w:szCs w:val="21"/>
                <w:highlight w:val="none"/>
                <w:lang w:val="en-US" w:eastAsia="zh-CN"/>
              </w:rPr>
              <w:t>人</w:t>
            </w:r>
            <w:r>
              <w:rPr>
                <w:rFonts w:hint="eastAsia" w:ascii="宋体" w:hAnsi="宋体" w:cs="宋体"/>
                <w:b w:val="0"/>
                <w:bCs w:val="0"/>
                <w:sz w:val="21"/>
                <w:szCs w:val="21"/>
                <w:highlight w:val="none"/>
                <w:lang w:val="en-US" w:eastAsia="zh-CN"/>
              </w:rPr>
              <w:t>提供的</w:t>
            </w:r>
            <w:r>
              <w:rPr>
                <w:rFonts w:hint="eastAsia" w:ascii="宋体" w:hAnsi="宋体" w:eastAsia="宋体" w:cs="宋体"/>
                <w:b w:val="0"/>
                <w:bCs w:val="0"/>
                <w:sz w:val="21"/>
                <w:szCs w:val="21"/>
                <w:highlight w:val="none"/>
                <w:lang w:val="en-US" w:eastAsia="zh-CN"/>
              </w:rPr>
              <w:t>流量控制设备满足应用层</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七层</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吞吐量≥</w:t>
            </w:r>
            <w:r>
              <w:rPr>
                <w:rFonts w:hint="eastAsia" w:ascii="宋体" w:hAnsi="宋体" w:cs="宋体"/>
                <w:b w:val="0"/>
                <w:bCs w:val="0"/>
                <w:sz w:val="21"/>
                <w:szCs w:val="21"/>
                <w:highlight w:val="none"/>
                <w:lang w:val="en-US" w:eastAsia="zh-CN"/>
              </w:rPr>
              <w:t>3Gbps</w:t>
            </w:r>
            <w:r>
              <w:rPr>
                <w:rFonts w:hint="eastAsia" w:ascii="宋体" w:hAnsi="宋体" w:eastAsia="宋体" w:cs="宋体"/>
                <w:b w:val="0"/>
                <w:bCs w:val="0"/>
                <w:sz w:val="21"/>
                <w:szCs w:val="21"/>
                <w:highlight w:val="none"/>
                <w:lang w:val="en-US" w:eastAsia="zh-CN"/>
              </w:rPr>
              <w:t>，并提供第三方检测报告，得5分。</w:t>
            </w:r>
          </w:p>
          <w:p>
            <w:pPr>
              <w:shd w:val="clear"/>
              <w:spacing w:line="240" w:lineRule="auto"/>
              <w:ind w:firstLine="0" w:firstLineChars="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3、比选</w:t>
            </w:r>
            <w:r>
              <w:rPr>
                <w:rFonts w:hint="eastAsia" w:ascii="宋体" w:hAnsi="宋体" w:cs="宋体"/>
                <w:b w:val="0"/>
                <w:bCs w:val="0"/>
                <w:sz w:val="21"/>
                <w:szCs w:val="21"/>
                <w:highlight w:val="none"/>
                <w:lang w:val="en-US" w:eastAsia="zh-CN"/>
              </w:rPr>
              <w:t>申请</w:t>
            </w:r>
            <w:r>
              <w:rPr>
                <w:rFonts w:hint="eastAsia" w:ascii="宋体" w:hAnsi="宋体" w:eastAsia="宋体" w:cs="宋体"/>
                <w:b w:val="0"/>
                <w:bCs w:val="0"/>
                <w:sz w:val="21"/>
                <w:szCs w:val="21"/>
                <w:highlight w:val="none"/>
                <w:lang w:val="en-US" w:eastAsia="zh-CN"/>
              </w:rPr>
              <w:t>人</w:t>
            </w:r>
            <w:r>
              <w:rPr>
                <w:rFonts w:hint="eastAsia" w:ascii="宋体" w:hAnsi="宋体" w:cs="宋体"/>
                <w:b w:val="0"/>
                <w:bCs w:val="0"/>
                <w:sz w:val="21"/>
                <w:szCs w:val="21"/>
                <w:highlight w:val="none"/>
                <w:lang w:val="en-US" w:eastAsia="zh-CN"/>
              </w:rPr>
              <w:t>提供的</w:t>
            </w:r>
            <w:r>
              <w:rPr>
                <w:rFonts w:hint="eastAsia" w:ascii="宋体" w:hAnsi="宋体" w:eastAsia="宋体" w:cs="宋体"/>
                <w:b w:val="0"/>
                <w:bCs w:val="0"/>
                <w:sz w:val="21"/>
                <w:szCs w:val="21"/>
                <w:highlight w:val="none"/>
                <w:lang w:val="en-US" w:eastAsia="zh-CN"/>
              </w:rPr>
              <w:t>三层交换机品牌，在2022年中国园区交换机市场份额排名第一的，得5分，排名第</w:t>
            </w:r>
            <w:r>
              <w:rPr>
                <w:rFonts w:hint="eastAsia" w:ascii="宋体" w:hAnsi="宋体" w:cs="宋体"/>
                <w:b w:val="0"/>
                <w:bCs w:val="0"/>
                <w:sz w:val="21"/>
                <w:szCs w:val="21"/>
                <w:highlight w:val="none"/>
                <w:lang w:val="en-US" w:eastAsia="zh-CN"/>
              </w:rPr>
              <w:t>二</w:t>
            </w:r>
            <w:r>
              <w:rPr>
                <w:rFonts w:hint="eastAsia" w:ascii="宋体" w:hAnsi="宋体" w:eastAsia="宋体" w:cs="宋体"/>
                <w:b w:val="0"/>
                <w:bCs w:val="0"/>
                <w:sz w:val="21"/>
                <w:szCs w:val="21"/>
                <w:highlight w:val="none"/>
                <w:lang w:val="en-US" w:eastAsia="zh-CN"/>
              </w:rPr>
              <w:t>的，得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排名第</w:t>
            </w:r>
            <w:r>
              <w:rPr>
                <w:rFonts w:hint="eastAsia" w:ascii="宋体" w:hAnsi="宋体" w:cs="宋体"/>
                <w:b w:val="0"/>
                <w:bCs w:val="0"/>
                <w:sz w:val="21"/>
                <w:szCs w:val="21"/>
                <w:highlight w:val="none"/>
                <w:lang w:val="en-US" w:eastAsia="zh-CN"/>
              </w:rPr>
              <w:t>三</w:t>
            </w:r>
            <w:r>
              <w:rPr>
                <w:rFonts w:hint="eastAsia" w:ascii="宋体" w:hAnsi="宋体" w:eastAsia="宋体" w:cs="宋体"/>
                <w:b w:val="0"/>
                <w:bCs w:val="0"/>
                <w:sz w:val="21"/>
                <w:szCs w:val="21"/>
                <w:highlight w:val="none"/>
                <w:lang w:val="en-US" w:eastAsia="zh-CN"/>
              </w:rPr>
              <w:t>的，得</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，其他不得分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需提供IDC报告证明。</w:t>
            </w:r>
          </w:p>
          <w:p>
            <w:pPr>
              <w:shd w:val="clear"/>
              <w:spacing w:line="240" w:lineRule="auto"/>
              <w:ind w:firstLine="0" w:firstLineChars="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4、比选</w:t>
            </w:r>
            <w:r>
              <w:rPr>
                <w:rFonts w:hint="eastAsia" w:ascii="宋体" w:hAnsi="宋体" w:cs="宋体"/>
                <w:b w:val="0"/>
                <w:bCs w:val="0"/>
                <w:sz w:val="21"/>
                <w:szCs w:val="21"/>
                <w:highlight w:val="none"/>
                <w:lang w:val="en-US" w:eastAsia="zh-CN"/>
              </w:rPr>
              <w:t>申请</w:t>
            </w:r>
            <w:r>
              <w:rPr>
                <w:rFonts w:hint="eastAsia" w:ascii="宋体" w:hAnsi="宋体" w:eastAsia="宋体" w:cs="宋体"/>
                <w:b w:val="0"/>
                <w:bCs w:val="0"/>
                <w:sz w:val="21"/>
                <w:szCs w:val="21"/>
                <w:highlight w:val="none"/>
                <w:lang w:val="en-US" w:eastAsia="zh-CN"/>
              </w:rPr>
              <w:t>人</w:t>
            </w:r>
            <w:r>
              <w:rPr>
                <w:rFonts w:hint="eastAsia" w:ascii="宋体" w:hAnsi="宋体" w:cs="宋体"/>
                <w:b w:val="0"/>
                <w:bCs w:val="0"/>
                <w:sz w:val="21"/>
                <w:szCs w:val="21"/>
                <w:highlight w:val="none"/>
                <w:lang w:val="en-US" w:eastAsia="zh-CN"/>
              </w:rPr>
              <w:t>提供的</w:t>
            </w:r>
            <w:r>
              <w:rPr>
                <w:rFonts w:hint="eastAsia" w:ascii="宋体" w:hAnsi="宋体" w:eastAsia="宋体" w:cs="宋体"/>
                <w:b w:val="0"/>
                <w:bCs w:val="0"/>
                <w:sz w:val="21"/>
                <w:szCs w:val="21"/>
                <w:highlight w:val="none"/>
                <w:lang w:val="en-US" w:eastAsia="zh-CN"/>
              </w:rPr>
              <w:t>无线AP品牌，在2022年中国企业级无线市场份额排名第一的，得5分，排名第</w:t>
            </w:r>
            <w:r>
              <w:rPr>
                <w:rFonts w:hint="eastAsia" w:ascii="宋体" w:hAnsi="宋体" w:cs="宋体"/>
                <w:b w:val="0"/>
                <w:bCs w:val="0"/>
                <w:sz w:val="21"/>
                <w:szCs w:val="21"/>
                <w:highlight w:val="none"/>
                <w:lang w:val="en-US" w:eastAsia="zh-CN"/>
              </w:rPr>
              <w:t>二</w:t>
            </w:r>
            <w:r>
              <w:rPr>
                <w:rFonts w:hint="eastAsia" w:ascii="宋体" w:hAnsi="宋体" w:eastAsia="宋体" w:cs="宋体"/>
                <w:b w:val="0"/>
                <w:bCs w:val="0"/>
                <w:sz w:val="21"/>
                <w:szCs w:val="21"/>
                <w:highlight w:val="none"/>
                <w:lang w:val="en-US" w:eastAsia="zh-CN"/>
              </w:rPr>
              <w:t>的，得</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排名第</w:t>
            </w:r>
            <w:r>
              <w:rPr>
                <w:rFonts w:hint="eastAsia" w:ascii="宋体" w:hAnsi="宋体" w:cs="宋体"/>
                <w:b w:val="0"/>
                <w:bCs w:val="0"/>
                <w:sz w:val="21"/>
                <w:szCs w:val="21"/>
                <w:highlight w:val="none"/>
                <w:lang w:val="en-US" w:eastAsia="zh-CN"/>
              </w:rPr>
              <w:t>三</w:t>
            </w:r>
            <w:r>
              <w:rPr>
                <w:rFonts w:hint="eastAsia" w:ascii="宋体" w:hAnsi="宋体" w:eastAsia="宋体" w:cs="宋体"/>
                <w:b w:val="0"/>
                <w:bCs w:val="0"/>
                <w:sz w:val="21"/>
                <w:szCs w:val="21"/>
                <w:highlight w:val="none"/>
                <w:lang w:val="en-US" w:eastAsia="zh-CN"/>
              </w:rPr>
              <w:t>的，得</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，其他不得分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需提供IDC报告证明。</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注：需</w:t>
            </w:r>
            <w:r>
              <w:rPr>
                <w:rFonts w:hint="eastAsia" w:ascii="宋体" w:hAnsi="宋体" w:eastAsia="宋体" w:cs="宋体"/>
                <w:b/>
                <w:bCs/>
                <w:sz w:val="21"/>
                <w:szCs w:val="21"/>
                <w:highlight w:val="none"/>
                <w:lang w:val="en-US" w:eastAsia="zh-CN"/>
              </w:rPr>
              <w:t>提供相关报告</w:t>
            </w:r>
            <w:r>
              <w:rPr>
                <w:rFonts w:hint="eastAsia" w:ascii="宋体" w:hAnsi="宋体" w:cs="宋体"/>
                <w:b/>
                <w:bCs/>
                <w:sz w:val="21"/>
                <w:szCs w:val="21"/>
                <w:highlight w:val="none"/>
                <w:lang w:val="en-US" w:eastAsia="zh-CN"/>
              </w:rPr>
              <w:t>影</w:t>
            </w:r>
            <w:r>
              <w:rPr>
                <w:rFonts w:hint="eastAsia" w:ascii="宋体" w:hAnsi="宋体" w:eastAsia="宋体" w:cs="宋体"/>
                <w:b/>
                <w:bCs/>
                <w:sz w:val="21"/>
                <w:szCs w:val="21"/>
                <w:highlight w:val="none"/>
                <w:lang w:val="en-US" w:eastAsia="zh-CN"/>
              </w:rPr>
              <w:t>印件，并加盖</w:t>
            </w:r>
            <w:r>
              <w:rPr>
                <w:rFonts w:hint="eastAsia" w:ascii="宋体" w:hAnsi="宋体" w:cs="宋体"/>
                <w:b/>
                <w:bCs/>
                <w:sz w:val="21"/>
                <w:szCs w:val="21"/>
                <w:highlight w:val="none"/>
                <w:lang w:val="en-US" w:eastAsia="zh-CN"/>
              </w:rPr>
              <w:t>比选申请人</w:t>
            </w:r>
            <w:r>
              <w:rPr>
                <w:rFonts w:hint="eastAsia" w:ascii="宋体" w:hAnsi="宋体" w:eastAsia="宋体" w:cs="宋体"/>
                <w:b/>
                <w:bCs/>
                <w:sz w:val="21"/>
                <w:szCs w:val="21"/>
                <w:highlight w:val="none"/>
                <w:lang w:val="en-US" w:eastAsia="zh-CN"/>
              </w:rPr>
              <w:t>单位公章和设备生产商公章，未按要求提供的不得分。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9" w:hRule="atLeast"/>
          <w:jc w:val="center"/>
        </w:trPr>
        <w:tc>
          <w:tcPr>
            <w:tcW w:w="746" w:type="dxa"/>
            <w:vMerge w:val="continue"/>
            <w:shd w:val="clear" w:color="auto" w:fill="auto"/>
            <w:vAlign w:val="center"/>
          </w:tcPr>
          <w:p>
            <w:pPr>
              <w:shd w:val="clear"/>
              <w:spacing w:line="240" w:lineRule="auto"/>
              <w:ind w:firstLine="0" w:firstLineChars="0"/>
              <w:rPr>
                <w:sz w:val="21"/>
                <w:szCs w:val="21"/>
                <w:highlight w:val="none"/>
              </w:rPr>
            </w:pPr>
          </w:p>
        </w:tc>
        <w:tc>
          <w:tcPr>
            <w:tcW w:w="903" w:type="dxa"/>
            <w:vMerge w:val="continue"/>
            <w:shd w:val="clear" w:color="auto" w:fill="auto"/>
            <w:vAlign w:val="center"/>
          </w:tcPr>
          <w:p>
            <w:pPr>
              <w:shd w:val="clear"/>
              <w:spacing w:line="240" w:lineRule="auto"/>
              <w:ind w:firstLine="0" w:firstLineChars="0"/>
              <w:rPr>
                <w:sz w:val="21"/>
                <w:szCs w:val="21"/>
                <w:highlight w:val="none"/>
              </w:rPr>
            </w:pPr>
          </w:p>
        </w:tc>
        <w:tc>
          <w:tcPr>
            <w:tcW w:w="1325" w:type="dxa"/>
            <w:shd w:val="clear" w:color="auto" w:fill="FFFFFF" w:themeFill="background1"/>
            <w:vAlign w:val="center"/>
          </w:tcPr>
          <w:p>
            <w:pPr>
              <w:shd w:val="clear"/>
              <w:spacing w:line="240" w:lineRule="auto"/>
              <w:ind w:firstLine="0" w:firstLineChars="0"/>
              <w:jc w:val="center"/>
              <w:rPr>
                <w:sz w:val="21"/>
                <w:szCs w:val="21"/>
                <w:highlight w:val="none"/>
              </w:rPr>
            </w:pPr>
            <w:r>
              <w:rPr>
                <w:sz w:val="21"/>
                <w:szCs w:val="21"/>
                <w:highlight w:val="none"/>
              </w:rPr>
              <w:t>实施方案</w:t>
            </w:r>
          </w:p>
          <w:p>
            <w:pPr>
              <w:shd w:val="clear"/>
              <w:spacing w:line="240" w:lineRule="auto"/>
              <w:ind w:firstLine="0" w:firstLineChars="0"/>
              <w:jc w:val="center"/>
              <w:rPr>
                <w:sz w:val="21"/>
                <w:szCs w:val="21"/>
                <w:highlight w:val="none"/>
              </w:rPr>
            </w:pPr>
            <w:r>
              <w:rPr>
                <w:sz w:val="21"/>
                <w:szCs w:val="21"/>
                <w:highlight w:val="none"/>
              </w:rPr>
              <w:t>（</w:t>
            </w:r>
            <w:r>
              <w:rPr>
                <w:rFonts w:hint="eastAsia"/>
                <w:sz w:val="21"/>
                <w:szCs w:val="21"/>
                <w:highlight w:val="none"/>
                <w:lang w:val="en-US" w:eastAsia="zh-CN"/>
              </w:rPr>
              <w:t>30分</w:t>
            </w:r>
            <w:r>
              <w:rPr>
                <w:sz w:val="21"/>
                <w:szCs w:val="21"/>
                <w:highlight w:val="none"/>
              </w:rPr>
              <w:t>）</w:t>
            </w:r>
          </w:p>
        </w:tc>
        <w:tc>
          <w:tcPr>
            <w:tcW w:w="5828" w:type="dxa"/>
            <w:gridSpan w:val="2"/>
            <w:shd w:val="clear" w:color="auto" w:fill="FFFFFF" w:themeFill="background1"/>
            <w:vAlign w:val="center"/>
          </w:tcPr>
          <w:p>
            <w:pPr>
              <w:shd w:val="clear"/>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1、比选申请人针对本项目具体工程内容和要求，提供实施方案（包括且不限于具体组织与管理措施、人员安排与保障措施、项目进度控制及质量保障措施）进行逐项应答，由评审委员会进行评分。</w:t>
            </w:r>
          </w:p>
          <w:p>
            <w:pPr>
              <w:shd w:val="clear"/>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2、提供了实施方案（包括且不限于具体组织与管理措施、人员安排与保障措施、项目进度控制及质量保障措施），得基础分22分，未按要求提供的不得分。</w:t>
            </w:r>
          </w:p>
          <w:p>
            <w:pPr>
              <w:shd w:val="clear"/>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3、实施方案中比选申请人承诺“根据工程实际情况，在施工期间免费提供临时顶用的网络、安全设备，以保证办公网搬迁期间的网络使用不受影响”，得4分。（承诺函格式自拟）</w:t>
            </w:r>
          </w:p>
          <w:p>
            <w:pPr>
              <w:shd w:val="clear"/>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实施方案，满足项目要求且综合服务能力强的得4分；满足项目要求、综合服务能力较强的得3分；基本满足项目要求、综合服务能力一般的得2分；部分不满足要求、不具备综合服务能力或提供与本项目无关材料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746" w:type="dxa"/>
            <w:vAlign w:val="center"/>
          </w:tcPr>
          <w:p>
            <w:pPr>
              <w:shd w:val="clear"/>
              <w:spacing w:line="240" w:lineRule="auto"/>
              <w:ind w:firstLine="0" w:firstLineChars="0"/>
              <w:jc w:val="center"/>
              <w:rPr>
                <w:sz w:val="21"/>
                <w:szCs w:val="21"/>
                <w:highlight w:val="none"/>
              </w:rPr>
            </w:pPr>
            <w:r>
              <w:rPr>
                <w:sz w:val="21"/>
                <w:szCs w:val="21"/>
                <w:highlight w:val="none"/>
              </w:rPr>
              <w:t>2.2.4（3）</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报价（</w:t>
            </w:r>
            <w:r>
              <w:rPr>
                <w:rFonts w:hint="eastAsia"/>
                <w:sz w:val="21"/>
                <w:szCs w:val="21"/>
                <w:highlight w:val="none"/>
                <w:lang w:val="en-US" w:eastAsia="zh-CN"/>
              </w:rPr>
              <w:t>20</w:t>
            </w:r>
            <w:r>
              <w:rPr>
                <w:sz w:val="21"/>
                <w:szCs w:val="21"/>
                <w:highlight w:val="none"/>
              </w:rPr>
              <w:t>分）</w:t>
            </w:r>
          </w:p>
        </w:tc>
        <w:tc>
          <w:tcPr>
            <w:tcW w:w="7153" w:type="dxa"/>
            <w:gridSpan w:val="3"/>
            <w:vAlign w:val="center"/>
          </w:tcPr>
          <w:p>
            <w:pPr>
              <w:pStyle w:val="2"/>
              <w:keepNext w:val="0"/>
              <w:keepLines w:val="0"/>
              <w:pageBreakBefore w:val="0"/>
              <w:widowControl w:val="0"/>
              <w:shd w:val="clear"/>
              <w:kinsoku/>
              <w:wordWrap/>
              <w:overflowPunct/>
              <w:topLinePunct w:val="0"/>
              <w:bidi w:val="0"/>
              <w:spacing w:line="24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评审价得分计算公式（得分四舍五入保留小数点后两位小数）：</w:t>
            </w:r>
          </w:p>
          <w:p>
            <w:pPr>
              <w:keepNext w:val="0"/>
              <w:keepLines w:val="0"/>
              <w:pageBreakBefore w:val="0"/>
              <w:widowControl w:val="0"/>
              <w:shd w:val="clear"/>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a.如果比选申请人的评审价＞评审基准价，则评审价得分=</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-偏差率×100×E1；</w:t>
            </w:r>
          </w:p>
          <w:p>
            <w:pPr>
              <w:keepNext w:val="0"/>
              <w:keepLines w:val="0"/>
              <w:pageBreakBefore w:val="0"/>
              <w:widowControl w:val="0"/>
              <w:shd w:val="clear"/>
              <w:kinsoku/>
              <w:wordWrap/>
              <w:overflowPunct/>
              <w:topLinePunct w:val="0"/>
              <w:bidi w:val="0"/>
              <w:adjustRightInd w:val="0"/>
              <w:snapToGrid w:val="0"/>
              <w:spacing w:line="24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b.如果比选申请人的评审价≤评审基准价，则评审价得分=</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-偏差率×100×E2；</w:t>
            </w:r>
          </w:p>
          <w:p>
            <w:pPr>
              <w:keepNext w:val="0"/>
              <w:keepLines w:val="0"/>
              <w:pageBreakBefore w:val="0"/>
              <w:widowControl w:val="0"/>
              <w:shd w:val="clear"/>
              <w:kinsoku/>
              <w:wordWrap/>
              <w:overflowPunct/>
              <w:topLinePunct w:val="0"/>
              <w:bidi w:val="0"/>
              <w:adjustRightInd w:val="0"/>
              <w:snapToGrid w:val="0"/>
              <w:spacing w:line="240" w:lineRule="auto"/>
              <w:ind w:firstLine="0" w:firstLineChars="0"/>
              <w:textAlignment w:val="auto"/>
              <w:rPr>
                <w:sz w:val="21"/>
                <w:szCs w:val="21"/>
                <w:highlight w:val="none"/>
              </w:rPr>
            </w:pPr>
            <w:r>
              <w:rPr>
                <w:rFonts w:hint="eastAsia" w:ascii="宋体" w:hAnsi="宋体" w:eastAsia="宋体" w:cs="宋体"/>
                <w:sz w:val="21"/>
                <w:szCs w:val="21"/>
                <w:highlight w:val="none"/>
              </w:rPr>
              <w:t>其中：E1是评审价每高于评审基准价的扣分值，E1=0.</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46" w:type="dxa"/>
            <w:vMerge w:val="restart"/>
            <w:vAlign w:val="center"/>
          </w:tcPr>
          <w:p>
            <w:pPr>
              <w:shd w:val="clear"/>
              <w:spacing w:line="240" w:lineRule="auto"/>
              <w:ind w:right="-108" w:rightChars="-45" w:firstLine="0" w:firstLineChars="0"/>
              <w:jc w:val="center"/>
              <w:rPr>
                <w:sz w:val="21"/>
                <w:szCs w:val="21"/>
                <w:highlight w:val="none"/>
              </w:rPr>
            </w:pPr>
            <w:r>
              <w:rPr>
                <w:sz w:val="21"/>
                <w:szCs w:val="21"/>
                <w:highlight w:val="none"/>
              </w:rPr>
              <w:t>3.7比选申请文件的澄清和说明</w:t>
            </w: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3.7.1</w:t>
            </w:r>
          </w:p>
        </w:tc>
        <w:tc>
          <w:tcPr>
            <w:tcW w:w="7153" w:type="dxa"/>
            <w:gridSpan w:val="3"/>
            <w:vAlign w:val="center"/>
          </w:tcPr>
          <w:p>
            <w:pPr>
              <w:pStyle w:val="228"/>
              <w:shd w:val="clear"/>
              <w:adjustRightInd w:val="0"/>
              <w:snapToGrid w:val="0"/>
              <w:spacing w:line="240" w:lineRule="auto"/>
              <w:jc w:val="both"/>
              <w:rPr>
                <w:rFonts w:ascii="Times New Roman" w:hAnsi="Times New Roman" w:cs="Times New Roman"/>
                <w:szCs w:val="21"/>
                <w:highlight w:val="none"/>
                <w:lang w:eastAsia="zh-CN"/>
              </w:rPr>
            </w:pPr>
            <w:r>
              <w:rPr>
                <w:rFonts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6" w:type="dxa"/>
            <w:vMerge w:val="continue"/>
            <w:vAlign w:val="center"/>
          </w:tcPr>
          <w:p>
            <w:pPr>
              <w:shd w:val="clear"/>
              <w:spacing w:line="240" w:lineRule="auto"/>
              <w:ind w:firstLine="0" w:firstLineChars="0"/>
              <w:jc w:val="center"/>
              <w:rPr>
                <w:sz w:val="21"/>
                <w:szCs w:val="21"/>
                <w:highlight w:val="none"/>
              </w:rPr>
            </w:pP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3.7.2</w:t>
            </w:r>
          </w:p>
        </w:tc>
        <w:tc>
          <w:tcPr>
            <w:tcW w:w="7153" w:type="dxa"/>
            <w:gridSpan w:val="3"/>
            <w:vAlign w:val="center"/>
          </w:tcPr>
          <w:p>
            <w:pPr>
              <w:pStyle w:val="228"/>
              <w:shd w:val="clear"/>
              <w:adjustRightInd w:val="0"/>
              <w:snapToGrid w:val="0"/>
              <w:spacing w:line="240" w:lineRule="auto"/>
              <w:jc w:val="both"/>
              <w:rPr>
                <w:rFonts w:ascii="Times New Roman" w:hAnsi="Times New Roman" w:cs="Times New Roman"/>
                <w:szCs w:val="21"/>
                <w:highlight w:val="none"/>
                <w:lang w:eastAsia="zh-CN"/>
              </w:rPr>
            </w:pPr>
            <w:r>
              <w:rPr>
                <w:rFonts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6" w:type="dxa"/>
            <w:vMerge w:val="continue"/>
            <w:vAlign w:val="center"/>
          </w:tcPr>
          <w:p>
            <w:pPr>
              <w:shd w:val="clear"/>
              <w:spacing w:line="240" w:lineRule="auto"/>
              <w:ind w:firstLine="0" w:firstLineChars="0"/>
              <w:jc w:val="center"/>
              <w:rPr>
                <w:sz w:val="21"/>
                <w:szCs w:val="21"/>
                <w:highlight w:val="none"/>
              </w:rPr>
            </w:pPr>
          </w:p>
        </w:tc>
        <w:tc>
          <w:tcPr>
            <w:tcW w:w="903" w:type="dxa"/>
            <w:vAlign w:val="center"/>
          </w:tcPr>
          <w:p>
            <w:pPr>
              <w:shd w:val="clear"/>
              <w:spacing w:line="240" w:lineRule="auto"/>
              <w:ind w:firstLine="0" w:firstLineChars="0"/>
              <w:jc w:val="center"/>
              <w:rPr>
                <w:sz w:val="21"/>
                <w:szCs w:val="21"/>
                <w:highlight w:val="none"/>
              </w:rPr>
            </w:pPr>
            <w:r>
              <w:rPr>
                <w:sz w:val="21"/>
                <w:szCs w:val="21"/>
                <w:highlight w:val="none"/>
              </w:rPr>
              <w:t>3.7.3</w:t>
            </w:r>
          </w:p>
        </w:tc>
        <w:tc>
          <w:tcPr>
            <w:tcW w:w="7153" w:type="dxa"/>
            <w:gridSpan w:val="3"/>
            <w:vAlign w:val="center"/>
          </w:tcPr>
          <w:p>
            <w:pPr>
              <w:shd w:val="clear"/>
              <w:adjustRightInd w:val="0"/>
              <w:snapToGrid w:val="0"/>
              <w:spacing w:line="240" w:lineRule="auto"/>
              <w:ind w:firstLine="0" w:firstLineChars="0"/>
              <w:rPr>
                <w:sz w:val="21"/>
                <w:szCs w:val="21"/>
                <w:highlight w:val="none"/>
              </w:rPr>
            </w:pPr>
            <w:r>
              <w:rPr>
                <w:sz w:val="21"/>
                <w:szCs w:val="21"/>
                <w:highlight w:val="none"/>
              </w:rPr>
              <w:t>当比选申请人收到问题澄清通知后未在规定的时间内予以确认的，评审委员会将按照不利于比选申请人的原则处理。</w:t>
            </w:r>
          </w:p>
        </w:tc>
      </w:tr>
    </w:tbl>
    <w:p>
      <w:pPr>
        <w:widowControl/>
        <w:shd w:val="clear"/>
        <w:ind w:firstLine="480"/>
        <w:jc w:val="left"/>
        <w:rPr>
          <w:rFonts w:eastAsiaTheme="majorEastAsia"/>
          <w:highlight w:val="none"/>
        </w:rPr>
      </w:pPr>
    </w:p>
    <w:p>
      <w:pPr>
        <w:widowControl/>
        <w:shd w:val="clear"/>
        <w:spacing w:line="240" w:lineRule="auto"/>
        <w:ind w:firstLine="0" w:firstLineChars="0"/>
        <w:jc w:val="left"/>
        <w:rPr>
          <w:highlight w:val="none"/>
        </w:rPr>
      </w:pPr>
      <w:r>
        <w:rPr>
          <w:highlight w:val="none"/>
        </w:rPr>
        <w:br w:type="page"/>
      </w:r>
    </w:p>
    <w:p>
      <w:pPr>
        <w:pStyle w:val="4"/>
        <w:numPr>
          <w:ilvl w:val="0"/>
          <w:numId w:val="0"/>
        </w:numPr>
        <w:shd w:val="clear"/>
        <w:spacing w:before="0" w:after="0"/>
        <w:jc w:val="center"/>
        <w:rPr>
          <w:sz w:val="40"/>
          <w:szCs w:val="44"/>
          <w:highlight w:val="none"/>
        </w:rPr>
      </w:pPr>
      <w:r>
        <w:rPr>
          <w:sz w:val="40"/>
          <w:szCs w:val="44"/>
          <w:highlight w:val="none"/>
        </w:rPr>
        <w:t>评审办法（正文）</w:t>
      </w:r>
    </w:p>
    <w:p>
      <w:pPr>
        <w:pStyle w:val="4"/>
        <w:numPr>
          <w:ilvl w:val="0"/>
          <w:numId w:val="0"/>
        </w:numPr>
        <w:shd w:val="clear"/>
        <w:spacing w:before="0" w:after="0"/>
        <w:rPr>
          <w:rFonts w:hint="eastAsia" w:ascii="宋体" w:hAnsi="宋体" w:eastAsia="宋体" w:cs="宋体"/>
          <w:sz w:val="24"/>
          <w:szCs w:val="24"/>
          <w:highlight w:val="none"/>
        </w:rPr>
      </w:pPr>
      <w:r>
        <w:rPr>
          <w:rFonts w:hint="eastAsia" w:ascii="宋体" w:hAnsi="宋体" w:eastAsia="宋体" w:cs="宋体"/>
          <w:sz w:val="24"/>
          <w:szCs w:val="24"/>
          <w:highlight w:val="none"/>
        </w:rPr>
        <w:t>1.评审方法</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hd w:val="clear"/>
        <w:spacing w:before="0" w:after="0"/>
        <w:rPr>
          <w:rFonts w:hint="eastAsia" w:ascii="宋体" w:hAnsi="宋体" w:eastAsia="宋体" w:cs="宋体"/>
          <w:sz w:val="24"/>
          <w:szCs w:val="24"/>
          <w:highlight w:val="none"/>
        </w:rPr>
      </w:pPr>
      <w:r>
        <w:rPr>
          <w:rFonts w:hint="eastAsia" w:ascii="宋体" w:hAnsi="宋体" w:eastAsia="宋体" w:cs="宋体"/>
          <w:sz w:val="24"/>
          <w:szCs w:val="24"/>
          <w:highlight w:val="none"/>
        </w:rPr>
        <w:t>2.评审标准</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2.1初步评审</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对比选申请文件进行形式评审、资格审查、响应性评审，只有通过初步评审的比选申请文件才能进入详细评审。</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2.1.1形式评审标准：见评审办法前附表内容。</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2.1.2资格评审标准：见评审办法前附表内容。</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2.1.3响应性评审标准：见评审办法前附表内容。</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2.2详细评审</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2.2.4（1）商务评分标准：见评审办法前附表。</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2.2.4（2）技术评分标准：见评审办法前附表。</w:t>
      </w:r>
    </w:p>
    <w:p>
      <w:pPr>
        <w:shd w:val="clear"/>
        <w:ind w:firstLine="480"/>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2.2.4（3）报价评分标准：见评审办法前附表。</w:t>
      </w:r>
    </w:p>
    <w:p>
      <w:pPr>
        <w:shd w:val="clear"/>
        <w:ind w:firstLine="480"/>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比选申请人综合得分=商务评分+技术评分+报价评分。</w:t>
      </w:r>
    </w:p>
    <w:p>
      <w:pPr>
        <w:pStyle w:val="4"/>
        <w:numPr>
          <w:ilvl w:val="0"/>
          <w:numId w:val="0"/>
        </w:numPr>
        <w:shd w:val="clear"/>
        <w:spacing w:before="0" w:after="0"/>
        <w:rPr>
          <w:rFonts w:hint="eastAsia" w:ascii="宋体" w:hAnsi="宋体" w:eastAsia="宋体" w:cs="宋体"/>
          <w:sz w:val="24"/>
          <w:szCs w:val="24"/>
          <w:highlight w:val="none"/>
        </w:rPr>
      </w:pPr>
      <w:r>
        <w:rPr>
          <w:rFonts w:hint="eastAsia" w:ascii="宋体" w:hAnsi="宋体" w:eastAsia="宋体" w:cs="宋体"/>
          <w:sz w:val="24"/>
          <w:szCs w:val="24"/>
          <w:highlight w:val="none"/>
        </w:rPr>
        <w:t>3.评审程序</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初步评审</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评审委员会可以要求比选申请人提交第二章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比选申请人须知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第 3.5.1 项至第 3.5.6 项规定的有关证明和证件的原件，以便核验。评审委员会依据本章第 2.1 款规定的标准对比选申请文件进行初步评审。有一项不符合评审标准的，评审委员会应否决其比选申请。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3.1.1 评审委员会依据本章第2.1.1至第2.1.3项规定的评审标准对比选申请文件进行初步评审。有一项不符合评审标准的，评审委员会应否决其比选申请。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（1）比选申请文件中的大写金额与小写金额不一致的，以大写金额为准；</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（2）总价金额与依据单价计算出的结果不一致的，以单价金额为准修正总价，但单价金额小数点有明显错误的除外；</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（3）当单价与数量相乘不等于合价时，以单价计算为准，如果单价有明显的小数点位置差错，应以标出的合价为准，同时对单价予以修正；</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（4）当各子目的合价累计不等于总价时，应以各子目合价累计数为准，修正总价。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（3）当单价与数量的乘积与合价（金额）虽然一致，但比选申请人修改了该子目的工程数量，则其合价按比选人给定的工程数量乘以比选申请人所报单价予以修正。</w:t>
      </w:r>
    </w:p>
    <w:p>
      <w:pPr>
        <w:pStyle w:val="2"/>
        <w:shd w:val="clear"/>
        <w:rPr>
          <w:rFonts w:hint="default" w:eastAsia="宋体"/>
          <w:highlight w:val="none"/>
          <w:lang w:val="en-US" w:eastAsia="zh-CN"/>
        </w:rPr>
      </w:pPr>
      <w:r>
        <w:rPr>
          <w:rFonts w:hint="eastAsia" w:cs="宋体"/>
          <w:sz w:val="24"/>
          <w:szCs w:val="24"/>
          <w:highlight w:val="none"/>
          <w:lang w:eastAsia="zh-CN"/>
        </w:rPr>
        <w:t>（</w:t>
      </w:r>
      <w:r>
        <w:rPr>
          <w:rFonts w:hint="eastAsia" w:cs="宋体"/>
          <w:sz w:val="24"/>
          <w:szCs w:val="24"/>
          <w:highlight w:val="none"/>
          <w:lang w:val="en-US" w:eastAsia="zh-CN"/>
        </w:rPr>
        <w:t>4</w:t>
      </w:r>
      <w:r>
        <w:rPr>
          <w:rFonts w:hint="eastAsia" w:cs="宋体"/>
          <w:sz w:val="24"/>
          <w:szCs w:val="24"/>
          <w:highlight w:val="none"/>
          <w:lang w:eastAsia="zh-CN"/>
        </w:rPr>
        <w:t>）比选申请工程量清单中的比选申请报价</w:t>
      </w:r>
      <w:r>
        <w:rPr>
          <w:rFonts w:hint="eastAsia" w:cs="宋体"/>
          <w:sz w:val="24"/>
          <w:szCs w:val="24"/>
          <w:highlight w:val="none"/>
          <w:lang w:val="en-US" w:eastAsia="zh-CN"/>
        </w:rPr>
        <w:t>合计金额</w:t>
      </w:r>
      <w:r>
        <w:rPr>
          <w:rFonts w:hint="eastAsia" w:cs="宋体"/>
          <w:sz w:val="24"/>
          <w:szCs w:val="24"/>
          <w:highlight w:val="none"/>
          <w:lang w:eastAsia="zh-CN"/>
        </w:rPr>
        <w:t>和比选申请函大写金额报价</w:t>
      </w:r>
      <w:r>
        <w:rPr>
          <w:rFonts w:hint="eastAsia" w:cs="宋体"/>
          <w:sz w:val="24"/>
          <w:szCs w:val="24"/>
          <w:highlight w:val="none"/>
          <w:lang w:val="en-US" w:eastAsia="zh-CN"/>
        </w:rPr>
        <w:t>不一致的，以比选申请函大写金额报价为准。</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3.1.4</w:t>
      </w:r>
      <w:r>
        <w:rPr>
          <w:rFonts w:hint="eastAsia" w:ascii="宋体" w:hAnsi="宋体" w:eastAsia="宋体" w:cs="宋体"/>
          <w:sz w:val="24"/>
          <w:szCs w:val="24"/>
          <w:highlight w:val="none"/>
        </w:rPr>
        <w:tab/>
      </w:r>
      <w:r>
        <w:rPr>
          <w:rFonts w:hint="eastAsia" w:ascii="宋体" w:hAnsi="宋体" w:eastAsia="宋体" w:cs="宋体"/>
          <w:sz w:val="24"/>
          <w:szCs w:val="24"/>
          <w:highlight w:val="none"/>
        </w:rPr>
        <w:t>修正后的最终比选申请报价若超过最高比选申请限价（如有），评审委员会应否决其比选申请。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3.1.5</w:t>
      </w:r>
      <w:r>
        <w:rPr>
          <w:rFonts w:hint="eastAsia" w:ascii="宋体" w:hAnsi="宋体" w:eastAsia="宋体" w:cs="宋体"/>
          <w:sz w:val="24"/>
          <w:szCs w:val="24"/>
          <w:highlight w:val="none"/>
        </w:rPr>
        <w:tab/>
      </w:r>
      <w:r>
        <w:rPr>
          <w:rFonts w:hint="eastAsia" w:ascii="宋体" w:hAnsi="宋体" w:eastAsia="宋体" w:cs="宋体"/>
          <w:sz w:val="24"/>
          <w:szCs w:val="24"/>
          <w:highlight w:val="none"/>
        </w:rPr>
        <w:t>修正后的最终比选申请报价仅作为签订合同的一个依据，不参与评审价得分的计算。</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详细评审</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3.2.1</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评审委员会按本章第2.2款规定的量化因素和分值进行打分，并计算出各比选申请人的商务和技术得分。</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比选申请人的商务和技术得分分值计算保留小数点后两位，小数点后第三位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四舍五入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评审委员会按本章第2.2.4（3）目规定的评审因素和分值对评审价计算出得分。评审价得分分值计算保留小数点后两位，小数点后第三位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四舍五入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3.2.4</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eastAsia="宋体" w:cs="宋体"/>
          <w:sz w:val="24"/>
          <w:szCs w:val="24"/>
          <w:highlight w:val="none"/>
        </w:rPr>
        <w:tab/>
      </w:r>
      <w:r>
        <w:rPr>
          <w:rFonts w:hint="eastAsia" w:ascii="宋体" w:hAnsi="宋体" w:eastAsia="宋体" w:cs="宋体"/>
          <w:sz w:val="24"/>
          <w:szCs w:val="24"/>
          <w:highlight w:val="none"/>
        </w:rPr>
        <w:t>比选申请文件相关信息的核查</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在评审过程中，评审委员会</w:t>
      </w:r>
      <w:r>
        <w:rPr>
          <w:rFonts w:hint="eastAsia" w:ascii="宋体" w:hAnsi="宋体" w:cs="宋体"/>
          <w:sz w:val="24"/>
          <w:szCs w:val="24"/>
          <w:highlight w:val="none"/>
          <w:lang w:val="en-US" w:eastAsia="zh-CN"/>
        </w:rPr>
        <w:t>可</w:t>
      </w:r>
      <w:r>
        <w:rPr>
          <w:rFonts w:hint="eastAsia" w:ascii="宋体" w:hAnsi="宋体" w:eastAsia="宋体" w:cs="宋体"/>
          <w:sz w:val="24"/>
          <w:szCs w:val="24"/>
          <w:highlight w:val="none"/>
        </w:rPr>
        <w:t>查询交通运输主管部门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公路建设市场信用信息管理系统</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3.3.2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shd w:val="clear"/>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（1）有下列情形之一的，属于比选申请人相互串通比选申请：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a.比选申请人之间协商比选申请报价等比选申请文件的实质性内容；</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b.比选申请人之间约定中选人；</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c.比选申请人之间约定部分比选申请人放弃比选申请或中选；</w:t>
      </w:r>
    </w:p>
    <w:p>
      <w:pPr>
        <w:shd w:val="clear"/>
        <w:ind w:left="48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d.属于同一集团、协会、商会等组织成员的比选申请人按照该组织要求协同比选申请； </w:t>
      </w:r>
    </w:p>
    <w:p>
      <w:pPr>
        <w:shd w:val="clear"/>
        <w:ind w:left="48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e.比选申请人之间为谋取中选或排斥特定比选申请人而采取的其他联合行动。</w:t>
      </w:r>
    </w:p>
    <w:p>
      <w:pPr>
        <w:shd w:val="clear"/>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（2）有下列情形之一的，视为比选申请人相互串通比选申请：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a.不同比选申请人的比选申请文件由同一单位或个人编制；</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b.不同比选申请人委托同一单位或个人办理比选申请事宜；</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c.不同比选申请人的比选申请文件载明的项目管理成员为同一人；</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d.不同比选申请人的比选申请文件异常一致或比选申请报价呈规律性差异；</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e.不同比选申请人的比选申请文件相互混装；</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f.不同比选申请人的比选申请保证金从同一单位或个人的账户转出。</w:t>
      </w:r>
    </w:p>
    <w:p>
      <w:pPr>
        <w:shd w:val="clear"/>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（3）有下列情形之一的，属于比选人与比选申请人串通比选申请：</w:t>
      </w:r>
    </w:p>
    <w:p>
      <w:pPr>
        <w:shd w:val="clear"/>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a.比选人在开标前开启比选申请文件并将有关信息泄露给其他比选申请人</w:t>
      </w:r>
      <w:r>
        <w:rPr>
          <w:rFonts w:hint="eastAsia" w:ascii="宋体" w:hAnsi="宋体" w:cs="宋体"/>
          <w:sz w:val="24"/>
          <w:szCs w:val="24"/>
          <w:highlight w:val="none"/>
          <w:lang w:eastAsia="zh-CN"/>
        </w:rPr>
        <w:t>；</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b.比选人直接或间接向比选申请人泄露标底、评审委员会成员等信息； </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c.比选人明示或暗示比选申请人压低或抬高比选申请报价；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d.比选人授意比选申请人撤换、修改比选申请文件；</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e.比选人明示或暗示比选申请人为特定比选申请人中选提供方便；</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f.比选人与比选申请人为谋求特定比选申请人中选而采取的其他串通行为。</w:t>
      </w:r>
    </w:p>
    <w:p>
      <w:pPr>
        <w:shd w:val="clear"/>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（4）比选申请人有下列情形之一的，属于弄虚作假的行为：</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a.使用通过受让或租借等方式获取的资格、资质证书比选申请；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b.使用伪造、变造的许可证件；</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c.提供虚假的财务状况或业绩；</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d.提供虚假的</w:t>
      </w:r>
      <w:r>
        <w:rPr>
          <w:rFonts w:hint="eastAsia" w:ascii="宋体" w:hAnsi="宋体" w:cs="宋体"/>
          <w:sz w:val="24"/>
          <w:szCs w:val="24"/>
          <w:highlight w:val="none"/>
          <w:lang w:eastAsia="zh-CN"/>
        </w:rPr>
        <w:t>项目经理</w:t>
      </w:r>
      <w:r>
        <w:rPr>
          <w:rFonts w:hint="eastAsia" w:ascii="宋体" w:hAnsi="宋体" w:eastAsia="宋体" w:cs="宋体"/>
          <w:sz w:val="24"/>
          <w:szCs w:val="24"/>
          <w:highlight w:val="none"/>
        </w:rPr>
        <w:t>或主要技术人员简历、劳动关系证明；</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e.提供虚假的信用状况；</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f.其他弄虚作假的行为。</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eastAsia="宋体" w:cs="宋体"/>
          <w:sz w:val="24"/>
          <w:szCs w:val="24"/>
          <w:highlight w:val="none"/>
        </w:rPr>
        <w:tab/>
      </w:r>
      <w:r>
        <w:rPr>
          <w:rFonts w:hint="eastAsia" w:ascii="宋体" w:hAnsi="宋体" w:eastAsia="宋体" w:cs="宋体"/>
          <w:sz w:val="24"/>
          <w:szCs w:val="24"/>
          <w:highlight w:val="none"/>
        </w:rPr>
        <w:t>比选申请文件的澄清和说明</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3.4.1</w:t>
      </w:r>
      <w:r>
        <w:rPr>
          <w:rFonts w:hint="eastAsia" w:ascii="宋体" w:hAnsi="宋体" w:eastAsia="宋体" w:cs="宋体"/>
          <w:sz w:val="24"/>
          <w:szCs w:val="24"/>
          <w:highlight w:val="none"/>
        </w:rPr>
        <w:tab/>
      </w:r>
      <w:r>
        <w:rPr>
          <w:rFonts w:hint="eastAsia" w:ascii="宋体" w:hAnsi="宋体" w:eastAsia="宋体" w:cs="宋体"/>
          <w:sz w:val="24"/>
          <w:szCs w:val="24"/>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3.4.2</w:t>
      </w:r>
      <w:r>
        <w:rPr>
          <w:rFonts w:hint="eastAsia" w:ascii="宋体" w:hAnsi="宋体" w:eastAsia="宋体" w:cs="宋体"/>
          <w:sz w:val="24"/>
          <w:szCs w:val="24"/>
          <w:highlight w:val="none"/>
        </w:rPr>
        <w:tab/>
      </w:r>
      <w:r>
        <w:rPr>
          <w:rFonts w:hint="eastAsia" w:ascii="宋体" w:hAnsi="宋体" w:eastAsia="宋体" w:cs="宋体"/>
          <w:sz w:val="24"/>
          <w:szCs w:val="24"/>
          <w:highlight w:val="none"/>
        </w:rPr>
        <w:t>澄清和说明不得超出比选申请文件的范围或改变比选申请文件的实质性内容（算术性错误的修正除外）。比选申请人的书面澄清、说明属于比选申请文件的组成部分。</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3.4.3</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评审委员会不得暗示或诱导比选申请人作出澄清、说明，对比选申请人提交的澄清、说明有疑问的，可以要求比选申请人进一步澄清或说明，直至满足评审委员会的要求。</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3.4.4</w:t>
      </w:r>
      <w:r>
        <w:rPr>
          <w:rFonts w:hint="eastAsia" w:ascii="宋体" w:hAnsi="宋体" w:eastAsia="宋体" w:cs="宋体"/>
          <w:sz w:val="24"/>
          <w:szCs w:val="24"/>
          <w:highlight w:val="none"/>
        </w:rPr>
        <w:tab/>
      </w:r>
      <w:r>
        <w:rPr>
          <w:rFonts w:hint="eastAsia" w:ascii="宋体" w:hAnsi="宋体" w:eastAsia="宋体" w:cs="宋体"/>
          <w:sz w:val="24"/>
          <w:szCs w:val="24"/>
          <w:highlight w:val="none"/>
        </w:rPr>
        <w:t>凡超出比选文件规定的或给发包人带来未曾要求的利益的变化、偏差或其他因素在评审时不予考虑。</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不得否决比选申请的情形</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比选申请文件存在第二章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比选申请人须知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第 1.12.3 项所列情形的，均视为细微偏差，</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评审委员会不得否决比选申请人的比选申请，应按照第二章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比选申请人须知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第 1.12.4 项规定的原则处理。</w:t>
      </w:r>
    </w:p>
    <w:p>
      <w:pPr>
        <w:pStyle w:val="5"/>
        <w:shd w:val="clear"/>
        <w:spacing w:before="0"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3.6</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评审结果</w:t>
      </w:r>
    </w:p>
    <w:p>
      <w:pPr>
        <w:shd w:val="clear"/>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3.6.1</w:t>
      </w:r>
      <w:r>
        <w:rPr>
          <w:rFonts w:hint="eastAsia" w:ascii="宋体" w:hAnsi="宋体" w:eastAsia="宋体" w:cs="宋体"/>
          <w:sz w:val="24"/>
          <w:szCs w:val="24"/>
          <w:highlight w:val="none"/>
        </w:rPr>
        <w:tab/>
      </w:r>
      <w:r>
        <w:rPr>
          <w:rFonts w:hint="eastAsia" w:ascii="宋体" w:hAnsi="宋体" w:eastAsia="宋体" w:cs="宋体"/>
          <w:sz w:val="24"/>
          <w:szCs w:val="24"/>
          <w:highlight w:val="none"/>
        </w:rPr>
        <w:t>除第二章</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比选申请人须知</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前附表授权直接确定中选人外，评审委员会按照得分由高到低的顺序推荐中选候选人，并标明排序。</w:t>
      </w:r>
    </w:p>
    <w:p>
      <w:pPr>
        <w:shd w:val="clear"/>
        <w:ind w:firstLine="480"/>
        <w:rPr>
          <w:rFonts w:hint="eastAsia" w:ascii="宋体" w:hAnsi="宋体" w:eastAsia="宋体" w:cs="宋体"/>
          <w:sz w:val="24"/>
          <w:szCs w:val="24"/>
          <w:highlight w:val="none"/>
        </w:rPr>
        <w:sectPr>
          <w:pgSz w:w="11906" w:h="16838"/>
          <w:pgMar w:top="1200" w:right="1469" w:bottom="1238" w:left="1557" w:header="851" w:footer="794" w:gutter="0"/>
          <w:cols w:space="720" w:num="1"/>
          <w:docGrid w:type="lines" w:linePitch="312" w:charSpace="0"/>
        </w:sectPr>
      </w:pPr>
      <w:r>
        <w:rPr>
          <w:rFonts w:hint="eastAsia" w:ascii="宋体" w:hAnsi="宋体" w:eastAsia="宋体" w:cs="宋体"/>
          <w:sz w:val="24"/>
          <w:szCs w:val="24"/>
          <w:highlight w:val="none"/>
        </w:rPr>
        <w:t>3.6.2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评审委员会完成评审后，应向比选人提交书面评审报告。</w:t>
      </w:r>
    </w:p>
    <w:p>
      <w:pPr>
        <w:shd w:val="clear"/>
        <w:ind w:firstLine="0" w:firstLineChars="0"/>
        <w:jc w:val="center"/>
        <w:outlineLvl w:val="0"/>
        <w:rPr>
          <w:b/>
          <w:bCs/>
          <w:sz w:val="44"/>
          <w:szCs w:val="44"/>
          <w:highlight w:val="none"/>
        </w:rPr>
      </w:pPr>
      <w:bookmarkStart w:id="9" w:name="_Toc6816"/>
      <w:bookmarkStart w:id="10" w:name="_Toc31212"/>
      <w:r>
        <w:rPr>
          <w:b/>
          <w:bCs/>
          <w:sz w:val="44"/>
          <w:szCs w:val="44"/>
          <w:highlight w:val="none"/>
        </w:rPr>
        <w:t>第四章  合同条款及格式</w:t>
      </w:r>
      <w:bookmarkEnd w:id="9"/>
      <w:bookmarkEnd w:id="10"/>
      <w:bookmarkStart w:id="11" w:name="_Toc235157781"/>
      <w:bookmarkStart w:id="12" w:name="_Toc414034648"/>
      <w:bookmarkStart w:id="13" w:name="_Toc235158511"/>
      <w:bookmarkStart w:id="14" w:name="_Toc409688604"/>
      <w:bookmarkStart w:id="15" w:name="_Toc179632785"/>
      <w:bookmarkStart w:id="16" w:name="_Toc144974826"/>
      <w:bookmarkStart w:id="17" w:name="_Toc236473551"/>
      <w:bookmarkStart w:id="18" w:name="_Toc409689585"/>
      <w:bookmarkStart w:id="19" w:name="_Toc152045767"/>
      <w:bookmarkStart w:id="20" w:name="_Toc152042546"/>
      <w:bookmarkStart w:id="21" w:name="_Toc235417536"/>
    </w:p>
    <w:bookmarkEnd w:id="11"/>
    <w:bookmarkEnd w:id="12"/>
    <w:bookmarkEnd w:id="13"/>
    <w:bookmarkEnd w:id="14"/>
    <w:bookmarkEnd w:id="15"/>
    <w:bookmarkEnd w:id="16"/>
    <w:bookmarkEnd w:id="17"/>
    <w:bookmarkEnd w:id="18"/>
    <w:bookmarkEnd w:id="19"/>
    <w:bookmarkEnd w:id="20"/>
    <w:bookmarkEnd w:id="21"/>
    <w:p>
      <w:pPr>
        <w:pStyle w:val="334"/>
        <w:shd w:val="clear"/>
        <w:spacing w:before="120"/>
        <w:outlineLvl w:val="0"/>
        <w:rPr>
          <w:rFonts w:ascii="宋体" w:hAnsi="宋体" w:eastAsia="宋体" w:cs="宋体"/>
          <w:spacing w:val="0"/>
          <w:sz w:val="28"/>
          <w:szCs w:val="28"/>
          <w:highlight w:val="none"/>
        </w:rPr>
      </w:pPr>
      <w:r>
        <w:rPr>
          <w:rFonts w:hint="eastAsia" w:ascii="宋体" w:hAnsi="宋体" w:eastAsia="宋体" w:cs="宋体"/>
          <w:spacing w:val="0"/>
          <w:sz w:val="28"/>
          <w:szCs w:val="28"/>
          <w:highlight w:val="none"/>
          <w:lang w:val="en-US" w:eastAsia="zh-CN"/>
        </w:rPr>
        <w:t>办公网搬迁</w:t>
      </w:r>
      <w:r>
        <w:rPr>
          <w:rFonts w:hint="eastAsia" w:ascii="宋体" w:hAnsi="宋体" w:eastAsia="宋体" w:cs="宋体"/>
          <w:spacing w:val="0"/>
          <w:sz w:val="28"/>
          <w:szCs w:val="28"/>
          <w:highlight w:val="none"/>
        </w:rPr>
        <w:t>项目</w:t>
      </w:r>
    </w:p>
    <w:p>
      <w:pPr>
        <w:pStyle w:val="334"/>
        <w:shd w:val="clear"/>
        <w:outlineLvl w:val="0"/>
        <w:rPr>
          <w:rFonts w:ascii="宋体" w:hAnsi="宋体" w:eastAsia="宋体" w:cs="宋体"/>
          <w:spacing w:val="0"/>
          <w:sz w:val="28"/>
          <w:szCs w:val="28"/>
          <w:highlight w:val="none"/>
        </w:rPr>
      </w:pPr>
      <w:r>
        <w:rPr>
          <w:rFonts w:hint="eastAsia" w:ascii="宋体" w:hAnsi="宋体" w:eastAsia="宋体" w:cs="宋体"/>
          <w:spacing w:val="0"/>
          <w:sz w:val="28"/>
          <w:szCs w:val="28"/>
          <w:highlight w:val="none"/>
        </w:rPr>
        <w:t>服务合同</w:t>
      </w:r>
    </w:p>
    <w:p>
      <w:pPr>
        <w:widowControl/>
        <w:shd w:val="clear"/>
        <w:spacing w:line="360" w:lineRule="auto"/>
        <w:textAlignment w:val="top"/>
        <w:rPr>
          <w:rFonts w:hint="eastAsia" w:ascii="宋体"/>
          <w:color w:val="000000"/>
          <w:sz w:val="21"/>
          <w:szCs w:val="21"/>
          <w:highlight w:val="none"/>
          <w:lang w:val="en-US" w:eastAsia="zh-CN"/>
        </w:rPr>
      </w:pPr>
    </w:p>
    <w:p>
      <w:pPr>
        <w:widowControl/>
        <w:shd w:val="clear"/>
        <w:spacing w:line="360" w:lineRule="auto"/>
        <w:textAlignment w:val="top"/>
        <w:rPr>
          <w:rFonts w:hint="default" w:ascii="宋体" w:eastAsia="宋体"/>
          <w:color w:val="000000"/>
          <w:sz w:val="21"/>
          <w:szCs w:val="21"/>
          <w:highlight w:val="none"/>
          <w:lang w:val="en-US" w:eastAsia="zh-CN"/>
        </w:rPr>
      </w:pPr>
      <w:r>
        <w:rPr>
          <w:rFonts w:hint="eastAsia" w:ascii="宋体"/>
          <w:color w:val="000000"/>
          <w:sz w:val="21"/>
          <w:szCs w:val="21"/>
          <w:highlight w:val="none"/>
          <w:lang w:val="en-US" w:eastAsia="zh-CN"/>
        </w:rPr>
        <w:t>发</w:t>
      </w:r>
      <w:r>
        <w:rPr>
          <w:rFonts w:hint="eastAsia" w:ascii="宋体"/>
          <w:color w:val="000000"/>
          <w:sz w:val="21"/>
          <w:szCs w:val="21"/>
          <w:highlight w:val="none"/>
        </w:rPr>
        <w:t>包单位（甲方）：</w:t>
      </w:r>
      <w:r>
        <w:rPr>
          <w:rFonts w:hint="eastAsia" w:ascii="宋体"/>
          <w:color w:val="000000"/>
          <w:sz w:val="21"/>
          <w:szCs w:val="21"/>
          <w:highlight w:val="none"/>
          <w:u w:val="single"/>
          <w:lang w:val="en-US" w:eastAsia="zh-CN"/>
        </w:rPr>
        <w:t xml:space="preserve">                        </w:t>
      </w:r>
    </w:p>
    <w:p>
      <w:pPr>
        <w:shd w:val="clear"/>
        <w:spacing w:line="360" w:lineRule="auto"/>
        <w:rPr>
          <w:rFonts w:ascii="宋体" w:cs="黑体"/>
          <w:sz w:val="21"/>
          <w:szCs w:val="21"/>
          <w:highlight w:val="none"/>
        </w:rPr>
      </w:pPr>
      <w:r>
        <w:rPr>
          <w:rFonts w:hint="eastAsia" w:ascii="宋体"/>
          <w:color w:val="000000"/>
          <w:sz w:val="21"/>
          <w:szCs w:val="21"/>
          <w:highlight w:val="none"/>
        </w:rPr>
        <w:t>承包单位（乙方）：</w:t>
      </w:r>
      <w:r>
        <w:rPr>
          <w:rFonts w:hint="eastAsia" w:ascii="宋体"/>
          <w:color w:val="000000"/>
          <w:sz w:val="21"/>
          <w:szCs w:val="21"/>
          <w:highlight w:val="none"/>
          <w:u w:val="single"/>
          <w:lang w:val="en-US" w:eastAsia="zh-CN"/>
        </w:rPr>
        <w:t xml:space="preserve">                        </w:t>
      </w:r>
    </w:p>
    <w:p>
      <w:pPr>
        <w:widowControl/>
        <w:shd w:val="clear"/>
        <w:spacing w:line="360" w:lineRule="auto"/>
        <w:ind w:firstLine="420" w:firstLineChars="200"/>
        <w:jc w:val="left"/>
        <w:textAlignment w:val="top"/>
        <w:rPr>
          <w:rFonts w:ascii="宋体"/>
          <w:color w:val="000000"/>
          <w:sz w:val="21"/>
          <w:szCs w:val="21"/>
          <w:highlight w:val="none"/>
        </w:rPr>
      </w:pPr>
      <w:r>
        <w:rPr>
          <w:rFonts w:hint="eastAsia" w:ascii="宋体"/>
          <w:color w:val="000000"/>
          <w:sz w:val="21"/>
          <w:szCs w:val="21"/>
          <w:highlight w:val="none"/>
        </w:rPr>
        <w:t>本合同甲方委托乙方就</w:t>
      </w:r>
      <w:r>
        <w:rPr>
          <w:rFonts w:hint="eastAsia" w:ascii="宋体"/>
          <w:color w:val="000000"/>
          <w:sz w:val="21"/>
          <w:szCs w:val="21"/>
          <w:highlight w:val="none"/>
          <w:lang w:val="en-US" w:eastAsia="zh-CN"/>
        </w:rPr>
        <w:t>四川智慧高速科技有限公司</w:t>
      </w:r>
      <w:r>
        <w:rPr>
          <w:rFonts w:hint="eastAsia" w:ascii="宋体"/>
          <w:color w:val="000000"/>
          <w:sz w:val="21"/>
          <w:szCs w:val="21"/>
          <w:highlight w:val="none"/>
          <w:u w:val="single"/>
          <w:lang w:val="en-US" w:eastAsia="zh-CN"/>
        </w:rPr>
        <w:t>办公网搬迁</w:t>
      </w:r>
      <w:r>
        <w:rPr>
          <w:rFonts w:hint="eastAsia" w:ascii="宋体"/>
          <w:color w:val="000000"/>
          <w:sz w:val="21"/>
          <w:szCs w:val="21"/>
          <w:highlight w:val="none"/>
          <w:u w:val="none"/>
          <w:lang w:val="en-US" w:eastAsia="zh-CN"/>
        </w:rPr>
        <w:t>提供</w:t>
      </w:r>
      <w:r>
        <w:rPr>
          <w:rFonts w:hint="eastAsia" w:ascii="宋体"/>
          <w:color w:val="000000"/>
          <w:sz w:val="21"/>
          <w:szCs w:val="21"/>
          <w:highlight w:val="none"/>
          <w:lang w:val="en-US" w:eastAsia="zh-CN"/>
        </w:rPr>
        <w:t>服务，并支付相</w:t>
      </w:r>
      <w:r>
        <w:rPr>
          <w:rFonts w:hint="eastAsia" w:ascii="宋体"/>
          <w:color w:val="000000"/>
          <w:sz w:val="21"/>
          <w:szCs w:val="21"/>
          <w:highlight w:val="none"/>
        </w:rPr>
        <w:t>应的服务报酬。双方经过平等协商，在真实、充分地表达各自意愿的基础上，根据《中华人民共和国</w:t>
      </w:r>
      <w:r>
        <w:rPr>
          <w:rFonts w:hint="eastAsia" w:ascii="宋体"/>
          <w:color w:val="000000"/>
          <w:sz w:val="21"/>
          <w:szCs w:val="21"/>
          <w:highlight w:val="none"/>
          <w:lang w:val="en-US" w:eastAsia="zh-CN"/>
        </w:rPr>
        <w:t>民法典</w:t>
      </w:r>
      <w:r>
        <w:rPr>
          <w:rFonts w:hint="eastAsia" w:ascii="宋体"/>
          <w:color w:val="000000"/>
          <w:sz w:val="21"/>
          <w:szCs w:val="21"/>
          <w:highlight w:val="none"/>
        </w:rPr>
        <w:t>》的规定，达成如下协议， 并由双方共同遵守。</w:t>
      </w:r>
    </w:p>
    <w:p>
      <w:pPr>
        <w:widowControl/>
        <w:shd w:val="clear"/>
        <w:spacing w:line="360" w:lineRule="auto"/>
        <w:ind w:firstLine="422" w:firstLineChars="200"/>
        <w:textAlignment w:val="top"/>
        <w:rPr>
          <w:rFonts w:hint="eastAsia" w:ascii="宋体" w:eastAsia="宋体"/>
          <w:b/>
          <w:color w:val="000000"/>
          <w:sz w:val="21"/>
          <w:szCs w:val="21"/>
          <w:highlight w:val="none"/>
          <w:lang w:val="en-US" w:eastAsia="zh-CN"/>
        </w:rPr>
      </w:pPr>
      <w:r>
        <w:rPr>
          <w:rFonts w:hint="eastAsia" w:ascii="宋体"/>
          <w:b/>
          <w:color w:val="000000"/>
          <w:sz w:val="21"/>
          <w:szCs w:val="21"/>
          <w:highlight w:val="none"/>
        </w:rPr>
        <w:t>第一条</w:t>
      </w:r>
      <w:r>
        <w:rPr>
          <w:rFonts w:ascii="宋体"/>
          <w:b/>
          <w:color w:val="000000"/>
          <w:sz w:val="21"/>
          <w:szCs w:val="21"/>
          <w:highlight w:val="none"/>
        </w:rPr>
        <w:t xml:space="preserve"> </w:t>
      </w:r>
      <w:r>
        <w:rPr>
          <w:rFonts w:hint="eastAsia" w:ascii="宋体"/>
          <w:b/>
          <w:color w:val="000000"/>
          <w:sz w:val="21"/>
          <w:szCs w:val="21"/>
          <w:highlight w:val="none"/>
        </w:rPr>
        <w:t>项目</w:t>
      </w:r>
      <w:r>
        <w:rPr>
          <w:rFonts w:hint="eastAsia" w:ascii="宋体"/>
          <w:b/>
          <w:color w:val="000000"/>
          <w:sz w:val="21"/>
          <w:szCs w:val="21"/>
          <w:highlight w:val="none"/>
          <w:lang w:val="en-US" w:eastAsia="zh-CN"/>
        </w:rPr>
        <w:t>信息</w:t>
      </w:r>
    </w:p>
    <w:p>
      <w:pPr>
        <w:shd w:val="clear"/>
        <w:spacing w:line="360" w:lineRule="auto"/>
        <w:ind w:firstLine="420" w:firstLineChars="200"/>
        <w:rPr>
          <w:rFonts w:ascii="宋体"/>
          <w:color w:val="000000"/>
          <w:sz w:val="21"/>
          <w:szCs w:val="21"/>
          <w:highlight w:val="none"/>
        </w:rPr>
      </w:pPr>
      <w:r>
        <w:rPr>
          <w:rFonts w:hint="eastAsia" w:ascii="宋体"/>
          <w:color w:val="000000"/>
          <w:sz w:val="21"/>
          <w:szCs w:val="21"/>
          <w:highlight w:val="none"/>
        </w:rPr>
        <w:t>一、</w:t>
      </w:r>
      <w:r>
        <w:rPr>
          <w:rFonts w:hint="eastAsia" w:ascii="宋体"/>
          <w:color w:val="000000"/>
          <w:sz w:val="21"/>
          <w:szCs w:val="21"/>
          <w:highlight w:val="none"/>
          <w:lang w:val="en-US" w:eastAsia="zh-CN"/>
        </w:rPr>
        <w:t>项目</w:t>
      </w:r>
      <w:r>
        <w:rPr>
          <w:rFonts w:hint="eastAsia" w:ascii="宋体"/>
          <w:color w:val="000000"/>
          <w:sz w:val="21"/>
          <w:szCs w:val="21"/>
          <w:highlight w:val="none"/>
        </w:rPr>
        <w:t>名称：</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办公网搬迁</w:t>
      </w:r>
      <w:r>
        <w:rPr>
          <w:rFonts w:hint="eastAsia" w:ascii="宋体"/>
          <w:color w:val="000000"/>
          <w:sz w:val="21"/>
          <w:szCs w:val="21"/>
          <w:highlight w:val="none"/>
          <w:u w:val="single"/>
        </w:rPr>
        <w:t xml:space="preserve"> </w:t>
      </w:r>
      <w:r>
        <w:rPr>
          <w:rFonts w:ascii="宋体"/>
          <w:color w:val="000000"/>
          <w:sz w:val="21"/>
          <w:szCs w:val="21"/>
          <w:highlight w:val="none"/>
          <w:u w:val="single"/>
        </w:rPr>
        <w:t xml:space="preserve"> </w:t>
      </w:r>
      <w:r>
        <w:rPr>
          <w:rFonts w:hint="eastAsia" w:ascii="宋体"/>
          <w:sz w:val="21"/>
          <w:szCs w:val="21"/>
          <w:highlight w:val="none"/>
        </w:rPr>
        <w:t>项目</w:t>
      </w:r>
    </w:p>
    <w:p>
      <w:pPr>
        <w:shd w:val="clear"/>
        <w:spacing w:line="360" w:lineRule="auto"/>
        <w:ind w:firstLine="420" w:firstLineChars="200"/>
        <w:rPr>
          <w:rFonts w:ascii="宋体" w:cs="TimesNewRomanPSMT"/>
          <w:color w:val="000000"/>
          <w:sz w:val="21"/>
          <w:szCs w:val="21"/>
          <w:highlight w:val="none"/>
          <w:u w:val="single"/>
        </w:rPr>
      </w:pPr>
      <w:r>
        <w:rPr>
          <w:rFonts w:hint="eastAsia" w:ascii="宋体"/>
          <w:color w:val="000000"/>
          <w:sz w:val="21"/>
          <w:szCs w:val="21"/>
          <w:highlight w:val="none"/>
        </w:rPr>
        <w:t>二、</w:t>
      </w:r>
      <w:r>
        <w:rPr>
          <w:rFonts w:hint="eastAsia" w:ascii="宋体"/>
          <w:color w:val="000000"/>
          <w:sz w:val="21"/>
          <w:szCs w:val="21"/>
          <w:highlight w:val="none"/>
          <w:lang w:val="en-US" w:eastAsia="zh-CN"/>
        </w:rPr>
        <w:t>项目</w:t>
      </w:r>
      <w:r>
        <w:rPr>
          <w:rFonts w:hint="eastAsia" w:ascii="宋体"/>
          <w:color w:val="000000"/>
          <w:sz w:val="21"/>
          <w:szCs w:val="21"/>
          <w:highlight w:val="none"/>
        </w:rPr>
        <w:t>地点及工程范围：</w:t>
      </w:r>
      <w:r>
        <w:rPr>
          <w:rFonts w:ascii="宋体"/>
          <w:color w:val="000000"/>
          <w:sz w:val="21"/>
          <w:szCs w:val="21"/>
          <w:highlight w:val="none"/>
          <w:u w:val="single"/>
        </w:rPr>
        <w:t xml:space="preserve">  </w:t>
      </w:r>
      <w:r>
        <w:rPr>
          <w:rFonts w:hint="eastAsia" w:ascii="宋体"/>
          <w:color w:val="000000"/>
          <w:sz w:val="21"/>
          <w:szCs w:val="21"/>
          <w:highlight w:val="none"/>
          <w:u w:val="single"/>
        </w:rPr>
        <w:t>四川省成都市，</w:t>
      </w:r>
      <w:r>
        <w:rPr>
          <w:rFonts w:hint="eastAsia" w:ascii="宋体"/>
          <w:color w:val="000000"/>
          <w:sz w:val="21"/>
          <w:szCs w:val="21"/>
          <w:highlight w:val="none"/>
          <w:u w:val="single"/>
          <w:lang w:val="en-US" w:eastAsia="zh-CN"/>
        </w:rPr>
        <w:t>办公网设备搬迁及增补升级服务</w:t>
      </w:r>
      <w:r>
        <w:rPr>
          <w:rFonts w:ascii="宋体"/>
          <w:color w:val="000000"/>
          <w:sz w:val="21"/>
          <w:szCs w:val="21"/>
          <w:highlight w:val="none"/>
          <w:u w:val="single"/>
        </w:rPr>
        <w:t xml:space="preserve">    </w:t>
      </w:r>
    </w:p>
    <w:p>
      <w:pPr>
        <w:widowControl/>
        <w:shd w:val="clear"/>
        <w:spacing w:line="360" w:lineRule="auto"/>
        <w:ind w:firstLine="420" w:firstLineChars="200"/>
        <w:textAlignment w:val="top"/>
        <w:rPr>
          <w:rFonts w:ascii="宋体"/>
          <w:color w:val="000000"/>
          <w:sz w:val="21"/>
          <w:szCs w:val="21"/>
          <w:highlight w:val="none"/>
          <w:u w:val="single"/>
        </w:rPr>
      </w:pPr>
      <w:r>
        <w:rPr>
          <w:rFonts w:hint="eastAsia" w:ascii="宋体"/>
          <w:color w:val="000000"/>
          <w:sz w:val="21"/>
          <w:szCs w:val="21"/>
          <w:highlight w:val="none"/>
        </w:rPr>
        <w:t>三、</w:t>
      </w:r>
      <w:r>
        <w:rPr>
          <w:rFonts w:hint="eastAsia" w:ascii="宋体"/>
          <w:color w:val="000000"/>
          <w:sz w:val="21"/>
          <w:szCs w:val="21"/>
          <w:highlight w:val="none"/>
          <w:lang w:val="en-US" w:eastAsia="zh-CN"/>
        </w:rPr>
        <w:t>项目</w:t>
      </w:r>
      <w:r>
        <w:rPr>
          <w:rFonts w:hint="eastAsia" w:ascii="宋体"/>
          <w:color w:val="000000"/>
          <w:sz w:val="21"/>
          <w:szCs w:val="21"/>
          <w:highlight w:val="none"/>
        </w:rPr>
        <w:t>内容及工程量：</w:t>
      </w:r>
      <w:r>
        <w:rPr>
          <w:rFonts w:hint="eastAsia" w:ascii="宋体"/>
          <w:color w:val="000000"/>
          <w:sz w:val="21"/>
          <w:szCs w:val="21"/>
          <w:highlight w:val="none"/>
          <w:u w:val="single"/>
        </w:rPr>
        <w:t xml:space="preserve"> 见附件3 《工程量清单》 </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四、</w:t>
      </w:r>
      <w:r>
        <w:rPr>
          <w:rFonts w:hint="eastAsia" w:ascii="宋体"/>
          <w:color w:val="000000"/>
          <w:sz w:val="21"/>
          <w:szCs w:val="21"/>
          <w:highlight w:val="none"/>
          <w:lang w:val="en-US" w:eastAsia="zh-CN"/>
        </w:rPr>
        <w:t>服务</w:t>
      </w:r>
      <w:r>
        <w:rPr>
          <w:rFonts w:hint="eastAsia" w:ascii="宋体"/>
          <w:color w:val="000000"/>
          <w:sz w:val="21"/>
          <w:szCs w:val="21"/>
          <w:highlight w:val="none"/>
        </w:rPr>
        <w:t xml:space="preserve">期限： </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计划开工日期：</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年</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月</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日</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计划完工日期：</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年</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月</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日</w:t>
      </w:r>
    </w:p>
    <w:p>
      <w:pPr>
        <w:widowControl/>
        <w:shd w:val="clear"/>
        <w:spacing w:line="360" w:lineRule="auto"/>
        <w:ind w:firstLine="420" w:firstLineChars="200"/>
        <w:textAlignment w:val="top"/>
        <w:rPr>
          <w:rFonts w:ascii="宋体"/>
          <w:color w:val="000000"/>
          <w:sz w:val="21"/>
          <w:szCs w:val="21"/>
          <w:highlight w:val="none"/>
        </w:rPr>
      </w:pPr>
      <w:r>
        <w:rPr>
          <w:rFonts w:ascii="宋体"/>
          <w:color w:val="000000"/>
          <w:sz w:val="21"/>
          <w:szCs w:val="21"/>
          <w:highlight w:val="none"/>
        </w:rPr>
        <w:t>工期：</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合同签订后，7天内完成中海国际办公区7楼相关工作，14天内完成中海国际办公区11楼相关工作，满足办公区搬迁需要，1个月内完成剩余全部工作。</w:t>
      </w:r>
      <w:r>
        <w:rPr>
          <w:rFonts w:hint="eastAsia" w:ascii="宋体"/>
          <w:color w:val="000000"/>
          <w:sz w:val="21"/>
          <w:szCs w:val="21"/>
          <w:highlight w:val="none"/>
          <w:u w:val="single"/>
        </w:rPr>
        <w:t xml:space="preserve">   </w:t>
      </w:r>
    </w:p>
    <w:p>
      <w:pPr>
        <w:widowControl/>
        <w:shd w:val="clear"/>
        <w:spacing w:line="360" w:lineRule="auto"/>
        <w:ind w:firstLine="420" w:firstLineChars="200"/>
        <w:textAlignment w:val="top"/>
        <w:rPr>
          <w:rFonts w:ascii="宋体"/>
          <w:color w:val="000000"/>
          <w:sz w:val="21"/>
          <w:szCs w:val="21"/>
          <w:highlight w:val="none"/>
          <w:u w:val="single"/>
        </w:rPr>
      </w:pPr>
      <w:r>
        <w:rPr>
          <w:rFonts w:hint="eastAsia" w:ascii="宋体"/>
          <w:color w:val="000000"/>
          <w:sz w:val="21"/>
          <w:szCs w:val="21"/>
          <w:highlight w:val="none"/>
        </w:rPr>
        <w:t>五、本次工程采用清单计价的方式，清单总价为人民币大写：</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ascii="宋体"/>
          <w:color w:val="000000"/>
          <w:sz w:val="21"/>
          <w:szCs w:val="21"/>
          <w:highlight w:val="none"/>
          <w:u w:val="single"/>
        </w:rPr>
        <w:t xml:space="preserve"> </w:t>
      </w:r>
      <w:r>
        <w:rPr>
          <w:rFonts w:hint="eastAsia" w:ascii="宋体"/>
          <w:color w:val="000000"/>
          <w:sz w:val="21"/>
          <w:szCs w:val="21"/>
          <w:highlight w:val="none"/>
        </w:rPr>
        <w:t>，小写金额：</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ascii="宋体"/>
          <w:color w:val="000000"/>
          <w:sz w:val="21"/>
          <w:szCs w:val="21"/>
          <w:highlight w:val="none"/>
          <w:u w:val="single"/>
        </w:rPr>
        <w:t xml:space="preserve"> </w:t>
      </w:r>
      <w:r>
        <w:rPr>
          <w:rFonts w:hint="eastAsia" w:ascii="宋体"/>
          <w:color w:val="000000"/>
          <w:sz w:val="21"/>
          <w:szCs w:val="21"/>
          <w:highlight w:val="none"/>
        </w:rPr>
        <w:t>元</w:t>
      </w:r>
      <w:r>
        <w:rPr>
          <w:rFonts w:hint="eastAsia" w:ascii="宋体"/>
          <w:color w:val="000000"/>
          <w:sz w:val="21"/>
          <w:szCs w:val="21"/>
          <w:highlight w:val="none"/>
          <w:lang w:eastAsia="zh-CN"/>
        </w:rPr>
        <w:t>，</w:t>
      </w:r>
      <w:r>
        <w:rPr>
          <w:rFonts w:hint="eastAsia" w:ascii="宋体"/>
          <w:color w:val="000000"/>
          <w:sz w:val="21"/>
          <w:szCs w:val="21"/>
          <w:highlight w:val="none"/>
          <w:lang w:val="en-US" w:eastAsia="zh-CN"/>
        </w:rPr>
        <w:t>不含税金额为</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ascii="宋体"/>
          <w:color w:val="000000"/>
          <w:sz w:val="21"/>
          <w:szCs w:val="21"/>
          <w:highlight w:val="none"/>
          <w:u w:val="single"/>
        </w:rPr>
        <w:t xml:space="preserve"> </w:t>
      </w:r>
      <w:r>
        <w:rPr>
          <w:rFonts w:hint="eastAsia" w:ascii="宋体"/>
          <w:color w:val="000000"/>
          <w:sz w:val="21"/>
          <w:szCs w:val="21"/>
          <w:highlight w:val="none"/>
          <w:lang w:val="en-US" w:eastAsia="zh-CN"/>
        </w:rPr>
        <w:t>元，增值税为</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ascii="宋体"/>
          <w:color w:val="000000"/>
          <w:sz w:val="21"/>
          <w:szCs w:val="21"/>
          <w:highlight w:val="none"/>
          <w:u w:val="single"/>
        </w:rPr>
        <w:t xml:space="preserve"> </w:t>
      </w:r>
      <w:r>
        <w:rPr>
          <w:rFonts w:hint="eastAsia" w:ascii="宋体"/>
          <w:color w:val="000000"/>
          <w:sz w:val="21"/>
          <w:szCs w:val="21"/>
          <w:highlight w:val="none"/>
          <w:lang w:val="en-US" w:eastAsia="zh-CN"/>
        </w:rPr>
        <w:t>元，增值税税率为</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ascii="宋体"/>
          <w:color w:val="000000"/>
          <w:sz w:val="21"/>
          <w:szCs w:val="21"/>
          <w:highlight w:val="none"/>
          <w:u w:val="single"/>
        </w:rPr>
        <w:t xml:space="preserve"> </w:t>
      </w:r>
      <w:r>
        <w:rPr>
          <w:rFonts w:hint="eastAsia" w:ascii="宋体"/>
          <w:color w:val="000000"/>
          <w:sz w:val="21"/>
          <w:szCs w:val="21"/>
          <w:highlight w:val="none"/>
        </w:rPr>
        <w:t>。</w:t>
      </w:r>
    </w:p>
    <w:p>
      <w:pPr>
        <w:widowControl/>
        <w:shd w:val="clear"/>
        <w:spacing w:line="360" w:lineRule="auto"/>
        <w:ind w:firstLine="420" w:firstLineChars="200"/>
        <w:textAlignment w:val="top"/>
        <w:rPr>
          <w:rFonts w:ascii="宋体"/>
          <w:color w:val="000000"/>
          <w:sz w:val="21"/>
          <w:szCs w:val="21"/>
          <w:highlight w:val="none"/>
          <w:u w:val="single"/>
        </w:rPr>
      </w:pPr>
      <w:r>
        <w:rPr>
          <w:rFonts w:hint="eastAsia" w:ascii="宋体"/>
          <w:color w:val="000000"/>
          <w:sz w:val="21"/>
          <w:szCs w:val="21"/>
          <w:highlight w:val="none"/>
          <w:u w:val="single"/>
        </w:rPr>
        <w:t>本单价包含为实施本项目而发生的人工、机具、设备、车辆、测量、材料（甲供材料除外）、保险、安全、税金、税金等全部费用</w:t>
      </w:r>
      <w:r>
        <w:rPr>
          <w:rFonts w:hint="eastAsia" w:ascii="宋体"/>
          <w:color w:val="000000"/>
          <w:sz w:val="21"/>
          <w:szCs w:val="21"/>
          <w:highlight w:val="none"/>
          <w:u w:val="single"/>
          <w:lang w:eastAsia="zh-CN"/>
        </w:rPr>
        <w:t>。</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乙方在接到通知后，</w:t>
      </w:r>
      <w:r>
        <w:rPr>
          <w:rFonts w:hint="eastAsia" w:ascii="宋体"/>
          <w:color w:val="000000"/>
          <w:sz w:val="21"/>
          <w:szCs w:val="21"/>
          <w:highlight w:val="none"/>
          <w:u w:val="single"/>
        </w:rPr>
        <w:t xml:space="preserve">      </w:t>
      </w:r>
      <w:r>
        <w:rPr>
          <w:rFonts w:hint="eastAsia" w:ascii="宋体"/>
          <w:color w:val="000000"/>
          <w:sz w:val="21"/>
          <w:szCs w:val="21"/>
          <w:highlight w:val="none"/>
        </w:rPr>
        <w:t>天内应立即组织工程技术人员，对甲方提供的施工设计图及工程量，进行一次现场全面清理、核对，并将清理后的工程量报甲方项目经理部，对于误差较大的应以正式的书面形式报甲方审查，并对错误部分进行调整、修正、备案。如因乙方原因未及时清理、核对或未书面报告甲方的，乙方无权就工程量增加、漏项等主张增加合同费用。</w:t>
      </w:r>
    </w:p>
    <w:p>
      <w:pPr>
        <w:widowControl/>
        <w:shd w:val="clear"/>
        <w:spacing w:line="360" w:lineRule="auto"/>
        <w:ind w:left="630" w:hanging="630" w:hangingChars="300"/>
        <w:textAlignment w:val="top"/>
        <w:rPr>
          <w:rFonts w:ascii="宋体"/>
          <w:color w:val="000000"/>
          <w:sz w:val="21"/>
          <w:szCs w:val="21"/>
          <w:highlight w:val="none"/>
        </w:rPr>
      </w:pPr>
      <w:r>
        <w:rPr>
          <w:rFonts w:hint="eastAsia" w:ascii="宋体"/>
          <w:color w:val="000000"/>
          <w:sz w:val="21"/>
          <w:szCs w:val="21"/>
          <w:highlight w:val="none"/>
        </w:rPr>
        <w:t>六、乙方投入工种及人数：</w:t>
      </w:r>
    </w:p>
    <w:p>
      <w:pPr>
        <w:widowControl/>
        <w:shd w:val="clear"/>
        <w:spacing w:line="360" w:lineRule="auto"/>
        <w:ind w:left="628" w:leftChars="174" w:hanging="210" w:hangingChars="100"/>
        <w:textAlignment w:val="top"/>
        <w:rPr>
          <w:rFonts w:ascii="宋体"/>
          <w:color w:val="000000"/>
          <w:sz w:val="21"/>
          <w:szCs w:val="21"/>
          <w:highlight w:val="none"/>
          <w:u w:val="single"/>
        </w:rPr>
      </w:pPr>
      <w:r>
        <w:rPr>
          <w:rFonts w:hint="eastAsia" w:ascii="宋体"/>
          <w:color w:val="000000"/>
          <w:sz w:val="21"/>
          <w:szCs w:val="21"/>
          <w:highlight w:val="none"/>
        </w:rPr>
        <w:t>项目经理姓名：</w:t>
      </w:r>
      <w:r>
        <w:rPr>
          <w:rFonts w:ascii="宋体"/>
          <w:color w:val="000000"/>
          <w:sz w:val="21"/>
          <w:szCs w:val="21"/>
          <w:highlight w:val="none"/>
          <w:u w:val="single"/>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，身份证号：</w:t>
      </w:r>
      <w:r>
        <w:rPr>
          <w:rFonts w:hint="eastAsia" w:ascii="宋体"/>
          <w:color w:val="000000"/>
          <w:sz w:val="21"/>
          <w:szCs w:val="21"/>
          <w:highlight w:val="none"/>
          <w:u w:val="single"/>
        </w:rPr>
        <w:t xml:space="preserve">  </w:t>
      </w:r>
      <w:r>
        <w:rPr>
          <w:rFonts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ascii="宋体"/>
          <w:color w:val="000000"/>
          <w:sz w:val="21"/>
          <w:szCs w:val="21"/>
          <w:highlight w:val="none"/>
          <w:u w:val="single"/>
        </w:rPr>
        <w:t xml:space="preserve"> </w:t>
      </w:r>
      <w:r>
        <w:rPr>
          <w:rFonts w:hint="eastAsia" w:ascii="宋体"/>
          <w:color w:val="000000"/>
          <w:sz w:val="21"/>
          <w:szCs w:val="21"/>
          <w:highlight w:val="none"/>
          <w:u w:val="single"/>
        </w:rPr>
        <w:t xml:space="preserve">    </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施工队长</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人，技工、普工</w:t>
      </w:r>
      <w:r>
        <w:rPr>
          <w:rFonts w:hint="eastAsia" w:ascii="宋体"/>
          <w:color w:val="000000"/>
          <w:sz w:val="21"/>
          <w:szCs w:val="21"/>
          <w:highlight w:val="none"/>
          <w:u w:val="single"/>
        </w:rPr>
        <w:t xml:space="preserve">  </w:t>
      </w:r>
      <w:r>
        <w:rPr>
          <w:rFonts w:hint="eastAsia" w:ascii="宋体"/>
          <w:color w:val="000000"/>
          <w:sz w:val="21"/>
          <w:szCs w:val="21"/>
          <w:highlight w:val="none"/>
          <w:u w:val="single"/>
          <w:lang w:val="en-US" w:eastAsia="zh-CN"/>
        </w:rPr>
        <w:t xml:space="preserve">   </w:t>
      </w:r>
      <w:r>
        <w:rPr>
          <w:rFonts w:hint="eastAsia" w:ascii="宋体"/>
          <w:color w:val="000000"/>
          <w:sz w:val="21"/>
          <w:szCs w:val="21"/>
          <w:highlight w:val="none"/>
          <w:u w:val="single"/>
        </w:rPr>
        <w:t xml:space="preserve"> </w:t>
      </w:r>
      <w:r>
        <w:rPr>
          <w:rFonts w:hint="eastAsia" w:ascii="宋体"/>
          <w:color w:val="000000"/>
          <w:sz w:val="21"/>
          <w:szCs w:val="21"/>
          <w:highlight w:val="none"/>
        </w:rPr>
        <w:t>人。</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相关人员应符合合同约定和甲方要求，否则甲方有权要求乙方更换，乙方应承担</w:t>
      </w:r>
      <w:r>
        <w:rPr>
          <w:rFonts w:hint="eastAsia" w:ascii="宋体"/>
          <w:color w:val="000000"/>
          <w:sz w:val="21"/>
          <w:szCs w:val="21"/>
          <w:highlight w:val="none"/>
          <w:u w:val="single"/>
        </w:rPr>
        <w:t>10000元</w:t>
      </w:r>
      <w:r>
        <w:rPr>
          <w:rFonts w:hint="eastAsia" w:ascii="宋体"/>
          <w:color w:val="000000"/>
          <w:sz w:val="21"/>
          <w:szCs w:val="21"/>
          <w:highlight w:val="none"/>
        </w:rPr>
        <w:t>/次的违约金，更换后的人员仍不满足甲方要求的，甲方有权选择解除合同；乙方不得擅自更换项目经理等主要施工人员，否则应承担</w:t>
      </w:r>
      <w:r>
        <w:rPr>
          <w:rFonts w:hint="eastAsia" w:ascii="宋体"/>
          <w:color w:val="000000"/>
          <w:sz w:val="21"/>
          <w:szCs w:val="21"/>
          <w:highlight w:val="none"/>
          <w:u w:val="single"/>
        </w:rPr>
        <w:t>10000元</w:t>
      </w:r>
      <w:r>
        <w:rPr>
          <w:rFonts w:hint="eastAsia" w:ascii="宋体"/>
          <w:color w:val="000000"/>
          <w:sz w:val="21"/>
          <w:szCs w:val="21"/>
          <w:highlight w:val="none"/>
        </w:rPr>
        <w:t>/次的违约金，同时甲方有权选择解除合同；乙方项目经理不得擅自离开工地或每月累计离开工地不得超过</w:t>
      </w:r>
      <w:r>
        <w:rPr>
          <w:rFonts w:hint="eastAsia" w:ascii="宋体"/>
          <w:color w:val="000000"/>
          <w:sz w:val="21"/>
          <w:szCs w:val="21"/>
          <w:highlight w:val="none"/>
          <w:u w:val="single"/>
        </w:rPr>
        <w:t>10</w:t>
      </w:r>
      <w:r>
        <w:rPr>
          <w:rFonts w:hint="eastAsia" w:ascii="宋体"/>
          <w:color w:val="000000"/>
          <w:sz w:val="21"/>
          <w:szCs w:val="21"/>
          <w:highlight w:val="none"/>
        </w:rPr>
        <w:t>天，否则乙方应当承担</w:t>
      </w:r>
      <w:r>
        <w:rPr>
          <w:rFonts w:hint="eastAsia" w:ascii="宋体"/>
          <w:color w:val="000000"/>
          <w:sz w:val="21"/>
          <w:szCs w:val="21"/>
          <w:highlight w:val="none"/>
          <w:u w:val="single"/>
        </w:rPr>
        <w:t>2000元</w:t>
      </w:r>
      <w:r>
        <w:rPr>
          <w:rFonts w:hint="eastAsia" w:ascii="宋体"/>
          <w:color w:val="000000"/>
          <w:sz w:val="21"/>
          <w:szCs w:val="21"/>
          <w:highlight w:val="none"/>
        </w:rPr>
        <w:t>/次的违约金，且甲方有权选择解除合同。</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七、合同文件构成</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本合同与下列文件一起构成合同文件，互为说明，除特别约定外，组成本合同的文件及优先解释顺序如下：</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（1）合同及会议纪要、补充协议；</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w:t>
      </w:r>
      <w:r>
        <w:rPr>
          <w:rFonts w:ascii="宋体"/>
          <w:color w:val="000000"/>
          <w:sz w:val="21"/>
          <w:szCs w:val="21"/>
          <w:highlight w:val="none"/>
        </w:rPr>
        <w:t>2</w:t>
      </w:r>
      <w:r>
        <w:rPr>
          <w:rFonts w:hint="eastAsia" w:ascii="宋体"/>
          <w:color w:val="000000"/>
          <w:sz w:val="21"/>
          <w:szCs w:val="21"/>
          <w:highlight w:val="none"/>
        </w:rPr>
        <w:t>）合同附件；</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w:t>
      </w:r>
      <w:r>
        <w:rPr>
          <w:rFonts w:ascii="宋体"/>
          <w:color w:val="000000"/>
          <w:sz w:val="21"/>
          <w:szCs w:val="21"/>
          <w:highlight w:val="none"/>
        </w:rPr>
        <w:t>3</w:t>
      </w:r>
      <w:r>
        <w:rPr>
          <w:rFonts w:hint="eastAsia" w:ascii="宋体"/>
          <w:color w:val="000000"/>
          <w:sz w:val="21"/>
          <w:szCs w:val="21"/>
          <w:highlight w:val="none"/>
        </w:rPr>
        <w:t>）价格清单；</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w:t>
      </w:r>
      <w:r>
        <w:rPr>
          <w:rFonts w:ascii="宋体"/>
          <w:color w:val="000000"/>
          <w:sz w:val="21"/>
          <w:szCs w:val="21"/>
          <w:highlight w:val="none"/>
        </w:rPr>
        <w:t>4</w:t>
      </w:r>
      <w:r>
        <w:rPr>
          <w:rFonts w:hint="eastAsia" w:ascii="宋体"/>
          <w:color w:val="000000"/>
          <w:sz w:val="21"/>
          <w:szCs w:val="21"/>
          <w:highlight w:val="none"/>
        </w:rPr>
        <w:t>）其他合同文件。</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在合同订立及履行过程中形成的与合同有关的文件均构成合同文件组成部分。</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color w:val="000000"/>
          <w:sz w:val="21"/>
          <w:szCs w:val="21"/>
          <w:highlight w:val="none"/>
        </w:rPr>
        <w:t>上述各项合同文件包括合同当事人就该项合同文件所作出的补充和修改，属于同一类内容的文件，应以最新签署的为准。</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第二条</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项目</w:t>
      </w:r>
      <w:r>
        <w:rPr>
          <w:rFonts w:hint="eastAsia" w:ascii="宋体" w:hAnsi="宋体"/>
          <w:b/>
          <w:color w:val="000000"/>
          <w:sz w:val="21"/>
          <w:szCs w:val="21"/>
          <w:highlight w:val="none"/>
        </w:rPr>
        <w:t>支付</w:t>
      </w:r>
    </w:p>
    <w:p>
      <w:pPr>
        <w:widowControl/>
        <w:shd w:val="clear"/>
        <w:spacing w:line="360" w:lineRule="auto"/>
        <w:ind w:firstLine="420" w:firstLineChars="200"/>
        <w:textAlignment w:val="top"/>
        <w:rPr>
          <w:rFonts w:hint="eastAsia" w:ascii="宋体" w:hAnsi="宋体"/>
          <w:color w:val="000000"/>
          <w:sz w:val="21"/>
          <w:szCs w:val="21"/>
          <w:highlight w:val="none"/>
        </w:rPr>
      </w:pPr>
      <w:r>
        <w:rPr>
          <w:rFonts w:hint="eastAsia" w:ascii="宋体" w:hAnsi="宋体"/>
          <w:color w:val="000000"/>
          <w:sz w:val="21"/>
          <w:szCs w:val="21"/>
          <w:highlight w:val="none"/>
        </w:rPr>
        <w:t>本项目</w:t>
      </w:r>
      <w:r>
        <w:rPr>
          <w:rFonts w:hint="eastAsia" w:ascii="宋体" w:hAnsi="宋体"/>
          <w:color w:val="000000"/>
          <w:sz w:val="21"/>
          <w:szCs w:val="21"/>
          <w:highlight w:val="none"/>
          <w:lang w:val="en-US" w:eastAsia="zh-CN"/>
        </w:rPr>
        <w:t>合同签订后15天内，甲方向乙方支付合同总价的</w:t>
      </w:r>
      <w:r>
        <w:rPr>
          <w:rFonts w:hint="eastAsia" w:ascii="宋体" w:hAnsi="宋体"/>
          <w:color w:val="000000"/>
          <w:sz w:val="21"/>
          <w:szCs w:val="21"/>
          <w:highlight w:val="none"/>
          <w:u w:val="single"/>
          <w:lang w:val="en-US" w:eastAsia="zh-CN"/>
        </w:rPr>
        <w:t>30%</w:t>
      </w:r>
      <w:r>
        <w:rPr>
          <w:rFonts w:hint="eastAsia" w:ascii="宋体" w:hAnsi="宋体"/>
          <w:color w:val="000000"/>
          <w:sz w:val="21"/>
          <w:szCs w:val="21"/>
          <w:highlight w:val="none"/>
          <w:lang w:val="en-US" w:eastAsia="zh-CN"/>
        </w:rPr>
        <w:t>作为预付款；项目</w:t>
      </w:r>
      <w:r>
        <w:rPr>
          <w:rFonts w:hint="eastAsia" w:ascii="宋体" w:hAnsi="宋体"/>
          <w:color w:val="000000"/>
          <w:sz w:val="21"/>
          <w:szCs w:val="21"/>
          <w:highlight w:val="none"/>
        </w:rPr>
        <w:t>完工后</w:t>
      </w:r>
      <w:r>
        <w:rPr>
          <w:rFonts w:hint="eastAsia" w:ascii="宋体" w:hAnsi="宋体"/>
          <w:color w:val="000000"/>
          <w:sz w:val="21"/>
          <w:szCs w:val="21"/>
          <w:highlight w:val="none"/>
          <w:lang w:eastAsia="zh-CN"/>
        </w:rPr>
        <w:t>，</w:t>
      </w:r>
      <w:r>
        <w:rPr>
          <w:rFonts w:hint="eastAsia" w:ascii="宋体" w:hAnsi="宋体"/>
          <w:color w:val="000000"/>
          <w:sz w:val="21"/>
          <w:szCs w:val="21"/>
          <w:highlight w:val="none"/>
        </w:rPr>
        <w:t>经甲乙双方对已完</w:t>
      </w:r>
      <w:r>
        <w:rPr>
          <w:rFonts w:hint="eastAsia" w:ascii="宋体" w:hAnsi="宋体"/>
          <w:color w:val="000000"/>
          <w:sz w:val="21"/>
          <w:szCs w:val="21"/>
          <w:highlight w:val="none"/>
          <w:lang w:val="en-US" w:eastAsia="zh-CN"/>
        </w:rPr>
        <w:t>成</w:t>
      </w:r>
      <w:r>
        <w:rPr>
          <w:rFonts w:hint="eastAsia" w:ascii="宋体" w:hAnsi="宋体"/>
          <w:color w:val="000000"/>
          <w:sz w:val="21"/>
          <w:szCs w:val="21"/>
          <w:highlight w:val="none"/>
        </w:rPr>
        <w:t>工程量进行确认</w:t>
      </w:r>
      <w:r>
        <w:rPr>
          <w:rFonts w:hint="eastAsia" w:ascii="宋体" w:hAnsi="宋体"/>
          <w:color w:val="000000"/>
          <w:sz w:val="21"/>
          <w:szCs w:val="21"/>
          <w:highlight w:val="none"/>
          <w:lang w:val="en-US" w:eastAsia="zh-CN"/>
        </w:rPr>
        <w:t>后15天内</w:t>
      </w:r>
      <w:r>
        <w:rPr>
          <w:rFonts w:hint="eastAsia" w:ascii="宋体" w:hAnsi="宋体"/>
          <w:color w:val="000000"/>
          <w:sz w:val="21"/>
          <w:szCs w:val="21"/>
          <w:highlight w:val="none"/>
        </w:rPr>
        <w:t>，甲方向乙方支付</w:t>
      </w:r>
      <w:r>
        <w:rPr>
          <w:rFonts w:hint="eastAsia" w:ascii="宋体" w:hAnsi="宋体"/>
          <w:color w:val="000000"/>
          <w:sz w:val="21"/>
          <w:szCs w:val="21"/>
          <w:highlight w:val="none"/>
          <w:lang w:val="en-US" w:eastAsia="zh-CN"/>
        </w:rPr>
        <w:t>合同总价</w:t>
      </w:r>
      <w:r>
        <w:rPr>
          <w:rFonts w:hint="eastAsia" w:ascii="宋体" w:hAnsi="宋体"/>
          <w:color w:val="000000"/>
          <w:sz w:val="21"/>
          <w:szCs w:val="21"/>
          <w:highlight w:val="none"/>
        </w:rPr>
        <w:t>的</w:t>
      </w:r>
      <w:r>
        <w:rPr>
          <w:rFonts w:hint="eastAsia" w:ascii="宋体" w:hAnsi="宋体"/>
          <w:sz w:val="21"/>
          <w:szCs w:val="21"/>
          <w:highlight w:val="none"/>
          <w:u w:val="single"/>
          <w:lang w:val="en-US" w:eastAsia="zh-CN"/>
        </w:rPr>
        <w:t>67</w:t>
      </w:r>
      <w:r>
        <w:rPr>
          <w:rFonts w:ascii="宋体" w:hAnsi="宋体"/>
          <w:sz w:val="21"/>
          <w:szCs w:val="21"/>
          <w:highlight w:val="none"/>
        </w:rPr>
        <w:t>%</w:t>
      </w:r>
      <w:r>
        <w:rPr>
          <w:rFonts w:hint="eastAsia" w:ascii="宋体" w:hAnsi="宋体"/>
          <w:sz w:val="21"/>
          <w:szCs w:val="21"/>
          <w:highlight w:val="none"/>
          <w:lang w:val="en-US" w:eastAsia="zh-CN"/>
        </w:rPr>
        <w:t>作为进度款</w:t>
      </w:r>
      <w:r>
        <w:rPr>
          <w:rFonts w:hint="eastAsia" w:ascii="宋体" w:hAnsi="宋体"/>
          <w:sz w:val="21"/>
          <w:szCs w:val="21"/>
          <w:highlight w:val="none"/>
          <w:lang w:eastAsia="zh-CN"/>
        </w:rPr>
        <w:t>；</w:t>
      </w:r>
      <w:r>
        <w:rPr>
          <w:rFonts w:hint="eastAsia" w:ascii="宋体" w:hAnsi="宋体"/>
          <w:sz w:val="21"/>
          <w:szCs w:val="21"/>
          <w:highlight w:val="none"/>
          <w:lang w:val="en-US" w:eastAsia="zh-CN"/>
        </w:rPr>
        <w:t>在24个月缺陷责任期结束后</w:t>
      </w:r>
      <w:r>
        <w:rPr>
          <w:rFonts w:hint="eastAsia" w:ascii="宋体" w:hAnsi="宋体"/>
          <w:color w:val="000000"/>
          <w:sz w:val="21"/>
          <w:szCs w:val="21"/>
          <w:highlight w:val="none"/>
          <w:lang w:val="en-US" w:eastAsia="zh-CN"/>
        </w:rPr>
        <w:t>15天内，</w:t>
      </w:r>
      <w:r>
        <w:rPr>
          <w:rFonts w:hint="eastAsia" w:ascii="宋体" w:hAnsi="宋体"/>
          <w:color w:val="000000"/>
          <w:sz w:val="21"/>
          <w:szCs w:val="21"/>
          <w:highlight w:val="none"/>
        </w:rPr>
        <w:t>甲方向乙方支付</w:t>
      </w:r>
      <w:r>
        <w:rPr>
          <w:rFonts w:hint="eastAsia" w:ascii="宋体" w:hAnsi="宋体"/>
          <w:color w:val="000000"/>
          <w:sz w:val="21"/>
          <w:szCs w:val="21"/>
          <w:highlight w:val="none"/>
          <w:lang w:val="en-US" w:eastAsia="zh-CN"/>
        </w:rPr>
        <w:t>合同总价</w:t>
      </w:r>
      <w:r>
        <w:rPr>
          <w:rFonts w:hint="eastAsia" w:ascii="宋体" w:hAnsi="宋体"/>
          <w:color w:val="000000"/>
          <w:sz w:val="21"/>
          <w:szCs w:val="21"/>
          <w:highlight w:val="none"/>
        </w:rPr>
        <w:t>的</w:t>
      </w:r>
      <w:r>
        <w:rPr>
          <w:rFonts w:hint="eastAsia" w:ascii="宋体" w:hAnsi="宋体"/>
          <w:sz w:val="21"/>
          <w:szCs w:val="21"/>
          <w:highlight w:val="none"/>
          <w:u w:val="single"/>
          <w:lang w:val="en-US" w:eastAsia="zh-CN"/>
        </w:rPr>
        <w:t>3</w:t>
      </w:r>
      <w:r>
        <w:rPr>
          <w:rFonts w:ascii="宋体" w:hAnsi="宋体"/>
          <w:sz w:val="21"/>
          <w:szCs w:val="21"/>
          <w:highlight w:val="none"/>
        </w:rPr>
        <w:t>%</w:t>
      </w:r>
      <w:r>
        <w:rPr>
          <w:rFonts w:hint="eastAsia" w:ascii="宋体" w:hAnsi="宋体"/>
          <w:sz w:val="21"/>
          <w:szCs w:val="21"/>
          <w:highlight w:val="none"/>
          <w:lang w:val="en-US" w:eastAsia="zh-CN"/>
        </w:rPr>
        <w:t>作为质量保证金退还</w:t>
      </w:r>
      <w:r>
        <w:rPr>
          <w:rFonts w:hint="eastAsia" w:ascii="宋体" w:hAnsi="宋体"/>
          <w:color w:val="000000"/>
          <w:sz w:val="21"/>
          <w:szCs w:val="21"/>
          <w:highlight w:val="none"/>
        </w:rPr>
        <w:t>。</w:t>
      </w:r>
    </w:p>
    <w:p>
      <w:pPr>
        <w:widowControl/>
        <w:shd w:val="clear"/>
        <w:spacing w:line="360" w:lineRule="auto"/>
        <w:ind w:firstLine="420" w:firstLineChars="200"/>
        <w:textAlignment w:val="top"/>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承包人在</w:t>
      </w:r>
      <w:r>
        <w:rPr>
          <w:rFonts w:hint="eastAsia" w:ascii="宋体" w:hAnsi="宋体"/>
          <w:color w:val="000000"/>
          <w:sz w:val="21"/>
          <w:szCs w:val="21"/>
          <w:highlight w:val="none"/>
          <w:lang w:val="en-US" w:eastAsia="zh-CN"/>
        </w:rPr>
        <w:t>工程</w:t>
      </w:r>
      <w:r>
        <w:rPr>
          <w:rFonts w:hint="eastAsia" w:ascii="宋体" w:hAnsi="宋体"/>
          <w:color w:val="000000"/>
          <w:sz w:val="21"/>
          <w:szCs w:val="21"/>
          <w:highlight w:val="none"/>
        </w:rPr>
        <w:t>进度款支付前，应按国家相关规定，向发包人提交与计量金额等额（含质量保证金）、满足发包人要求的正规、合法、有效增值税专用发票，否则发包人将拒绝支付进度款</w:t>
      </w:r>
      <w:r>
        <w:rPr>
          <w:rFonts w:hint="eastAsia" w:ascii="宋体" w:hAnsi="宋体"/>
          <w:color w:val="000000"/>
          <w:sz w:val="21"/>
          <w:szCs w:val="21"/>
          <w:highlight w:val="none"/>
          <w:lang w:eastAsia="zh-CN"/>
        </w:rPr>
        <w:t>。</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乙方有违约行为未纠正或未按照合同约定向甲方支付违约金的，甲方有权在未付工程中扣除；不足部分，甲方有权要求乙方继续支付。</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第三条</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项目</w:t>
      </w:r>
      <w:r>
        <w:rPr>
          <w:rFonts w:hint="eastAsia" w:ascii="宋体" w:hAnsi="宋体"/>
          <w:b/>
          <w:color w:val="000000"/>
          <w:sz w:val="21"/>
          <w:szCs w:val="21"/>
          <w:highlight w:val="none"/>
        </w:rPr>
        <w:t>变更</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一、对于合同外变更部分的工程结算，分为原合同有单价，数量上的增减和原合同无单价新增二个部分，</w:t>
      </w:r>
      <w:r>
        <w:rPr>
          <w:rFonts w:hint="eastAsia" w:ascii="宋体"/>
          <w:color w:val="000000"/>
          <w:sz w:val="21"/>
          <w:szCs w:val="21"/>
          <w:highlight w:val="none"/>
        </w:rPr>
        <w:t>本合同单价不受人工费调整和物价（包括建筑材料价格）及物价指数变动的影响，乙方不得以物价或物价指数变动理由要求甲方追加工程款。若因甲方工程变更设计，或追加减工程，经双方书面确认后依合同单价办理追加减，变更、签证按实追加</w:t>
      </w:r>
      <w:r>
        <w:rPr>
          <w:rFonts w:hint="eastAsia" w:ascii="宋体"/>
          <w:color w:val="000000"/>
          <w:sz w:val="21"/>
          <w:szCs w:val="21"/>
          <w:highlight w:val="none"/>
          <w:lang w:eastAsia="zh-CN"/>
        </w:rPr>
        <w:t>，</w:t>
      </w:r>
      <w:r>
        <w:rPr>
          <w:rFonts w:hint="eastAsia" w:ascii="宋体"/>
          <w:color w:val="000000"/>
          <w:sz w:val="21"/>
          <w:szCs w:val="21"/>
          <w:highlight w:val="none"/>
        </w:rPr>
        <w:t>经双方确认后，按</w:t>
      </w:r>
      <w:r>
        <w:rPr>
          <w:rFonts w:hint="eastAsia" w:ascii="宋体"/>
          <w:color w:val="000000"/>
          <w:sz w:val="21"/>
          <w:szCs w:val="21"/>
          <w:highlight w:val="none"/>
          <w:lang w:val="en-US" w:eastAsia="zh-CN"/>
        </w:rPr>
        <w:t>双方</w:t>
      </w:r>
      <w:r>
        <w:rPr>
          <w:rFonts w:hint="eastAsia" w:ascii="宋体"/>
          <w:color w:val="000000"/>
          <w:sz w:val="21"/>
          <w:szCs w:val="21"/>
          <w:highlight w:val="none"/>
        </w:rPr>
        <w:t>认可的单价进行结算。</w:t>
      </w:r>
    </w:p>
    <w:p>
      <w:pPr>
        <w:widowControl/>
        <w:shd w:val="clear"/>
        <w:spacing w:line="360" w:lineRule="auto"/>
        <w:ind w:firstLine="420" w:firstLineChars="200"/>
        <w:textAlignment w:val="top"/>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rPr>
        <w:t>、原合同有单价，数量超原合同部分（超原合同数量</w:t>
      </w:r>
      <w:r>
        <w:rPr>
          <w:rFonts w:ascii="宋体" w:hAnsi="宋体"/>
          <w:color w:val="000000"/>
          <w:sz w:val="21"/>
          <w:szCs w:val="21"/>
          <w:highlight w:val="none"/>
        </w:rPr>
        <w:t>20%</w:t>
      </w:r>
      <w:r>
        <w:rPr>
          <w:rFonts w:hint="eastAsia" w:ascii="宋体" w:hAnsi="宋体"/>
          <w:color w:val="000000"/>
          <w:sz w:val="21"/>
          <w:szCs w:val="21"/>
          <w:highlight w:val="none"/>
        </w:rPr>
        <w:t>以内），在该单项工程结束时，乙方应及时与甲方办理经甲方书面确认的工程数量增减手续，结算时应附有工程变更单（增减数量及理由）；乙方应在工程变更确定后</w:t>
      </w:r>
      <w:r>
        <w:rPr>
          <w:rFonts w:ascii="宋体" w:hAnsi="宋体"/>
          <w:color w:val="000000"/>
          <w:sz w:val="21"/>
          <w:szCs w:val="21"/>
          <w:highlight w:val="none"/>
          <w:u w:val="single"/>
        </w:rPr>
        <w:t xml:space="preserve"> 七 </w:t>
      </w:r>
      <w:r>
        <w:rPr>
          <w:rFonts w:ascii="宋体" w:hAnsi="宋体"/>
          <w:color w:val="000000"/>
          <w:sz w:val="21"/>
          <w:szCs w:val="21"/>
          <w:highlight w:val="none"/>
        </w:rPr>
        <w:t>个工作日</w:t>
      </w:r>
      <w:r>
        <w:rPr>
          <w:rFonts w:hint="eastAsia" w:ascii="宋体" w:hAnsi="宋体"/>
          <w:color w:val="000000"/>
          <w:sz w:val="21"/>
          <w:szCs w:val="21"/>
          <w:highlight w:val="none"/>
        </w:rPr>
        <w:t>内向甲方提出变更工程价款报告，经甲方确认后调整合同价款。乙方在双方确定变更后</w:t>
      </w:r>
      <w:r>
        <w:rPr>
          <w:rFonts w:hint="eastAsia" w:ascii="宋体" w:hAnsi="宋体"/>
          <w:color w:val="000000"/>
          <w:sz w:val="21"/>
          <w:szCs w:val="21"/>
          <w:highlight w:val="none"/>
          <w:u w:val="single"/>
          <w:lang w:val="en-US" w:eastAsia="zh-CN"/>
        </w:rPr>
        <w:t xml:space="preserve"> </w:t>
      </w:r>
      <w:r>
        <w:rPr>
          <w:rFonts w:ascii="宋体" w:hAnsi="宋体"/>
          <w:color w:val="000000"/>
          <w:sz w:val="21"/>
          <w:szCs w:val="21"/>
          <w:highlight w:val="none"/>
          <w:u w:val="single"/>
        </w:rPr>
        <w:t xml:space="preserve">七 </w:t>
      </w:r>
      <w:r>
        <w:rPr>
          <w:rFonts w:ascii="宋体" w:hAnsi="宋体"/>
          <w:color w:val="000000"/>
          <w:sz w:val="21"/>
          <w:szCs w:val="21"/>
          <w:highlight w:val="none"/>
        </w:rPr>
        <w:t>个工作日</w:t>
      </w:r>
      <w:r>
        <w:rPr>
          <w:rFonts w:hint="eastAsia" w:ascii="宋体" w:hAnsi="宋体"/>
          <w:color w:val="000000"/>
          <w:sz w:val="21"/>
          <w:szCs w:val="21"/>
          <w:highlight w:val="none"/>
        </w:rPr>
        <w:t>内不向承包人提出变更工程价款的报告，视为该项变更不涉及合同价款的变更；</w:t>
      </w:r>
    </w:p>
    <w:p>
      <w:pPr>
        <w:widowControl/>
        <w:shd w:val="clear"/>
        <w:spacing w:line="360" w:lineRule="auto"/>
        <w:ind w:firstLine="420" w:firstLineChars="200"/>
        <w:textAlignment w:val="top"/>
        <w:rPr>
          <w:rFonts w:ascii="宋体" w:hAnsi="宋体"/>
          <w:color w:val="000000"/>
          <w:sz w:val="21"/>
          <w:szCs w:val="21"/>
          <w:highlight w:val="none"/>
        </w:rPr>
      </w:pPr>
      <w:r>
        <w:rPr>
          <w:rFonts w:hint="eastAsia" w:ascii="宋体" w:hAnsi="宋体"/>
          <w:color w:val="000000"/>
          <w:sz w:val="21"/>
          <w:szCs w:val="21"/>
          <w:highlight w:val="none"/>
        </w:rPr>
        <w:t>甲方在收到变更工程价款报告之日起15</w:t>
      </w:r>
      <w:r>
        <w:rPr>
          <w:rFonts w:ascii="宋体" w:hAnsi="宋体"/>
          <w:color w:val="000000"/>
          <w:sz w:val="21"/>
          <w:szCs w:val="21"/>
          <w:highlight w:val="none"/>
        </w:rPr>
        <w:t>个工作日</w:t>
      </w:r>
      <w:r>
        <w:rPr>
          <w:rFonts w:hint="eastAsia" w:ascii="宋体" w:hAnsi="宋体"/>
          <w:color w:val="000000"/>
          <w:sz w:val="21"/>
          <w:szCs w:val="21"/>
          <w:highlight w:val="none"/>
        </w:rPr>
        <w:t>内予以确认。</w:t>
      </w:r>
    </w:p>
    <w:p>
      <w:pPr>
        <w:widowControl/>
        <w:shd w:val="clear"/>
        <w:spacing w:line="360" w:lineRule="auto"/>
        <w:ind w:firstLine="420" w:firstLineChars="200"/>
        <w:textAlignment w:val="top"/>
        <w:rPr>
          <w:rFonts w:ascii="宋体" w:hAns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rPr>
        <w:t>、超出原合同数量</w:t>
      </w:r>
      <w:r>
        <w:rPr>
          <w:rFonts w:ascii="宋体" w:hAnsi="宋体"/>
          <w:color w:val="000000"/>
          <w:sz w:val="21"/>
          <w:szCs w:val="21"/>
          <w:highlight w:val="none"/>
        </w:rPr>
        <w:t>20%</w:t>
      </w:r>
      <w:r>
        <w:rPr>
          <w:rFonts w:hint="eastAsia" w:ascii="宋体" w:hAnsi="宋体"/>
          <w:color w:val="000000"/>
          <w:sz w:val="21"/>
          <w:szCs w:val="21"/>
          <w:highlight w:val="none"/>
        </w:rPr>
        <w:t>以上的，对于超出部分，应按照相关的概、预算定额重新组价，上报甲方审批。</w:t>
      </w:r>
    </w:p>
    <w:p>
      <w:pPr>
        <w:widowControl/>
        <w:shd w:val="clear"/>
        <w:spacing w:line="360" w:lineRule="auto"/>
        <w:ind w:firstLine="420" w:firstLineChars="200"/>
        <w:textAlignment w:val="top"/>
        <w:rPr>
          <w:rFonts w:ascii="宋体" w:hAnsi="宋体"/>
          <w:color w:val="000000"/>
          <w:sz w:val="21"/>
          <w:szCs w:val="21"/>
          <w:highlight w:val="none"/>
        </w:rPr>
      </w:pPr>
      <w:r>
        <w:rPr>
          <w:rFonts w:hint="eastAsia" w:ascii="宋体" w:hAnsi="宋体"/>
          <w:color w:val="000000"/>
          <w:sz w:val="21"/>
          <w:szCs w:val="21"/>
          <w:highlight w:val="none"/>
        </w:rPr>
        <w:t>3、涉及合同中没有套用或参考的单价，按照本条第二款约定确定变更价款。</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第四条</w:t>
      </w:r>
      <w:r>
        <w:rPr>
          <w:rFonts w:ascii="宋体" w:hAnsi="宋体"/>
          <w:b/>
          <w:color w:val="000000"/>
          <w:sz w:val="21"/>
          <w:szCs w:val="21"/>
          <w:highlight w:val="none"/>
        </w:rPr>
        <w:t xml:space="preserve"> </w:t>
      </w:r>
      <w:r>
        <w:rPr>
          <w:rFonts w:hint="eastAsia" w:ascii="宋体" w:hAnsi="宋体"/>
          <w:b/>
          <w:color w:val="000000"/>
          <w:sz w:val="21"/>
          <w:szCs w:val="21"/>
          <w:highlight w:val="none"/>
        </w:rPr>
        <w:t>设备材料</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一、在设备材料安装工程中除</w:t>
      </w:r>
      <w:r>
        <w:rPr>
          <w:rFonts w:hint="eastAsia" w:ascii="宋体" w:hAnsi="宋体"/>
          <w:color w:val="000000"/>
          <w:sz w:val="21"/>
          <w:szCs w:val="21"/>
          <w:highlight w:val="none"/>
          <w:lang w:val="en-US" w:eastAsia="zh-CN"/>
        </w:rPr>
        <w:t>搬迁</w:t>
      </w:r>
      <w:r>
        <w:rPr>
          <w:rFonts w:hint="eastAsia" w:ascii="宋体" w:hAnsi="宋体"/>
          <w:color w:val="000000"/>
          <w:sz w:val="21"/>
          <w:szCs w:val="21"/>
          <w:highlight w:val="none"/>
        </w:rPr>
        <w:t>设备及材料由甲方提供外，其余的辅助材料由乙方自备。</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二、工程设备材料运输、保管及料场：</w:t>
      </w:r>
    </w:p>
    <w:p>
      <w:pPr>
        <w:widowControl/>
        <w:shd w:val="clear"/>
        <w:spacing w:line="360" w:lineRule="auto"/>
        <w:ind w:firstLine="480"/>
        <w:textAlignment w:val="top"/>
        <w:rPr>
          <w:rFonts w:asci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rPr>
        <w:t>、甲方供应的设备材料由甲方负责运输到双方书面确认场地，乙方需负责设备材料的卸货，若由人工可以卸除的设备材料，甲方原则上不再支付卸货费用；对于大型设备材料，无法由人工搬卸的设备材料，乙方在获得甲方同意书面后可动用吊车或铲车等机械设备进行卸货，并当日在工作完成后，立即完善相关的手续（设备使用台班情况记录表）在工程完成后，乙方实际发生的费用经甲方书面认可后由甲方承担，甲方在乙方提供相应的正式发票后支付。</w:t>
      </w:r>
    </w:p>
    <w:p>
      <w:pPr>
        <w:widowControl/>
        <w:shd w:val="clear"/>
        <w:spacing w:line="360" w:lineRule="auto"/>
        <w:ind w:firstLine="480"/>
        <w:textAlignment w:val="top"/>
        <w:rPr>
          <w:rFonts w:ascii="宋体"/>
          <w:color w:val="000000"/>
          <w:sz w:val="21"/>
          <w:szCs w:val="21"/>
          <w:highlight w:val="none"/>
        </w:rPr>
      </w:pPr>
      <w:r>
        <w:rPr>
          <w:rFonts w:ascii="宋体" w:hAnsi="宋体"/>
          <w:color w:val="000000"/>
          <w:sz w:val="21"/>
          <w:szCs w:val="21"/>
          <w:highlight w:val="none"/>
        </w:rPr>
        <w:t>2</w:t>
      </w:r>
      <w:r>
        <w:rPr>
          <w:rFonts w:hint="eastAsia" w:ascii="宋体" w:hAnsi="宋体"/>
          <w:color w:val="000000"/>
          <w:sz w:val="21"/>
          <w:szCs w:val="21"/>
          <w:highlight w:val="none"/>
        </w:rPr>
        <w:t>、甲方到场的工程所用成品材料由乙方负责看管，场租由甲方负责支付，由乙方负责看管，保管费用含在清单报价中，不再另行支付。因乙方原因导致甲方供应材料设备毁损的，乙方应当照价赔偿，甲方有权在工程款中直接扣除。导致工期延误的，乙方应按本合同第九条第三款承担违约责任。</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第五条</w:t>
      </w:r>
      <w:r>
        <w:rPr>
          <w:rFonts w:ascii="宋体" w:hAnsi="宋体"/>
          <w:b/>
          <w:color w:val="000000"/>
          <w:sz w:val="21"/>
          <w:szCs w:val="21"/>
          <w:highlight w:val="none"/>
        </w:rPr>
        <w:t xml:space="preserve"> </w:t>
      </w:r>
      <w:r>
        <w:rPr>
          <w:rFonts w:hint="eastAsia" w:ascii="宋体" w:hAnsi="宋体"/>
          <w:b/>
          <w:color w:val="000000"/>
          <w:sz w:val="21"/>
          <w:szCs w:val="21"/>
          <w:highlight w:val="none"/>
        </w:rPr>
        <w:t>工程质量</w:t>
      </w:r>
    </w:p>
    <w:p>
      <w:pPr>
        <w:widowControl/>
        <w:shd w:val="clear"/>
        <w:spacing w:line="360" w:lineRule="auto"/>
        <w:ind w:firstLine="480"/>
        <w:textAlignment w:val="top"/>
        <w:rPr>
          <w:rFonts w:ascii="宋体"/>
          <w:color w:val="000000"/>
          <w:sz w:val="21"/>
          <w:szCs w:val="21"/>
          <w:highlight w:val="none"/>
        </w:rPr>
      </w:pPr>
      <w:r>
        <w:rPr>
          <w:rFonts w:hint="eastAsia" w:ascii="宋体" w:hAnsi="宋体"/>
          <w:color w:val="000000"/>
          <w:sz w:val="21"/>
          <w:szCs w:val="21"/>
          <w:highlight w:val="none"/>
        </w:rPr>
        <w:t>甲方根据国家质量验收规范和评定标准进行技术交底和组织验收，乙方按照施工图纸和说明书要求，精心组织施工，保证工程质量，如质量不合标准，必须返工修理，其工料费损失以及工期延误责任及损失，由乙方承担，同时乙方应承担合同总金额</w:t>
      </w:r>
      <w:r>
        <w:rPr>
          <w:rFonts w:ascii="宋体" w:hAnsi="宋体"/>
          <w:color w:val="000000"/>
          <w:sz w:val="21"/>
          <w:szCs w:val="21"/>
          <w:highlight w:val="none"/>
        </w:rPr>
        <w:t>5%</w:t>
      </w:r>
      <w:r>
        <w:rPr>
          <w:rFonts w:hint="eastAsia" w:ascii="宋体" w:hAnsi="宋体"/>
          <w:color w:val="000000"/>
          <w:sz w:val="21"/>
          <w:szCs w:val="21"/>
          <w:highlight w:val="none"/>
        </w:rPr>
        <w:t>的违约金；如经修复仍然不合格的，甲方有权解除合同，乙方应当退还甲方已支付的全部费用，并赔偿甲方的全部损失，损失包括但不限于甲方直接经济损失、预期利润损失，以及因解决争议导致甲方发生的诉讼或仲裁费用、律师费用、差旅费用等（本合同所指的甲方损失均按此执行），履约保证金不予退还。</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第六条</w:t>
      </w:r>
      <w:r>
        <w:rPr>
          <w:rFonts w:ascii="宋体" w:hAnsi="宋体"/>
          <w:b/>
          <w:color w:val="000000"/>
          <w:sz w:val="21"/>
          <w:szCs w:val="21"/>
          <w:highlight w:val="none"/>
        </w:rPr>
        <w:t xml:space="preserve"> </w:t>
      </w:r>
      <w:r>
        <w:rPr>
          <w:rFonts w:hint="eastAsia" w:ascii="宋体" w:hAnsi="宋体"/>
          <w:b/>
          <w:color w:val="000000"/>
          <w:sz w:val="21"/>
          <w:szCs w:val="21"/>
          <w:highlight w:val="none"/>
        </w:rPr>
        <w:t>安全生产</w:t>
      </w:r>
    </w:p>
    <w:p>
      <w:pPr>
        <w:widowControl/>
        <w:shd w:val="clear"/>
        <w:spacing w:line="360" w:lineRule="auto"/>
        <w:ind w:firstLine="420" w:firstLineChars="200"/>
        <w:textAlignment w:val="top"/>
        <w:rPr>
          <w:rFonts w:ascii="宋体"/>
          <w:sz w:val="21"/>
          <w:szCs w:val="21"/>
          <w:highlight w:val="none"/>
        </w:rPr>
      </w:pPr>
      <w:r>
        <w:rPr>
          <w:rFonts w:hint="eastAsia" w:ascii="宋体" w:hAnsi="宋体"/>
          <w:color w:val="000000"/>
          <w:sz w:val="21"/>
          <w:szCs w:val="21"/>
          <w:highlight w:val="none"/>
        </w:rPr>
        <w:t>一、乙方</w:t>
      </w:r>
      <w:r>
        <w:rPr>
          <w:rFonts w:hint="eastAsia" w:ascii="宋体" w:hAnsi="宋体"/>
          <w:sz w:val="21"/>
          <w:szCs w:val="21"/>
          <w:highlight w:val="none"/>
        </w:rPr>
        <w:t>必须为该项目施工现场工作人员投保雇主责任险或类似的以甲方为受益人的意外伤害保险（个人的最高赔偿限额不低于</w:t>
      </w:r>
      <w:r>
        <w:rPr>
          <w:rFonts w:hint="eastAsia" w:ascii="宋体" w:hAnsi="宋体"/>
          <w:sz w:val="21"/>
          <w:szCs w:val="21"/>
          <w:highlight w:val="none"/>
          <w:u w:val="single"/>
        </w:rPr>
        <w:t>100</w:t>
      </w:r>
      <w:r>
        <w:rPr>
          <w:rFonts w:hint="eastAsia" w:ascii="宋体" w:hAnsi="宋体"/>
          <w:sz w:val="21"/>
          <w:szCs w:val="21"/>
          <w:highlight w:val="none"/>
        </w:rPr>
        <w:t>万元），如发生事故，以保险公司的赔付作为对工作人员的赔付，</w:t>
      </w:r>
      <w:r>
        <w:rPr>
          <w:rFonts w:hint="eastAsia" w:ascii="宋体" w:hAnsi="宋体"/>
          <w:color w:val="000000"/>
          <w:sz w:val="21"/>
          <w:szCs w:val="21"/>
          <w:highlight w:val="none"/>
        </w:rPr>
        <w:t>该费用包含在安全及保险费中。因乙方原因未购买前述保险或购买的保险无法赔付的，责任由乙方承担。</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二、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或因此导致行政部门予以处罚的，其损失和责任全部由乙方。</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三、劳动保护用品及施工中属个人使用的带电操作具如绝缘手套、胶靴等由乙方自行解决。</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四、在施工过程中，乙方因违反消防条例和法规造成的火灾事故，由乙方负责。</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五、乙方应当自行承担施工过程中的人身、财产损害责任并承担相应的费用，若由此导致甲方损失的，甲方有权向乙方追偿，并有权从应当向乙方支付的工程款中相应抵扣。</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六、乙方应当承担对工地财产（包括甲方提供并已运至工地现场的材料）的照管责任，如因被盗、遗失、毁损的责任由乙方照价赔偿。</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第七条</w:t>
      </w:r>
      <w:r>
        <w:rPr>
          <w:rFonts w:ascii="宋体" w:hAnsi="宋体"/>
          <w:b/>
          <w:color w:val="000000"/>
          <w:sz w:val="21"/>
          <w:szCs w:val="21"/>
          <w:highlight w:val="none"/>
        </w:rPr>
        <w:t xml:space="preserve"> </w:t>
      </w:r>
      <w:r>
        <w:rPr>
          <w:rFonts w:hint="eastAsia" w:ascii="宋体" w:hAnsi="宋体"/>
          <w:b/>
          <w:color w:val="000000"/>
          <w:sz w:val="21"/>
          <w:szCs w:val="21"/>
          <w:highlight w:val="none"/>
        </w:rPr>
        <w:t>现场管理</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一、甲、乙方</w:t>
      </w:r>
      <w:r>
        <w:rPr>
          <w:rFonts w:hint="eastAsia" w:ascii="宋体" w:hAnsi="宋体"/>
          <w:sz w:val="21"/>
          <w:szCs w:val="21"/>
          <w:highlight w:val="none"/>
        </w:rPr>
        <w:t>人员</w:t>
      </w:r>
      <w:r>
        <w:rPr>
          <w:rFonts w:hint="eastAsia" w:ascii="宋体" w:hAnsi="宋体"/>
          <w:color w:val="000000"/>
          <w:sz w:val="21"/>
          <w:szCs w:val="21"/>
          <w:highlight w:val="none"/>
        </w:rPr>
        <w:t>要严格遵守现场各项管理制度，在甲方现场负责人统一领导下组织施工，有关计划、进度等工作双方应密切配合，保证施工顺利进行。</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二、乙方应对施工人员进行遵纪守法和安全生产、爱护财产的教育，并指定专人负责现场保卫工作，如有违反现场管理制度的不法行为，甲方有权采取必要措施，乙方应承担法律责任，并负责赔偿经济损失。</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三、乙方人员要保持相对稳定，出入施工现场要佩戴工作标志，不准合同外人员出入现场。</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四、在施工过程中乙方必须服从甲方技术人员的工作安排，若乙方不能保证质量和进度，甲方有权中断合同，另外组织其他施工队伍进驻施工现场，由此造成的损失由乙方负责。</w:t>
      </w:r>
    </w:p>
    <w:p>
      <w:pPr>
        <w:widowControl/>
        <w:shd w:val="clear"/>
        <w:spacing w:line="360" w:lineRule="auto"/>
        <w:ind w:firstLine="420" w:firstLineChars="200"/>
        <w:textAlignment w:val="top"/>
        <w:rPr>
          <w:rFonts w:hAnsi="宋体"/>
          <w:sz w:val="21"/>
          <w:szCs w:val="21"/>
          <w:highlight w:val="none"/>
        </w:rPr>
      </w:pPr>
      <w:r>
        <w:rPr>
          <w:rFonts w:hint="eastAsia" w:hAnsi="宋体"/>
          <w:sz w:val="21"/>
          <w:szCs w:val="21"/>
          <w:highlight w:val="none"/>
        </w:rPr>
        <w:t>五、乙方必须确保该项目交工验收时工程质量等级达到规范要求。如果因乙方原因使其施工质量达不到规范要求，令</w:t>
      </w:r>
      <w:r>
        <w:rPr>
          <w:rFonts w:hint="eastAsia" w:hAnsi="宋体" w:cs="Arial"/>
          <w:sz w:val="21"/>
          <w:szCs w:val="21"/>
          <w:highlight w:val="none"/>
        </w:rPr>
        <w:t>甲方</w:t>
      </w:r>
      <w:r>
        <w:rPr>
          <w:rFonts w:hint="eastAsia" w:hAnsi="宋体"/>
          <w:sz w:val="21"/>
          <w:szCs w:val="21"/>
          <w:highlight w:val="none"/>
        </w:rPr>
        <w:t>不满意，</w:t>
      </w:r>
      <w:r>
        <w:rPr>
          <w:rFonts w:hint="eastAsia" w:hAnsi="宋体" w:cs="Arial"/>
          <w:sz w:val="21"/>
          <w:szCs w:val="21"/>
          <w:highlight w:val="none"/>
        </w:rPr>
        <w:t>甲方</w:t>
      </w:r>
      <w:r>
        <w:rPr>
          <w:rFonts w:hint="eastAsia" w:hAnsi="宋体"/>
          <w:sz w:val="21"/>
          <w:szCs w:val="21"/>
          <w:highlight w:val="none"/>
        </w:rPr>
        <w:t>可责令其限期整改。整改仍旧达不到要求的，</w:t>
      </w:r>
      <w:r>
        <w:rPr>
          <w:rFonts w:hint="eastAsia" w:hAnsi="宋体" w:cs="Arial"/>
          <w:sz w:val="21"/>
          <w:szCs w:val="21"/>
          <w:highlight w:val="none"/>
        </w:rPr>
        <w:t>甲方有权解除本合同，将乙方清退出场，另行委托施工单位实施。</w:t>
      </w:r>
    </w:p>
    <w:p>
      <w:pPr>
        <w:widowControl/>
        <w:shd w:val="clear"/>
        <w:spacing w:line="360" w:lineRule="auto"/>
        <w:ind w:firstLine="420" w:firstLineChars="200"/>
        <w:textAlignment w:val="top"/>
        <w:rPr>
          <w:rFonts w:ascii="宋体" w:cs="Arial"/>
          <w:sz w:val="21"/>
          <w:szCs w:val="21"/>
          <w:highlight w:val="none"/>
        </w:rPr>
      </w:pPr>
      <w:r>
        <w:rPr>
          <w:rFonts w:hint="eastAsia" w:ascii="宋体" w:hAnsi="宋体" w:cs="Arial"/>
          <w:sz w:val="21"/>
          <w:szCs w:val="21"/>
          <w:highlight w:val="none"/>
        </w:rPr>
        <w:t>六、乙方要针对施工过程中出现紧急情况（含交通、施工、人身等紧急事故）时制定相应的应急措施，其费用包含在合同总价中。</w:t>
      </w:r>
    </w:p>
    <w:p>
      <w:pPr>
        <w:widowControl/>
        <w:shd w:val="clear"/>
        <w:spacing w:line="360" w:lineRule="auto"/>
        <w:ind w:firstLine="420" w:firstLineChars="200"/>
        <w:textAlignment w:val="top"/>
        <w:rPr>
          <w:rFonts w:ascii="宋体" w:cs="Arial"/>
          <w:sz w:val="21"/>
          <w:szCs w:val="21"/>
          <w:highlight w:val="none"/>
        </w:rPr>
      </w:pPr>
      <w:r>
        <w:rPr>
          <w:rFonts w:hint="eastAsia" w:ascii="宋体" w:hAnsi="宋体" w:cs="Arial"/>
          <w:sz w:val="21"/>
          <w:szCs w:val="21"/>
          <w:highlight w:val="none"/>
        </w:rPr>
        <w:t>七、乙方对其承包工程施工期间的职工聘（雇）用方式及劳动（劳务）合同执行到位，尤其是民工工资的发放计划要合理。</w:t>
      </w:r>
    </w:p>
    <w:p>
      <w:pPr>
        <w:widowControl/>
        <w:shd w:val="clear"/>
        <w:spacing w:line="360" w:lineRule="auto"/>
        <w:ind w:firstLine="420" w:firstLineChars="200"/>
        <w:textAlignment w:val="top"/>
        <w:rPr>
          <w:rFonts w:ascii="宋体"/>
          <w:sz w:val="21"/>
          <w:szCs w:val="21"/>
          <w:highlight w:val="none"/>
        </w:rPr>
      </w:pPr>
      <w:r>
        <w:rPr>
          <w:rFonts w:hint="eastAsia" w:ascii="宋体" w:hAnsi="宋体" w:cs="Arial"/>
          <w:sz w:val="21"/>
          <w:szCs w:val="21"/>
          <w:highlight w:val="none"/>
        </w:rPr>
        <w:t>八、乙方在施工时应严格按照有关的</w:t>
      </w:r>
      <w:r>
        <w:rPr>
          <w:rFonts w:hint="eastAsia" w:ascii="宋体" w:hAnsi="宋体"/>
          <w:sz w:val="21"/>
          <w:szCs w:val="21"/>
          <w:highlight w:val="none"/>
        </w:rPr>
        <w:t>现行养护规范和规程执行，并认真作好现场记录，确保工程质量。</w:t>
      </w:r>
    </w:p>
    <w:p>
      <w:pPr>
        <w:widowControl/>
        <w:shd w:val="clear"/>
        <w:spacing w:line="360" w:lineRule="auto"/>
        <w:ind w:firstLine="420" w:firstLineChars="200"/>
        <w:textAlignment w:val="top"/>
        <w:rPr>
          <w:rFonts w:ascii="宋体"/>
          <w:sz w:val="21"/>
          <w:szCs w:val="21"/>
          <w:highlight w:val="none"/>
        </w:rPr>
      </w:pPr>
      <w:r>
        <w:rPr>
          <w:rFonts w:hint="eastAsia" w:ascii="宋体" w:hAnsi="宋体" w:cs="Arial"/>
          <w:sz w:val="21"/>
          <w:szCs w:val="21"/>
          <w:highlight w:val="none"/>
        </w:rPr>
        <w:t>九、</w:t>
      </w:r>
      <w:r>
        <w:rPr>
          <w:rFonts w:hint="eastAsia" w:ascii="宋体" w:hAnsi="宋体"/>
          <w:sz w:val="21"/>
          <w:szCs w:val="21"/>
          <w:highlight w:val="none"/>
        </w:rPr>
        <w:t>施工前应建立完善的安全制度，有完善的交通安全施工组织设计，做好施工组织和交通组织等各项工作，确保在养护施工期间交通顺畅，以减小社会影响。</w:t>
      </w:r>
    </w:p>
    <w:p>
      <w:pPr>
        <w:widowControl/>
        <w:shd w:val="clear"/>
        <w:spacing w:line="360" w:lineRule="auto"/>
        <w:ind w:firstLine="420" w:firstLineChars="200"/>
        <w:textAlignment w:val="top"/>
        <w:rPr>
          <w:rFonts w:ascii="宋体" w:cs="Arial"/>
          <w:sz w:val="21"/>
          <w:szCs w:val="21"/>
          <w:highlight w:val="none"/>
        </w:rPr>
      </w:pPr>
      <w:r>
        <w:rPr>
          <w:rFonts w:hint="eastAsia" w:hAnsi="宋体"/>
          <w:sz w:val="21"/>
          <w:szCs w:val="21"/>
          <w:highlight w:val="none"/>
        </w:rPr>
        <w:t>十、</w:t>
      </w:r>
      <w:r>
        <w:rPr>
          <w:rFonts w:hint="eastAsia" w:ascii="宋体" w:hAnsi="宋体" w:cs="Arial"/>
          <w:sz w:val="21"/>
          <w:szCs w:val="21"/>
          <w:highlight w:val="none"/>
        </w:rPr>
        <w:t>其它未尽事宜，应严格按照现行相关养护施工技术规范及招标文件规定执行。</w:t>
      </w:r>
    </w:p>
    <w:p>
      <w:pPr>
        <w:widowControl/>
        <w:shd w:val="clear"/>
        <w:spacing w:line="360" w:lineRule="auto"/>
        <w:ind w:firstLine="420" w:firstLineChars="200"/>
        <w:textAlignment w:val="top"/>
        <w:rPr>
          <w:rFonts w:ascii="宋体"/>
          <w:sz w:val="21"/>
          <w:szCs w:val="21"/>
          <w:highlight w:val="none"/>
        </w:rPr>
      </w:pPr>
      <w:r>
        <w:rPr>
          <w:rFonts w:hint="eastAsia" w:ascii="宋体" w:hAnsi="宋体" w:cs="Arial"/>
          <w:sz w:val="21"/>
          <w:szCs w:val="21"/>
          <w:highlight w:val="none"/>
        </w:rPr>
        <w:t>十一、乙方应保护和保障甲方免于承担由于乙方的疏忽不当行为造成的所有索赔、诉讼、损害赔偿、诉讼费、收费及其</w:t>
      </w:r>
      <w:r>
        <w:rPr>
          <w:rFonts w:hint="eastAsia" w:ascii="宋体" w:hAnsi="宋体"/>
          <w:sz w:val="21"/>
          <w:szCs w:val="21"/>
          <w:highlight w:val="none"/>
        </w:rPr>
        <w:t>他的责任。</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第八条</w:t>
      </w:r>
      <w:r>
        <w:rPr>
          <w:rFonts w:ascii="宋体" w:hAnsi="宋体"/>
          <w:b/>
          <w:color w:val="000000"/>
          <w:sz w:val="21"/>
          <w:szCs w:val="21"/>
          <w:highlight w:val="none"/>
        </w:rPr>
        <w:t xml:space="preserve"> </w:t>
      </w:r>
      <w:r>
        <w:rPr>
          <w:rFonts w:hint="eastAsia" w:ascii="宋体" w:hAnsi="宋体"/>
          <w:b/>
          <w:color w:val="000000"/>
          <w:sz w:val="21"/>
          <w:szCs w:val="21"/>
          <w:highlight w:val="none"/>
        </w:rPr>
        <w:t>其他约定</w:t>
      </w:r>
    </w:p>
    <w:p>
      <w:pPr>
        <w:widowControl/>
        <w:shd w:val="clear"/>
        <w:spacing w:line="360" w:lineRule="auto"/>
        <w:ind w:firstLine="420" w:firstLineChars="200"/>
        <w:textAlignment w:val="top"/>
        <w:rPr>
          <w:rFonts w:ascii="宋体"/>
          <w:sz w:val="21"/>
          <w:szCs w:val="21"/>
          <w:highlight w:val="none"/>
        </w:rPr>
      </w:pPr>
      <w:r>
        <w:rPr>
          <w:rFonts w:hint="eastAsia" w:ascii="宋体" w:hAnsi="宋体"/>
          <w:sz w:val="21"/>
          <w:szCs w:val="21"/>
          <w:highlight w:val="none"/>
        </w:rPr>
        <w:t>一、本工程施工过程中的人工费、材料款、设备租赁费等款项，由乙方从甲方拨付的工程款中优先支付，乙方确保及时付款。如出现因乙方未及时付款发生纠纷致使甲方涉及诉讼（仲裁），或因乙方原因未及时付款导致上访、闹事等群体性事件，甲方有权从应拨付给乙方的工程款中直接支付人工费、材料款、设备租赁款等款项，由此所导致的处罚及责任均由乙方承担，且给甲方造成损失的乙方负责赔偿。</w:t>
      </w:r>
    </w:p>
    <w:p>
      <w:pPr>
        <w:widowControl/>
        <w:shd w:val="clear"/>
        <w:spacing w:line="360" w:lineRule="auto"/>
        <w:ind w:firstLine="420" w:firstLineChars="200"/>
        <w:textAlignment w:val="top"/>
        <w:rPr>
          <w:rFonts w:ascii="宋体"/>
          <w:sz w:val="21"/>
          <w:szCs w:val="21"/>
          <w:highlight w:val="none"/>
        </w:rPr>
      </w:pPr>
      <w:r>
        <w:rPr>
          <w:rFonts w:hint="eastAsia" w:ascii="宋体" w:hAnsi="宋体"/>
          <w:sz w:val="21"/>
          <w:szCs w:val="21"/>
          <w:highlight w:val="none"/>
        </w:rPr>
        <w:t>二、乙方必须在甲方的监督、指导下依法编制、报审实施施工组织设计，并按程序报审。施工过程中及时做好验收记录，办理验签手续。技术交底必须贯彻施工验收规范、技术规程、工艺标准、质量检验评定标准、强制性标准、安全规范标准，书面资料应由签发人、审核人、接交人签字。对施工方案的制定、技术交底、施工工艺、材料试验、分项工程预检和隐检、预验、竣工验收进行系统的过程控制，做好技术资料的科学收集、整理和归档工作，移交甲方管理，便于检索和追溯，绝对服从甲方职能部门的监督、检查、指导。但甲方的监督、指导或审定并不免除或减轻乙方对本项目应承担的经济、民事、法律责任。</w:t>
      </w:r>
    </w:p>
    <w:p>
      <w:pPr>
        <w:widowControl/>
        <w:shd w:val="clear"/>
        <w:spacing w:line="360" w:lineRule="auto"/>
        <w:ind w:firstLine="420" w:firstLineChars="200"/>
        <w:textAlignment w:val="top"/>
        <w:rPr>
          <w:rFonts w:ascii="宋体"/>
          <w:sz w:val="21"/>
          <w:szCs w:val="21"/>
          <w:highlight w:val="none"/>
        </w:rPr>
      </w:pPr>
      <w:r>
        <w:rPr>
          <w:rFonts w:hint="eastAsia" w:ascii="宋体" w:hAnsi="宋体"/>
          <w:color w:val="000000"/>
          <w:sz w:val="21"/>
          <w:szCs w:val="21"/>
          <w:highlight w:val="none"/>
        </w:rPr>
        <w:t>三、</w:t>
      </w:r>
      <w:r>
        <w:rPr>
          <w:rFonts w:hint="eastAsia" w:ascii="宋体" w:hAnsi="宋体" w:cs="宋体"/>
          <w:sz w:val="21"/>
          <w:szCs w:val="21"/>
          <w:highlight w:val="none"/>
        </w:rPr>
        <w:t>除本合同条款另有约定，乙方应履行并承担承包合同中与本工程有关的甲方的所有义务与责任，同时应避免因乙方自身行为或疏漏造成甲方违反承包合同中约定的甲方义务的情况发生，若乙方违反此约定造成甲方损失的，甲方有权向乙方进行追偿。</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第九条</w:t>
      </w:r>
      <w:r>
        <w:rPr>
          <w:rFonts w:ascii="宋体" w:hAnsi="宋体"/>
          <w:b/>
          <w:color w:val="000000"/>
          <w:sz w:val="21"/>
          <w:szCs w:val="21"/>
          <w:highlight w:val="none"/>
        </w:rPr>
        <w:t xml:space="preserve"> </w:t>
      </w:r>
      <w:r>
        <w:rPr>
          <w:rFonts w:hint="eastAsia" w:ascii="宋体" w:hAnsi="宋体"/>
          <w:b/>
          <w:color w:val="000000"/>
          <w:sz w:val="21"/>
          <w:szCs w:val="21"/>
          <w:highlight w:val="none"/>
        </w:rPr>
        <w:t>违约责任</w:t>
      </w:r>
    </w:p>
    <w:p>
      <w:pPr>
        <w:widowControl/>
        <w:shd w:val="clear"/>
        <w:spacing w:line="360" w:lineRule="auto"/>
        <w:ind w:firstLine="420" w:firstLineChars="200"/>
        <w:textAlignment w:val="top"/>
        <w:rPr>
          <w:rFonts w:ascii="宋体" w:cs="宋体"/>
          <w:sz w:val="21"/>
          <w:szCs w:val="21"/>
          <w:highlight w:val="none"/>
        </w:rPr>
      </w:pPr>
      <w:r>
        <w:rPr>
          <w:rFonts w:hint="eastAsia" w:ascii="宋体" w:hAnsi="宋体"/>
          <w:color w:val="000000"/>
          <w:sz w:val="21"/>
          <w:szCs w:val="21"/>
          <w:highlight w:val="none"/>
        </w:rPr>
        <w:t>一、乙方承</w:t>
      </w:r>
      <w:r>
        <w:rPr>
          <w:rFonts w:hint="eastAsia" w:ascii="宋体" w:hAnsi="宋体" w:cs="宋体"/>
          <w:sz w:val="21"/>
          <w:szCs w:val="21"/>
          <w:highlight w:val="none"/>
        </w:rPr>
        <w:t>包的工程项目，不得再行分包。在施工过程中经检验达不到国家验收规范规定，不能保证工程质量，甲方有权终止合同，由此给甲方造成的损失，乙方应予赔偿。</w:t>
      </w:r>
    </w:p>
    <w:p>
      <w:pPr>
        <w:widowControl/>
        <w:shd w:val="clear"/>
        <w:spacing w:line="360" w:lineRule="auto"/>
        <w:ind w:firstLine="420" w:firstLineChars="200"/>
        <w:textAlignment w:val="top"/>
        <w:rPr>
          <w:rFonts w:ascii="宋体" w:cs="宋体"/>
          <w:sz w:val="21"/>
          <w:szCs w:val="21"/>
          <w:highlight w:val="none"/>
        </w:rPr>
      </w:pPr>
      <w:r>
        <w:rPr>
          <w:rFonts w:hint="eastAsia" w:ascii="宋体" w:hAnsi="宋体" w:cs="宋体"/>
          <w:sz w:val="21"/>
          <w:szCs w:val="21"/>
          <w:highlight w:val="none"/>
        </w:rPr>
        <w:t>二、合同签订后，不经双方协商同意，任何一方不得随意变更或解除。如乙方不经甲方同意，单方解除合同时，应支付合同签约总价2</w:t>
      </w:r>
      <w:r>
        <w:rPr>
          <w:rFonts w:ascii="宋体" w:hAnsi="宋体" w:cs="宋体"/>
          <w:sz w:val="21"/>
          <w:szCs w:val="21"/>
          <w:highlight w:val="none"/>
        </w:rPr>
        <w:t>0%</w:t>
      </w:r>
      <w:r>
        <w:rPr>
          <w:rFonts w:hint="eastAsia" w:ascii="宋体" w:hAnsi="宋体" w:cs="宋体"/>
          <w:sz w:val="21"/>
          <w:szCs w:val="21"/>
          <w:highlight w:val="none"/>
        </w:rPr>
        <w:t>的违约金给甲方，前述违约金不足以弥补甲方损失的，应由乙方赔偿甲方由此造成的全部损失；如甲方中途解除合同，应赔偿乙方因此造成的经济损失。</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s="宋体"/>
          <w:sz w:val="21"/>
          <w:szCs w:val="21"/>
          <w:highlight w:val="none"/>
        </w:rPr>
        <w:t>三、乙方必须按合同规定的工期及质量要求完成，否则工期每逾期一天，每天按签约合同总额的</w:t>
      </w:r>
      <w:r>
        <w:rPr>
          <w:rFonts w:ascii="宋体" w:hAnsi="宋体" w:cs="宋体"/>
          <w:sz w:val="21"/>
          <w:szCs w:val="21"/>
          <w:highlight w:val="none"/>
        </w:rPr>
        <w:t>3</w:t>
      </w:r>
      <w:r>
        <w:rPr>
          <w:rFonts w:hint="eastAsia" w:ascii="宋体" w:hAnsi="宋体" w:cs="宋体"/>
          <w:sz w:val="21"/>
          <w:szCs w:val="21"/>
          <w:highlight w:val="none"/>
        </w:rPr>
        <w:t>‰向甲方支付逾期违约金，</w:t>
      </w:r>
      <w:r>
        <w:rPr>
          <w:rFonts w:hint="eastAsia" w:hAnsi="宋体"/>
          <w:sz w:val="21"/>
          <w:szCs w:val="21"/>
          <w:highlight w:val="none"/>
        </w:rPr>
        <w:t>乙方的工期进度延误超过</w:t>
      </w:r>
      <w:r>
        <w:rPr>
          <w:rFonts w:hAnsi="宋体"/>
          <w:sz w:val="21"/>
          <w:szCs w:val="21"/>
          <w:highlight w:val="none"/>
        </w:rPr>
        <w:t>5</w:t>
      </w:r>
      <w:r>
        <w:rPr>
          <w:rFonts w:hint="eastAsia" w:hAnsi="宋体"/>
          <w:sz w:val="21"/>
          <w:szCs w:val="21"/>
          <w:highlight w:val="none"/>
        </w:rPr>
        <w:t>天以上，经发包人催告仍然无法赶上进度的，甲方有权解除合同，将工程委托给其他施工单位实施，由此产生的费用和损失由乙方承担</w:t>
      </w:r>
      <w:r>
        <w:rPr>
          <w:rFonts w:hint="eastAsia" w:ascii="宋体" w:hAnsi="宋体"/>
          <w:color w:val="000000"/>
          <w:sz w:val="21"/>
          <w:szCs w:val="21"/>
          <w:highlight w:val="none"/>
        </w:rPr>
        <w:t>。除非经不可抗力或甲方责任导致工期延误，任何情形下工期不予顺延。</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四、</w:t>
      </w:r>
      <w:r>
        <w:rPr>
          <w:rFonts w:hint="eastAsia" w:ascii="宋体" w:hAnsi="宋体"/>
          <w:sz w:val="21"/>
          <w:szCs w:val="21"/>
          <w:highlight w:val="none"/>
        </w:rPr>
        <w:t>在项目施工过程中，乙方应严格按照本协议约定和国家及地方人民政府法律、法规、规章和规范性文件和本工程施工图设计文件以及总包合同约定进行施工。如乙方在施工过程中在工程质量、施工进度、安全生产方面存在问题，或乙方不按施工组织设计进行施工，甲方有权强制督导和决定项目停工整改，并有权解除本协议，限期乙方退场，由此造成的全部后果和损失由乙方承担。</w:t>
      </w:r>
    </w:p>
    <w:p>
      <w:pPr>
        <w:widowControl/>
        <w:shd w:val="clear"/>
        <w:spacing w:line="360" w:lineRule="auto"/>
        <w:ind w:firstLine="420" w:firstLineChars="200"/>
        <w:textAlignment w:val="top"/>
        <w:rPr>
          <w:rFonts w:ascii="宋体"/>
          <w:sz w:val="21"/>
          <w:szCs w:val="21"/>
          <w:highlight w:val="none"/>
        </w:rPr>
      </w:pPr>
      <w:r>
        <w:rPr>
          <w:rFonts w:hint="eastAsia" w:ascii="宋体" w:hAnsi="宋体"/>
          <w:sz w:val="21"/>
          <w:szCs w:val="21"/>
          <w:highlight w:val="none"/>
        </w:rPr>
        <w:t>如在项目施工过程中工程质量、安全文明施工管理、施工进度不达标的，经甲方检查不合格，每次乙方应向甲方支付违约金</w:t>
      </w:r>
      <w:r>
        <w:rPr>
          <w:rFonts w:ascii="宋体" w:hAnsi="宋体"/>
          <w:sz w:val="21"/>
          <w:szCs w:val="21"/>
          <w:highlight w:val="none"/>
        </w:rPr>
        <w:t>1000</w:t>
      </w:r>
      <w:r>
        <w:rPr>
          <w:rFonts w:hint="eastAsia" w:ascii="宋体" w:hAnsi="宋体"/>
          <w:sz w:val="21"/>
          <w:szCs w:val="21"/>
          <w:highlight w:val="none"/>
        </w:rPr>
        <w:t>元</w:t>
      </w:r>
      <w:r>
        <w:rPr>
          <w:rFonts w:ascii="宋体" w:hAnsi="宋体"/>
          <w:sz w:val="21"/>
          <w:szCs w:val="21"/>
          <w:highlight w:val="none"/>
        </w:rPr>
        <w:t>-20000</w:t>
      </w:r>
      <w:r>
        <w:rPr>
          <w:rFonts w:hint="eastAsia" w:ascii="宋体" w:hAnsi="宋体"/>
          <w:sz w:val="21"/>
          <w:szCs w:val="21"/>
          <w:highlight w:val="none"/>
        </w:rPr>
        <w:t>元；经行业主管部门给予停工整改或通报批评的或发生安全质量事故的，除行业主管部门给予的罚款外，乙方每次应向甲方支付违约金</w:t>
      </w:r>
      <w:r>
        <w:rPr>
          <w:rFonts w:ascii="宋体" w:hAnsi="宋体"/>
          <w:sz w:val="21"/>
          <w:szCs w:val="21"/>
          <w:highlight w:val="none"/>
        </w:rPr>
        <w:t>1000</w:t>
      </w:r>
      <w:r>
        <w:rPr>
          <w:rFonts w:hint="eastAsia" w:ascii="宋体" w:hAnsi="宋体"/>
          <w:sz w:val="21"/>
          <w:szCs w:val="21"/>
          <w:highlight w:val="none"/>
        </w:rPr>
        <w:t>元</w:t>
      </w:r>
      <w:r>
        <w:rPr>
          <w:rFonts w:ascii="宋体" w:hAnsi="宋体"/>
          <w:sz w:val="21"/>
          <w:szCs w:val="21"/>
          <w:highlight w:val="none"/>
        </w:rPr>
        <w:t>-2</w:t>
      </w:r>
      <w:r>
        <w:rPr>
          <w:rFonts w:ascii="宋体"/>
          <w:sz w:val="21"/>
          <w:szCs w:val="21"/>
          <w:highlight w:val="none"/>
        </w:rPr>
        <w:t>00000</w:t>
      </w:r>
      <w:r>
        <w:rPr>
          <w:rFonts w:hint="eastAsia" w:ascii="宋体" w:hAnsi="宋体"/>
          <w:sz w:val="21"/>
          <w:szCs w:val="21"/>
          <w:highlight w:val="none"/>
        </w:rPr>
        <w:t>元。对行业主管部门处以的各种罚款，乙方应立即整改并主动缴纳罚款，此项罚款甲方可直接在应拨付给乙方的工程款中扣缴。</w:t>
      </w:r>
    </w:p>
    <w:p>
      <w:pPr>
        <w:widowControl/>
        <w:shd w:val="clear"/>
        <w:spacing w:line="360" w:lineRule="auto"/>
        <w:ind w:firstLine="420" w:firstLineChars="200"/>
        <w:textAlignment w:val="top"/>
        <w:rPr>
          <w:rFonts w:ascii="宋体"/>
          <w:sz w:val="21"/>
          <w:szCs w:val="21"/>
          <w:highlight w:val="none"/>
        </w:rPr>
      </w:pPr>
      <w:r>
        <w:rPr>
          <w:rFonts w:hint="eastAsia" w:ascii="宋体" w:hAnsi="宋体"/>
          <w:sz w:val="21"/>
          <w:szCs w:val="21"/>
          <w:highlight w:val="none"/>
        </w:rPr>
        <w:t>五、如乙方未及时支付人工费、材料款、机械设备租赁费用等款项件，乙方应承担由此产生的全部责任和后果，</w:t>
      </w:r>
      <w:r>
        <w:rPr>
          <w:rFonts w:hint="eastAsia" w:ascii="宋体" w:hAnsi="宋体" w:cs="宋体"/>
          <w:sz w:val="21"/>
          <w:szCs w:val="21"/>
          <w:highlight w:val="none"/>
        </w:rPr>
        <w:t>应支付合同签约总价2</w:t>
      </w:r>
      <w:r>
        <w:rPr>
          <w:rFonts w:ascii="宋体" w:hAnsi="宋体" w:cs="宋体"/>
          <w:sz w:val="21"/>
          <w:szCs w:val="21"/>
          <w:highlight w:val="none"/>
        </w:rPr>
        <w:t>0%</w:t>
      </w:r>
      <w:r>
        <w:rPr>
          <w:rFonts w:hint="eastAsia" w:ascii="宋体" w:hAnsi="宋体" w:cs="宋体"/>
          <w:sz w:val="21"/>
          <w:szCs w:val="21"/>
          <w:highlight w:val="none"/>
        </w:rPr>
        <w:t>的违约金给甲方</w:t>
      </w:r>
      <w:r>
        <w:rPr>
          <w:rFonts w:hint="eastAsia" w:ascii="宋体" w:hAnsi="宋体"/>
          <w:sz w:val="21"/>
          <w:szCs w:val="21"/>
          <w:highlight w:val="none"/>
        </w:rPr>
        <w:t>。造成严重后果或恶劣影响的，甲方有权解除本协议，乙方必须无条件退场并赔偿甲方由此造成的损失。</w:t>
      </w:r>
    </w:p>
    <w:p>
      <w:pPr>
        <w:widowControl/>
        <w:shd w:val="clear"/>
        <w:spacing w:line="360" w:lineRule="auto"/>
        <w:ind w:firstLine="420" w:firstLineChars="200"/>
        <w:textAlignment w:val="top"/>
        <w:rPr>
          <w:rFonts w:ascii="宋体"/>
          <w:sz w:val="21"/>
          <w:szCs w:val="21"/>
          <w:highlight w:val="none"/>
        </w:rPr>
      </w:pPr>
      <w:r>
        <w:rPr>
          <w:rFonts w:hint="eastAsia" w:ascii="宋体" w:hAnsi="宋体"/>
          <w:sz w:val="21"/>
          <w:szCs w:val="21"/>
          <w:highlight w:val="none"/>
        </w:rPr>
        <w:t>六、如甲方未按本协议约定向乙方付款，逾期超过一个月后甲方应按同期银行一年期流动资金贷款利率支付逾期付款违约金。</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七、工程完工后，乙方应当按照甲方要求的时间提交完整的竣工工程资料，乙方逾期不予提交竣工资料的，每逾期一天承担违约金</w:t>
      </w:r>
      <w:r>
        <w:rPr>
          <w:rFonts w:ascii="宋体" w:hAnsi="宋体"/>
          <w:color w:val="000000"/>
          <w:sz w:val="21"/>
          <w:szCs w:val="21"/>
          <w:highlight w:val="none"/>
        </w:rPr>
        <w:t>5000</w:t>
      </w:r>
      <w:r>
        <w:rPr>
          <w:rFonts w:hint="eastAsia" w:ascii="宋体" w:hAnsi="宋体"/>
          <w:color w:val="000000"/>
          <w:sz w:val="21"/>
          <w:szCs w:val="21"/>
          <w:highlight w:val="none"/>
        </w:rPr>
        <w:t>元，且甲方有权拒付乙方的剩余工程款。</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八、甲方按照本协议约定解除本合同的，乙方在收到甲方解除通知之日起</w:t>
      </w:r>
      <w:r>
        <w:rPr>
          <w:rFonts w:ascii="宋体" w:hAnsi="宋体"/>
          <w:color w:val="000000"/>
          <w:sz w:val="21"/>
          <w:szCs w:val="21"/>
          <w:highlight w:val="none"/>
        </w:rPr>
        <w:t xml:space="preserve"> 5 </w:t>
      </w:r>
      <w:r>
        <w:rPr>
          <w:rFonts w:hint="eastAsia" w:ascii="宋体" w:hAnsi="宋体"/>
          <w:color w:val="000000"/>
          <w:sz w:val="21"/>
          <w:szCs w:val="21"/>
          <w:highlight w:val="none"/>
        </w:rPr>
        <w:t>日内清退出场，若乙方逾期不予清退出场的，甲方有权处置乙方滞留在施工现场的设施设备，并拒绝向乙方支付已完工程款项，由此导致的后果由乙方自行承担。</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第十条</w:t>
      </w:r>
      <w:r>
        <w:rPr>
          <w:rFonts w:ascii="宋体" w:hAnsi="宋体"/>
          <w:b/>
          <w:color w:val="000000"/>
          <w:sz w:val="21"/>
          <w:szCs w:val="21"/>
          <w:highlight w:val="none"/>
        </w:rPr>
        <w:t xml:space="preserve"> </w:t>
      </w:r>
      <w:r>
        <w:rPr>
          <w:rFonts w:hint="eastAsia" w:ascii="宋体" w:hAnsi="宋体"/>
          <w:b/>
          <w:color w:val="000000"/>
          <w:sz w:val="21"/>
          <w:szCs w:val="21"/>
          <w:highlight w:val="none"/>
        </w:rPr>
        <w:t>附则</w:t>
      </w:r>
    </w:p>
    <w:p>
      <w:pPr>
        <w:widowControl/>
        <w:shd w:val="clear"/>
        <w:spacing w:line="360" w:lineRule="auto"/>
        <w:ind w:firstLine="420" w:firstLineChars="200"/>
        <w:textAlignment w:val="top"/>
        <w:rPr>
          <w:rFonts w:ascii="宋体" w:hAnsi="宋体"/>
          <w:color w:val="000000"/>
          <w:sz w:val="21"/>
          <w:szCs w:val="21"/>
          <w:highlight w:val="none"/>
        </w:rPr>
      </w:pPr>
      <w:r>
        <w:rPr>
          <w:rFonts w:hint="eastAsia" w:ascii="宋体" w:hAnsi="宋体"/>
          <w:color w:val="000000"/>
          <w:sz w:val="21"/>
          <w:szCs w:val="21"/>
          <w:highlight w:val="none"/>
        </w:rPr>
        <w:t>一、本合同发生纠纷时，当事人双方应及时协商，协商不成时。解决不了的，可按以下第（</w:t>
      </w:r>
      <w:r>
        <w:rPr>
          <w:rFonts w:ascii="宋体" w:hAnsi="宋体"/>
          <w:color w:val="000000"/>
          <w:sz w:val="21"/>
          <w:szCs w:val="21"/>
          <w:highlight w:val="none"/>
        </w:rPr>
        <w:t>2</w:t>
      </w:r>
      <w:r>
        <w:rPr>
          <w:rFonts w:hint="eastAsia" w:ascii="宋体" w:hAnsi="宋体"/>
          <w:color w:val="000000"/>
          <w:sz w:val="21"/>
          <w:szCs w:val="21"/>
          <w:highlight w:val="none"/>
        </w:rPr>
        <w:t>）项解决：（</w:t>
      </w:r>
      <w:r>
        <w:rPr>
          <w:rFonts w:ascii="宋体" w:hAnsi="宋体"/>
          <w:color w:val="000000"/>
          <w:sz w:val="21"/>
          <w:szCs w:val="21"/>
          <w:highlight w:val="none"/>
        </w:rPr>
        <w:t>1</w:t>
      </w:r>
      <w:r>
        <w:rPr>
          <w:rFonts w:hint="eastAsia" w:ascii="宋体" w:hAnsi="宋体"/>
          <w:color w:val="000000"/>
          <w:sz w:val="21"/>
          <w:szCs w:val="21"/>
          <w:highlight w:val="none"/>
        </w:rPr>
        <w:t>）向施工所在地经济合同仲裁委员会申请仲裁，（</w:t>
      </w:r>
      <w:r>
        <w:rPr>
          <w:rFonts w:ascii="宋体" w:hAnsi="宋体"/>
          <w:color w:val="000000"/>
          <w:sz w:val="21"/>
          <w:szCs w:val="21"/>
          <w:highlight w:val="none"/>
        </w:rPr>
        <w:t>2</w:t>
      </w:r>
      <w:r>
        <w:rPr>
          <w:rFonts w:hint="eastAsia" w:ascii="宋体" w:hAnsi="宋体"/>
          <w:color w:val="000000"/>
          <w:sz w:val="21"/>
          <w:szCs w:val="21"/>
          <w:highlight w:val="none"/>
        </w:rPr>
        <w:t>）向甲方所在地人民法院起诉。</w:t>
      </w:r>
    </w:p>
    <w:p>
      <w:pPr>
        <w:widowControl/>
        <w:shd w:val="clear"/>
        <w:spacing w:line="360" w:lineRule="auto"/>
        <w:ind w:left="0" w:leftChars="0"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二、本合同一式</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份，甲方执</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份，乙方执</w:t>
      </w:r>
      <w:r>
        <w:rPr>
          <w:rFonts w:ascii="宋体" w:hAnsi="宋体"/>
          <w:color w:val="000000"/>
          <w:sz w:val="21"/>
          <w:szCs w:val="21"/>
          <w:highlight w:val="none"/>
          <w:u w:val="single"/>
        </w:rPr>
        <w:t xml:space="preserve"> </w:t>
      </w:r>
      <w:r>
        <w:rPr>
          <w:rFonts w:hint="eastAsia" w:ascii="宋体" w:hAnsi="宋体"/>
          <w:color w:val="000000"/>
          <w:sz w:val="21"/>
          <w:szCs w:val="21"/>
          <w:highlight w:val="none"/>
          <w:u w:val="single"/>
          <w:lang w:val="en-US" w:eastAsia="zh-CN"/>
        </w:rPr>
        <w:t xml:space="preserve">   </w:t>
      </w:r>
      <w:r>
        <w:rPr>
          <w:rFonts w:hint="eastAsia" w:ascii="宋体" w:hAnsi="宋体"/>
          <w:color w:val="000000"/>
          <w:sz w:val="21"/>
          <w:szCs w:val="21"/>
          <w:highlight w:val="none"/>
        </w:rPr>
        <w:t>份。</w:t>
      </w:r>
    </w:p>
    <w:p>
      <w:pPr>
        <w:widowControl/>
        <w:shd w:val="clear"/>
        <w:spacing w:line="360" w:lineRule="auto"/>
        <w:ind w:firstLine="422" w:firstLineChars="200"/>
        <w:textAlignment w:val="top"/>
        <w:rPr>
          <w:rFonts w:ascii="宋体"/>
          <w:b/>
          <w:color w:val="000000"/>
          <w:sz w:val="21"/>
          <w:szCs w:val="21"/>
          <w:highlight w:val="none"/>
        </w:rPr>
      </w:pPr>
      <w:r>
        <w:rPr>
          <w:rFonts w:hint="eastAsia" w:ascii="宋体" w:hAnsi="宋体"/>
          <w:b/>
          <w:color w:val="000000"/>
          <w:sz w:val="21"/>
          <w:szCs w:val="21"/>
          <w:highlight w:val="none"/>
        </w:rPr>
        <w:t>第十一条</w:t>
      </w:r>
      <w:r>
        <w:rPr>
          <w:rFonts w:ascii="宋体" w:hAnsi="宋体"/>
          <w:b/>
          <w:color w:val="000000"/>
          <w:sz w:val="21"/>
          <w:szCs w:val="21"/>
          <w:highlight w:val="none"/>
        </w:rPr>
        <w:t xml:space="preserve"> </w:t>
      </w:r>
      <w:r>
        <w:rPr>
          <w:rFonts w:hint="eastAsia" w:ascii="宋体" w:hAnsi="宋体"/>
          <w:b/>
          <w:color w:val="000000"/>
          <w:sz w:val="21"/>
          <w:szCs w:val="21"/>
          <w:highlight w:val="none"/>
        </w:rPr>
        <w:t>合同附件及有效期</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一、合同附件：</w:t>
      </w:r>
    </w:p>
    <w:p>
      <w:pPr>
        <w:widowControl/>
        <w:shd w:val="clear"/>
        <w:spacing w:line="360" w:lineRule="auto"/>
        <w:ind w:firstLine="420" w:firstLineChars="200"/>
        <w:textAlignment w:val="top"/>
        <w:rPr>
          <w:rFonts w:ascii="宋体" w:hAnsi="宋体"/>
          <w:color w:val="000000"/>
          <w:sz w:val="21"/>
          <w:szCs w:val="21"/>
          <w:highlight w:val="none"/>
        </w:rPr>
      </w:pPr>
      <w:r>
        <w:rPr>
          <w:rFonts w:ascii="宋体" w:hAnsi="宋体"/>
          <w:color w:val="000000"/>
          <w:sz w:val="21"/>
          <w:szCs w:val="21"/>
          <w:highlight w:val="none"/>
        </w:rPr>
        <w:t>1</w:t>
      </w:r>
      <w:r>
        <w:rPr>
          <w:rFonts w:hint="eastAsia" w:ascii="宋体" w:hAnsi="宋体"/>
          <w:color w:val="000000"/>
          <w:sz w:val="21"/>
          <w:szCs w:val="21"/>
          <w:highlight w:val="none"/>
        </w:rPr>
        <w:t>、《廉政合同》</w:t>
      </w:r>
    </w:p>
    <w:p>
      <w:pPr>
        <w:widowControl/>
        <w:shd w:val="clear"/>
        <w:spacing w:line="360" w:lineRule="auto"/>
        <w:ind w:firstLine="420" w:firstLineChars="200"/>
        <w:textAlignment w:val="top"/>
        <w:rPr>
          <w:rFonts w:ascii="宋体" w:hAnsi="宋体"/>
          <w:color w:val="000000"/>
          <w:sz w:val="21"/>
          <w:szCs w:val="21"/>
          <w:highlight w:val="none"/>
        </w:rPr>
      </w:pPr>
      <w:r>
        <w:rPr>
          <w:rFonts w:hint="eastAsia" w:ascii="宋体" w:hAnsi="宋体"/>
          <w:color w:val="000000"/>
          <w:sz w:val="21"/>
          <w:szCs w:val="21"/>
          <w:highlight w:val="none"/>
        </w:rPr>
        <w:t>2、《安全生产合同》</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3、</w:t>
      </w:r>
      <w:r>
        <w:rPr>
          <w:rFonts w:hint="eastAsia" w:ascii="宋体"/>
          <w:color w:val="000000"/>
          <w:sz w:val="21"/>
          <w:szCs w:val="21"/>
          <w:highlight w:val="none"/>
        </w:rPr>
        <w:t>《工程量清单》</w:t>
      </w:r>
      <w:r>
        <w:rPr>
          <w:rFonts w:hint="eastAsia" w:ascii="宋体" w:hAnsi="宋体"/>
          <w:color w:val="000000"/>
          <w:sz w:val="21"/>
          <w:szCs w:val="21"/>
          <w:highlight w:val="none"/>
        </w:rPr>
        <w:t>；</w:t>
      </w:r>
    </w:p>
    <w:p>
      <w:pPr>
        <w:widowControl/>
        <w:shd w:val="clear"/>
        <w:spacing w:line="360" w:lineRule="auto"/>
        <w:ind w:firstLine="420" w:firstLineChars="200"/>
        <w:textAlignment w:val="top"/>
        <w:rPr>
          <w:rFonts w:ascii="宋体"/>
          <w:color w:val="000000"/>
          <w:sz w:val="21"/>
          <w:szCs w:val="21"/>
          <w:highlight w:val="none"/>
        </w:rPr>
      </w:pPr>
      <w:r>
        <w:rPr>
          <w:rFonts w:hint="eastAsia" w:ascii="宋体" w:hAnsi="宋体"/>
          <w:color w:val="000000"/>
          <w:sz w:val="21"/>
          <w:szCs w:val="21"/>
          <w:highlight w:val="none"/>
        </w:rPr>
        <w:t>二、本合同自双方盖章之日起生效，至办理完全部竣工结算后自行失效。</w:t>
      </w:r>
    </w:p>
    <w:p>
      <w:pPr>
        <w:widowControl/>
        <w:shd w:val="clear"/>
        <w:spacing w:line="360" w:lineRule="auto"/>
        <w:ind w:firstLine="420" w:firstLineChars="200"/>
        <w:textAlignment w:val="top"/>
        <w:rPr>
          <w:rFonts w:ascii="宋体"/>
          <w:color w:val="000000"/>
          <w:sz w:val="21"/>
          <w:szCs w:val="21"/>
          <w:highlight w:val="none"/>
        </w:rPr>
      </w:pPr>
    </w:p>
    <w:tbl>
      <w:tblPr>
        <w:tblStyle w:val="42"/>
        <w:tblW w:w="9464" w:type="dxa"/>
        <w:tblInd w:w="0" w:type="dxa"/>
        <w:tblLayout w:type="fixed"/>
        <w:tblCellMar>
          <w:top w:w="0" w:type="dxa"/>
          <w:left w:w="108" w:type="dxa"/>
          <w:bottom w:w="0" w:type="dxa"/>
          <w:right w:w="108" w:type="dxa"/>
        </w:tblCellMar>
      </w:tblPr>
      <w:tblGrid>
        <w:gridCol w:w="4653"/>
        <w:gridCol w:w="4811"/>
      </w:tblGrid>
      <w:tr>
        <w:tc>
          <w:tcPr>
            <w:tcW w:w="4653"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hint="eastAsia" w:ascii="宋体" w:eastAsia="宋体"/>
                <w:color w:val="000000"/>
                <w:sz w:val="21"/>
                <w:szCs w:val="21"/>
                <w:highlight w:val="none"/>
                <w:lang w:eastAsia="zh-CN"/>
              </w:rPr>
            </w:pPr>
            <w:r>
              <w:rPr>
                <w:rFonts w:hint="eastAsia" w:ascii="Calibri" w:hAnsi="Calibri" w:cs="Calibri"/>
                <w:sz w:val="21"/>
                <w:szCs w:val="21"/>
                <w:highlight w:val="none"/>
              </w:rPr>
              <w:t>甲</w:t>
            </w:r>
            <w:r>
              <w:rPr>
                <w:rFonts w:ascii="Calibri" w:hAnsi="Calibri" w:cs="Calibri"/>
                <w:sz w:val="21"/>
                <w:szCs w:val="21"/>
                <w:highlight w:val="none"/>
              </w:rPr>
              <w:t xml:space="preserve"> </w:t>
            </w:r>
            <w:r>
              <w:rPr>
                <w:rFonts w:hint="eastAsia" w:ascii="Calibri" w:hAnsi="Calibri" w:cs="Calibri"/>
                <w:sz w:val="21"/>
                <w:szCs w:val="21"/>
                <w:highlight w:val="none"/>
              </w:rPr>
              <w:t>方：</w:t>
            </w:r>
            <w:r>
              <w:rPr>
                <w:rFonts w:ascii="Calibri" w:hAnsi="Calibri" w:cs="Calibri"/>
                <w:sz w:val="21"/>
                <w:szCs w:val="21"/>
                <w:highlight w:val="none"/>
                <w:u w:val="single"/>
              </w:rPr>
              <w:t xml:space="preserve">                     </w:t>
            </w:r>
          </w:p>
        </w:tc>
        <w:tc>
          <w:tcPr>
            <w:tcW w:w="4811"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乙</w:t>
            </w:r>
            <w:r>
              <w:rPr>
                <w:rFonts w:ascii="Calibri" w:hAnsi="Calibri" w:cs="Calibri"/>
                <w:sz w:val="21"/>
                <w:szCs w:val="21"/>
                <w:highlight w:val="none"/>
              </w:rPr>
              <w:t xml:space="preserve">  </w:t>
            </w:r>
            <w:r>
              <w:rPr>
                <w:rFonts w:hint="eastAsia" w:ascii="Calibri" w:hAnsi="Calibri" w:cs="Calibri"/>
                <w:sz w:val="21"/>
                <w:szCs w:val="21"/>
                <w:highlight w:val="none"/>
              </w:rPr>
              <w:t>方：</w:t>
            </w:r>
            <w:r>
              <w:rPr>
                <w:rFonts w:ascii="Calibri" w:hAnsi="Calibri" w:cs="Calibri"/>
                <w:sz w:val="21"/>
                <w:szCs w:val="21"/>
                <w:highlight w:val="none"/>
                <w:u w:val="single"/>
              </w:rPr>
              <w:t xml:space="preserve">                      </w:t>
            </w:r>
          </w:p>
        </w:tc>
      </w:tr>
      <w:tr>
        <w:tblPrEx>
          <w:tblCellMar>
            <w:top w:w="0" w:type="dxa"/>
            <w:left w:w="108" w:type="dxa"/>
            <w:bottom w:w="0" w:type="dxa"/>
            <w:right w:w="108" w:type="dxa"/>
          </w:tblCellMar>
        </w:tblPrEx>
        <w:tc>
          <w:tcPr>
            <w:tcW w:w="4653"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（盖章）</w:t>
            </w:r>
          </w:p>
        </w:tc>
        <w:tc>
          <w:tcPr>
            <w:tcW w:w="4811"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（盖章）</w:t>
            </w:r>
          </w:p>
        </w:tc>
      </w:tr>
      <w:tr>
        <w:tblPrEx>
          <w:tblCellMar>
            <w:top w:w="0" w:type="dxa"/>
            <w:left w:w="108" w:type="dxa"/>
            <w:bottom w:w="0" w:type="dxa"/>
            <w:right w:w="108" w:type="dxa"/>
          </w:tblCellMar>
        </w:tblPrEx>
        <w:tc>
          <w:tcPr>
            <w:tcW w:w="4653"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代</w:t>
            </w:r>
            <w:r>
              <w:rPr>
                <w:rFonts w:ascii="Calibri" w:hAnsi="Calibri" w:cs="Calibri"/>
                <w:sz w:val="21"/>
                <w:szCs w:val="21"/>
                <w:highlight w:val="none"/>
              </w:rPr>
              <w:t xml:space="preserve">  </w:t>
            </w:r>
            <w:r>
              <w:rPr>
                <w:rFonts w:hint="eastAsia" w:ascii="Calibri" w:hAnsi="Calibri" w:cs="Calibri"/>
                <w:sz w:val="21"/>
                <w:szCs w:val="21"/>
                <w:highlight w:val="none"/>
              </w:rPr>
              <w:t>表</w:t>
            </w:r>
            <w:r>
              <w:rPr>
                <w:rFonts w:hint="eastAsia" w:ascii="Calibri" w:hAnsi="Calibri" w:cs="Calibri"/>
                <w:sz w:val="21"/>
                <w:szCs w:val="21"/>
                <w:highlight w:val="none"/>
                <w:lang w:eastAsia="zh-CN"/>
              </w:rPr>
              <w:t>（</w:t>
            </w:r>
            <w:r>
              <w:rPr>
                <w:rFonts w:hint="eastAsia" w:ascii="Calibri" w:hAnsi="Calibri" w:cs="Calibri"/>
                <w:sz w:val="21"/>
                <w:szCs w:val="21"/>
                <w:highlight w:val="none"/>
                <w:lang w:val="en-US" w:eastAsia="zh-CN"/>
              </w:rPr>
              <w:t>签字或盖章</w:t>
            </w:r>
            <w:r>
              <w:rPr>
                <w:rFonts w:hint="eastAsia" w:ascii="Calibri" w:hAnsi="Calibri" w:cs="Calibri"/>
                <w:sz w:val="21"/>
                <w:szCs w:val="21"/>
                <w:highlight w:val="none"/>
                <w:lang w:eastAsia="zh-CN"/>
              </w:rPr>
              <w:t>）</w:t>
            </w:r>
            <w:r>
              <w:rPr>
                <w:rFonts w:hint="eastAsia" w:ascii="Calibri" w:hAnsi="Calibri" w:cs="Calibri"/>
                <w:sz w:val="21"/>
                <w:szCs w:val="21"/>
                <w:highlight w:val="none"/>
              </w:rPr>
              <w:t>：</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c>
          <w:tcPr>
            <w:tcW w:w="4811"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代</w:t>
            </w:r>
            <w:r>
              <w:rPr>
                <w:rFonts w:ascii="Calibri" w:hAnsi="Calibri" w:cs="Calibri"/>
                <w:sz w:val="21"/>
                <w:szCs w:val="21"/>
                <w:highlight w:val="none"/>
              </w:rPr>
              <w:t xml:space="preserve">  </w:t>
            </w:r>
            <w:r>
              <w:rPr>
                <w:rFonts w:hint="eastAsia" w:ascii="Calibri" w:hAnsi="Calibri" w:cs="Calibri"/>
                <w:sz w:val="21"/>
                <w:szCs w:val="21"/>
                <w:highlight w:val="none"/>
              </w:rPr>
              <w:t>表</w:t>
            </w:r>
            <w:r>
              <w:rPr>
                <w:rFonts w:hint="eastAsia" w:ascii="Calibri" w:hAnsi="Calibri" w:cs="Calibri"/>
                <w:sz w:val="21"/>
                <w:szCs w:val="21"/>
                <w:highlight w:val="none"/>
                <w:lang w:eastAsia="zh-CN"/>
              </w:rPr>
              <w:t>（</w:t>
            </w:r>
            <w:r>
              <w:rPr>
                <w:rFonts w:hint="eastAsia" w:ascii="Calibri" w:hAnsi="Calibri" w:cs="Calibri"/>
                <w:sz w:val="21"/>
                <w:szCs w:val="21"/>
                <w:highlight w:val="none"/>
                <w:lang w:val="en-US" w:eastAsia="zh-CN"/>
              </w:rPr>
              <w:t>签字或盖章</w:t>
            </w:r>
            <w:r>
              <w:rPr>
                <w:rFonts w:hint="eastAsia" w:ascii="Calibri" w:hAnsi="Calibri" w:cs="Calibri"/>
                <w:sz w:val="21"/>
                <w:szCs w:val="21"/>
                <w:highlight w:val="none"/>
                <w:lang w:eastAsia="zh-CN"/>
              </w:rPr>
              <w:t>）</w:t>
            </w:r>
            <w:r>
              <w:rPr>
                <w:rFonts w:hint="eastAsia" w:ascii="Calibri" w:hAnsi="Calibri" w:cs="Calibri"/>
                <w:sz w:val="21"/>
                <w:szCs w:val="21"/>
                <w:highlight w:val="none"/>
              </w:rPr>
              <w:t>：</w:t>
            </w:r>
            <w:r>
              <w:rPr>
                <w:rFonts w:ascii="Calibri" w:hAnsi="Calibri" w:cs="Calibri"/>
                <w:sz w:val="21"/>
                <w:szCs w:val="21"/>
                <w:highlight w:val="none"/>
                <w:u w:val="single"/>
              </w:rPr>
              <w:t xml:space="preserve">                                                          </w:t>
            </w:r>
          </w:p>
        </w:tc>
      </w:tr>
      <w:tr>
        <w:tblPrEx>
          <w:tblCellMar>
            <w:top w:w="0" w:type="dxa"/>
            <w:left w:w="108" w:type="dxa"/>
            <w:bottom w:w="0" w:type="dxa"/>
            <w:right w:w="108" w:type="dxa"/>
          </w:tblCellMar>
        </w:tblPrEx>
        <w:tc>
          <w:tcPr>
            <w:tcW w:w="4653"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地</w:t>
            </w:r>
            <w:r>
              <w:rPr>
                <w:rFonts w:ascii="Calibri" w:hAnsi="Calibri" w:cs="Calibri"/>
                <w:sz w:val="21"/>
                <w:szCs w:val="21"/>
                <w:highlight w:val="none"/>
              </w:rPr>
              <w:t xml:space="preserve">  </w:t>
            </w:r>
            <w:r>
              <w:rPr>
                <w:rFonts w:hint="eastAsia" w:ascii="Calibri" w:hAnsi="Calibri" w:cs="Calibri"/>
                <w:sz w:val="21"/>
                <w:szCs w:val="21"/>
                <w:highlight w:val="none"/>
              </w:rPr>
              <w:t>址：</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c>
          <w:tcPr>
            <w:tcW w:w="4811"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地</w:t>
            </w:r>
            <w:r>
              <w:rPr>
                <w:rFonts w:ascii="Calibri" w:hAnsi="Calibri" w:cs="Calibri"/>
                <w:sz w:val="21"/>
                <w:szCs w:val="21"/>
                <w:highlight w:val="none"/>
              </w:rPr>
              <w:t xml:space="preserve">  </w:t>
            </w:r>
            <w:r>
              <w:rPr>
                <w:rFonts w:hint="eastAsia" w:ascii="Calibri" w:hAnsi="Calibri" w:cs="Calibri"/>
                <w:sz w:val="21"/>
                <w:szCs w:val="21"/>
                <w:highlight w:val="none"/>
              </w:rPr>
              <w:t>址：</w:t>
            </w:r>
            <w:r>
              <w:rPr>
                <w:rFonts w:ascii="Calibri" w:hAnsi="Calibri" w:cs="Calibri"/>
                <w:sz w:val="21"/>
                <w:szCs w:val="21"/>
                <w:highlight w:val="none"/>
                <w:u w:val="single"/>
              </w:rPr>
              <w:t xml:space="preserve">                     </w:t>
            </w:r>
          </w:p>
        </w:tc>
      </w:tr>
      <w:tr>
        <w:tblPrEx>
          <w:tblCellMar>
            <w:top w:w="0" w:type="dxa"/>
            <w:left w:w="108" w:type="dxa"/>
            <w:bottom w:w="0" w:type="dxa"/>
            <w:right w:w="108" w:type="dxa"/>
          </w:tblCellMar>
        </w:tblPrEx>
        <w:tc>
          <w:tcPr>
            <w:tcW w:w="4653"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电话</w:t>
            </w:r>
            <w:r>
              <w:rPr>
                <w:rFonts w:ascii="Calibri" w:hAnsi="Calibri" w:cs="Calibri"/>
                <w:sz w:val="21"/>
                <w:szCs w:val="21"/>
                <w:highlight w:val="none"/>
              </w:rPr>
              <w:t>/FAX</w:t>
            </w:r>
            <w:r>
              <w:rPr>
                <w:rFonts w:hint="eastAsia" w:ascii="Calibri" w:hAnsi="Calibri" w:cs="Calibri"/>
                <w:sz w:val="21"/>
                <w:szCs w:val="21"/>
                <w:highlight w:val="none"/>
              </w:rPr>
              <w:t>：</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c>
          <w:tcPr>
            <w:tcW w:w="4811" w:type="dxa"/>
          </w:tcPr>
          <w:p>
            <w:pPr>
              <w:keepNext w:val="0"/>
              <w:keepLines w:val="0"/>
              <w:pageBreakBefore w:val="0"/>
              <w:widowControl/>
              <w:shd w:val="clear"/>
              <w:kinsoku/>
              <w:wordWrap/>
              <w:overflowPunct/>
              <w:topLinePunct w:val="0"/>
              <w:autoSpaceDE/>
              <w:autoSpaceDN/>
              <w:bidi w:val="0"/>
              <w:adjustRightInd/>
              <w:snapToGrid/>
              <w:spacing w:line="360" w:lineRule="auto"/>
              <w:ind w:firstLine="0" w:firstLineChars="0"/>
              <w:textAlignment w:val="top"/>
              <w:rPr>
                <w:rFonts w:ascii="宋体"/>
                <w:color w:val="000000"/>
                <w:sz w:val="21"/>
                <w:szCs w:val="21"/>
                <w:highlight w:val="none"/>
              </w:rPr>
            </w:pPr>
            <w:r>
              <w:rPr>
                <w:rFonts w:hint="eastAsia" w:ascii="Calibri" w:hAnsi="Calibri" w:cs="Calibri"/>
                <w:sz w:val="21"/>
                <w:szCs w:val="21"/>
                <w:highlight w:val="none"/>
              </w:rPr>
              <w:t>电话</w:t>
            </w:r>
            <w:r>
              <w:rPr>
                <w:rFonts w:ascii="Calibri" w:hAnsi="Calibri" w:cs="Calibri"/>
                <w:sz w:val="21"/>
                <w:szCs w:val="21"/>
                <w:highlight w:val="none"/>
              </w:rPr>
              <w:t>/FAX</w:t>
            </w:r>
            <w:r>
              <w:rPr>
                <w:rFonts w:hint="eastAsia" w:ascii="Calibri" w:hAnsi="Calibri" w:cs="Calibri"/>
                <w:sz w:val="21"/>
                <w:szCs w:val="21"/>
                <w:highlight w:val="none"/>
              </w:rPr>
              <w:t>：</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r>
      <w:tr>
        <w:tblPrEx>
          <w:tblCellMar>
            <w:top w:w="0" w:type="dxa"/>
            <w:left w:w="108" w:type="dxa"/>
            <w:bottom w:w="0" w:type="dxa"/>
            <w:right w:w="108" w:type="dxa"/>
          </w:tblCellMar>
        </w:tblPrEx>
        <w:tc>
          <w:tcPr>
            <w:tcW w:w="4653"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宋体"/>
                <w:color w:val="000000"/>
                <w:sz w:val="21"/>
                <w:szCs w:val="21"/>
                <w:highlight w:val="none"/>
              </w:rPr>
            </w:pPr>
            <w:r>
              <w:rPr>
                <w:rFonts w:hint="eastAsia" w:ascii="Calibri" w:hAnsi="Calibri" w:cs="Calibri"/>
                <w:sz w:val="21"/>
                <w:szCs w:val="21"/>
                <w:highlight w:val="none"/>
              </w:rPr>
              <w:t>纳税人识别号：</w:t>
            </w:r>
            <w:r>
              <w:rPr>
                <w:rFonts w:ascii="Calibri" w:hAnsi="Calibri" w:cs="Calibri"/>
                <w:sz w:val="21"/>
                <w:szCs w:val="21"/>
                <w:highlight w:val="none"/>
                <w:u w:val="single"/>
              </w:rPr>
              <w:t xml:space="preserve">                     </w:t>
            </w:r>
          </w:p>
        </w:tc>
        <w:tc>
          <w:tcPr>
            <w:tcW w:w="4811"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宋体"/>
                <w:color w:val="000000"/>
                <w:sz w:val="21"/>
                <w:szCs w:val="21"/>
                <w:highlight w:val="none"/>
              </w:rPr>
            </w:pPr>
            <w:r>
              <w:rPr>
                <w:rFonts w:hint="eastAsia" w:ascii="Calibri" w:hAnsi="Calibri" w:cs="Calibri"/>
                <w:sz w:val="21"/>
                <w:szCs w:val="21"/>
                <w:highlight w:val="none"/>
              </w:rPr>
              <w:t>纳税人识别号：</w:t>
            </w:r>
            <w:r>
              <w:rPr>
                <w:rFonts w:ascii="Calibri" w:hAnsi="Calibri" w:cs="Calibri"/>
                <w:sz w:val="21"/>
                <w:szCs w:val="21"/>
                <w:highlight w:val="none"/>
                <w:u w:val="single"/>
              </w:rPr>
              <w:t xml:space="preserve">                      </w:t>
            </w:r>
          </w:p>
        </w:tc>
      </w:tr>
      <w:tr>
        <w:tblPrEx>
          <w:tblCellMar>
            <w:top w:w="0" w:type="dxa"/>
            <w:left w:w="108" w:type="dxa"/>
            <w:bottom w:w="0" w:type="dxa"/>
            <w:right w:w="108" w:type="dxa"/>
          </w:tblCellMar>
        </w:tblPrEx>
        <w:tc>
          <w:tcPr>
            <w:tcW w:w="4653"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开户银行：</w:t>
            </w:r>
            <w:r>
              <w:rPr>
                <w:rFonts w:ascii="Calibri" w:hAnsi="Calibri" w:cs="Calibri"/>
                <w:sz w:val="21"/>
                <w:szCs w:val="21"/>
                <w:highlight w:val="none"/>
                <w:u w:val="single"/>
              </w:rPr>
              <w:t xml:space="preserve">                     </w:t>
            </w:r>
          </w:p>
        </w:tc>
        <w:tc>
          <w:tcPr>
            <w:tcW w:w="4811"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开户银行：</w:t>
            </w:r>
            <w:r>
              <w:rPr>
                <w:rFonts w:ascii="Calibri" w:hAnsi="Calibri" w:cs="Calibri"/>
                <w:sz w:val="21"/>
                <w:szCs w:val="21"/>
                <w:highlight w:val="none"/>
                <w:u w:val="single"/>
              </w:rPr>
              <w:t xml:space="preserve">                     </w:t>
            </w:r>
          </w:p>
        </w:tc>
      </w:tr>
      <w:tr>
        <w:tblPrEx>
          <w:tblCellMar>
            <w:top w:w="0" w:type="dxa"/>
            <w:left w:w="108" w:type="dxa"/>
            <w:bottom w:w="0" w:type="dxa"/>
            <w:right w:w="108" w:type="dxa"/>
          </w:tblCellMar>
        </w:tblPrEx>
        <w:tc>
          <w:tcPr>
            <w:tcW w:w="4653"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帐</w:t>
            </w:r>
            <w:r>
              <w:rPr>
                <w:rFonts w:hint="eastAsia" w:ascii="Calibri" w:hAnsi="Calibri" w:cs="Calibri"/>
                <w:sz w:val="21"/>
                <w:szCs w:val="21"/>
                <w:highlight w:val="none"/>
                <w:lang w:val="en-US" w:eastAsia="zh-CN"/>
              </w:rPr>
              <w:t xml:space="preserve">  </w:t>
            </w:r>
            <w:r>
              <w:rPr>
                <w:rFonts w:hint="eastAsia" w:ascii="Calibri" w:hAnsi="Calibri" w:cs="Calibri"/>
                <w:sz w:val="21"/>
                <w:szCs w:val="21"/>
                <w:highlight w:val="none"/>
              </w:rPr>
              <w:t>号：</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c>
          <w:tcPr>
            <w:tcW w:w="4811"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帐</w:t>
            </w:r>
            <w:r>
              <w:rPr>
                <w:rFonts w:hint="eastAsia" w:ascii="Calibri" w:hAnsi="Calibri" w:cs="Calibri"/>
                <w:sz w:val="21"/>
                <w:szCs w:val="21"/>
                <w:highlight w:val="none"/>
                <w:lang w:val="en-US" w:eastAsia="zh-CN"/>
              </w:rPr>
              <w:t xml:space="preserve">  </w:t>
            </w:r>
            <w:r>
              <w:rPr>
                <w:rFonts w:hint="eastAsia" w:ascii="Calibri" w:hAnsi="Calibri" w:cs="Calibri"/>
                <w:sz w:val="21"/>
                <w:szCs w:val="21"/>
                <w:highlight w:val="none"/>
              </w:rPr>
              <w:t>号：</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r>
      <w:tr>
        <w:tblPrEx>
          <w:tblCellMar>
            <w:top w:w="0" w:type="dxa"/>
            <w:left w:w="108" w:type="dxa"/>
            <w:bottom w:w="0" w:type="dxa"/>
            <w:right w:w="108" w:type="dxa"/>
          </w:tblCellMar>
        </w:tblPrEx>
        <w:tc>
          <w:tcPr>
            <w:tcW w:w="4653"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邮</w:t>
            </w:r>
            <w:r>
              <w:rPr>
                <w:rFonts w:ascii="Calibri" w:hAnsi="Calibri" w:cs="Calibri"/>
                <w:sz w:val="21"/>
                <w:szCs w:val="21"/>
                <w:highlight w:val="none"/>
              </w:rPr>
              <w:t xml:space="preserve">  </w:t>
            </w:r>
            <w:r>
              <w:rPr>
                <w:rFonts w:hint="eastAsia" w:ascii="Calibri" w:hAnsi="Calibri" w:cs="Calibri"/>
                <w:sz w:val="21"/>
                <w:szCs w:val="21"/>
                <w:highlight w:val="none"/>
              </w:rPr>
              <w:t>编：</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c>
          <w:tcPr>
            <w:tcW w:w="4811"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邮</w:t>
            </w:r>
            <w:r>
              <w:rPr>
                <w:rFonts w:ascii="Calibri" w:hAnsi="Calibri" w:cs="Calibri"/>
                <w:sz w:val="21"/>
                <w:szCs w:val="21"/>
                <w:highlight w:val="none"/>
              </w:rPr>
              <w:t xml:space="preserve">  </w:t>
            </w:r>
            <w:r>
              <w:rPr>
                <w:rFonts w:hint="eastAsia" w:ascii="Calibri" w:hAnsi="Calibri" w:cs="Calibri"/>
                <w:sz w:val="21"/>
                <w:szCs w:val="21"/>
                <w:highlight w:val="none"/>
              </w:rPr>
              <w:t>编：</w:t>
            </w:r>
            <w:r>
              <w:rPr>
                <w:rFonts w:ascii="Calibri" w:hAnsi="Calibri" w:cs="Calibri"/>
                <w:sz w:val="21"/>
                <w:szCs w:val="21"/>
                <w:highlight w:val="none"/>
                <w:u w:val="single"/>
              </w:rPr>
              <w:t xml:space="preserve">                     </w:t>
            </w:r>
            <w:r>
              <w:rPr>
                <w:rFonts w:ascii="Calibri" w:hAnsi="Calibri" w:cs="Calibri"/>
                <w:sz w:val="21"/>
                <w:szCs w:val="21"/>
                <w:highlight w:val="none"/>
              </w:rPr>
              <w:t xml:space="preserve">   </w:t>
            </w:r>
          </w:p>
        </w:tc>
      </w:tr>
      <w:tr>
        <w:tblPrEx>
          <w:tblCellMar>
            <w:top w:w="0" w:type="dxa"/>
            <w:left w:w="108" w:type="dxa"/>
            <w:bottom w:w="0" w:type="dxa"/>
            <w:right w:w="108" w:type="dxa"/>
          </w:tblCellMar>
        </w:tblPrEx>
        <w:tc>
          <w:tcPr>
            <w:tcW w:w="4653"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日</w:t>
            </w:r>
            <w:r>
              <w:rPr>
                <w:rFonts w:ascii="Calibri" w:hAnsi="Calibri" w:cs="Calibri"/>
                <w:sz w:val="21"/>
                <w:szCs w:val="21"/>
                <w:highlight w:val="none"/>
              </w:rPr>
              <w:t xml:space="preserve">  </w:t>
            </w:r>
            <w:r>
              <w:rPr>
                <w:rFonts w:hint="eastAsia" w:ascii="Calibri" w:hAnsi="Calibri" w:cs="Calibri"/>
                <w:sz w:val="21"/>
                <w:szCs w:val="21"/>
                <w:highlight w:val="none"/>
              </w:rPr>
              <w:t>期：</w:t>
            </w:r>
            <w:r>
              <w:rPr>
                <w:rFonts w:ascii="Calibri" w:hAnsi="Calibri" w:cs="Calibri"/>
                <w:sz w:val="21"/>
                <w:szCs w:val="21"/>
                <w:highlight w:val="none"/>
                <w:u w:val="single"/>
              </w:rPr>
              <w:t xml:space="preserve">                     </w:t>
            </w:r>
          </w:p>
        </w:tc>
        <w:tc>
          <w:tcPr>
            <w:tcW w:w="4811" w:type="dxa"/>
          </w:tcPr>
          <w:p>
            <w:pPr>
              <w:keepNext w:val="0"/>
              <w:keepLines w:val="0"/>
              <w:pageBreakBefore w:val="0"/>
              <w:shd w:val="clear"/>
              <w:kinsoku/>
              <w:wordWrap/>
              <w:overflowPunct/>
              <w:topLinePunct w:val="0"/>
              <w:autoSpaceDE/>
              <w:autoSpaceDN/>
              <w:bidi w:val="0"/>
              <w:adjustRightInd/>
              <w:snapToGrid/>
              <w:spacing w:line="360" w:lineRule="auto"/>
              <w:ind w:firstLine="0" w:firstLineChars="0"/>
              <w:rPr>
                <w:rFonts w:ascii="Calibri" w:hAnsi="Calibri" w:cs="Calibri"/>
                <w:sz w:val="21"/>
                <w:szCs w:val="21"/>
                <w:highlight w:val="none"/>
              </w:rPr>
            </w:pPr>
            <w:r>
              <w:rPr>
                <w:rFonts w:hint="eastAsia" w:ascii="Calibri" w:hAnsi="Calibri" w:cs="Calibri"/>
                <w:sz w:val="21"/>
                <w:szCs w:val="21"/>
                <w:highlight w:val="none"/>
              </w:rPr>
              <w:t>日</w:t>
            </w:r>
            <w:r>
              <w:rPr>
                <w:rFonts w:ascii="Calibri" w:hAnsi="Calibri" w:cs="Calibri"/>
                <w:sz w:val="21"/>
                <w:szCs w:val="21"/>
                <w:highlight w:val="none"/>
              </w:rPr>
              <w:t xml:space="preserve">  </w:t>
            </w:r>
            <w:r>
              <w:rPr>
                <w:rFonts w:hint="eastAsia" w:ascii="Calibri" w:hAnsi="Calibri" w:cs="Calibri"/>
                <w:sz w:val="21"/>
                <w:szCs w:val="21"/>
                <w:highlight w:val="none"/>
              </w:rPr>
              <w:t>期：</w:t>
            </w:r>
            <w:r>
              <w:rPr>
                <w:rFonts w:ascii="Calibri" w:hAnsi="Calibri" w:cs="Calibri"/>
                <w:sz w:val="21"/>
                <w:szCs w:val="21"/>
                <w:highlight w:val="none"/>
                <w:u w:val="single"/>
              </w:rPr>
              <w:t xml:space="preserve">                     </w:t>
            </w:r>
          </w:p>
        </w:tc>
      </w:tr>
    </w:tbl>
    <w:p>
      <w:pPr>
        <w:pStyle w:val="332"/>
        <w:shd w:val="clear"/>
        <w:spacing w:line="360" w:lineRule="auto"/>
        <w:rPr>
          <w:rFonts w:hint="default" w:ascii="Times New Roman" w:hAnsi="Times New Roman" w:eastAsia="宋体" w:cs="Times New Roman"/>
          <w:color w:val="auto"/>
          <w:sz w:val="24"/>
          <w:szCs w:val="22"/>
          <w:highlight w:val="none"/>
        </w:rPr>
      </w:pPr>
    </w:p>
    <w:p>
      <w:pPr>
        <w:shd w:val="clear"/>
        <w:rPr>
          <w:rFonts w:hint="default" w:ascii="Times New Roman" w:hAnsi="Times New Roman" w:eastAsia="宋体" w:cs="Times New Roman"/>
          <w:color w:val="auto"/>
          <w:sz w:val="24"/>
          <w:szCs w:val="22"/>
          <w:highlight w:val="none"/>
        </w:rPr>
      </w:pPr>
      <w:r>
        <w:rPr>
          <w:rFonts w:hint="default" w:ascii="Times New Roman" w:hAnsi="Times New Roman" w:eastAsia="宋体" w:cs="Times New Roman"/>
          <w:color w:val="auto"/>
          <w:sz w:val="24"/>
          <w:szCs w:val="22"/>
          <w:highlight w:val="none"/>
        </w:rPr>
        <w:br w:type="page"/>
      </w:r>
    </w:p>
    <w:p>
      <w:pPr>
        <w:shd w:val="clear"/>
        <w:spacing w:after="120" w:afterLines="50"/>
        <w:ind w:firstLine="0" w:firstLineChars="0"/>
        <w:outlineLvl w:val="2"/>
        <w:rPr>
          <w:b/>
          <w:bCs/>
          <w:highlight w:val="none"/>
        </w:rPr>
      </w:pPr>
      <w:r>
        <w:rPr>
          <w:rFonts w:hint="eastAsia"/>
          <w:b/>
          <w:bCs/>
          <w:highlight w:val="none"/>
        </w:rPr>
        <w:t>附件</w:t>
      </w:r>
      <w:r>
        <w:rPr>
          <w:rFonts w:hint="eastAsia"/>
          <w:b/>
          <w:bCs/>
          <w:highlight w:val="none"/>
          <w:lang w:val="en-US" w:eastAsia="zh-CN"/>
        </w:rPr>
        <w:t>一</w:t>
      </w:r>
      <w:r>
        <w:rPr>
          <w:rFonts w:hint="eastAsia"/>
          <w:b/>
          <w:bCs/>
          <w:highlight w:val="none"/>
        </w:rPr>
        <w:t xml:space="preserve"> 廉政合同</w:t>
      </w:r>
    </w:p>
    <w:p>
      <w:pPr>
        <w:pStyle w:val="41"/>
        <w:shd w:val="clear"/>
        <w:spacing w:after="0"/>
        <w:ind w:left="0" w:leftChars="0" w:firstLine="0" w:firstLineChars="0"/>
        <w:jc w:val="center"/>
        <w:outlineLvl w:val="1"/>
        <w:rPr>
          <w:rFonts w:ascii="宋体" w:hAnsi="宋体" w:cs="宋体"/>
          <w:sz w:val="32"/>
          <w:szCs w:val="32"/>
          <w:highlight w:val="none"/>
        </w:rPr>
      </w:pPr>
      <w:r>
        <w:rPr>
          <w:rFonts w:hint="eastAsia" w:ascii="宋体" w:hAnsi="宋体" w:cs="宋体"/>
          <w:sz w:val="32"/>
          <w:szCs w:val="32"/>
          <w:highlight w:val="none"/>
        </w:rPr>
        <w:t>廉 政 合 同</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（项目名称）的项目法人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（项目法人名称，以下简称</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发包人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）与</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（招标项目名称）招标第</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标段的施工单位</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（施工单位名称，以下简称</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承包人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），特订立如下合同。</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1.发包人和承包人双方的权利和义务</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（1）严格遵守党的政策规定和国家有关法律法规及交通运输部的有关规定。</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（2）严格执行</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（招标项目名称）招标第</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标段合同文件，自觉按合同办事。</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（3）双方的业务活动坚持公开、公正、诚信、透明的原则（法律认定的商业秘密和合同文件另有规定除外），不得损害国家和集体利益，不得违反工程建设管理规章制度。</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（4）建立健全廉政制度，开展廉政教育，设立廉政告示牌，公布举报电话，监督并认真查处违法违纪行为。</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（5）发现对方在业务活动中有违反廉政规定的行为，有及时提醒对方纠正的权利和义务。</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（6）发现对方严重违反本合同义务条款的行为，有向其上级有关部门举报、建议给予处理并要求告知处理结果的权利。</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2.发包人的义务</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（1）发包人及其工作人员不得索要或接受承包人的礼金、有价证券和贵重物品，不得让承包人报销任何应由发包人或发包人工作人员个人支付的费用等。</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（2）发包人工作人员不得参加承包人安排的超标准宴请和娱乐活动；不得接受承包人提供的通讯工具、交通工具和高档办公用品等。</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（3）发包人及其工作人员不得要求或者接受承包人为其住房装修、婚丧嫁娶活动、配偶子女的工作安排以及出国出境、旅游等提供方便等。</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（4）发包人工作人员及其配偶、子女不得从事与发包人工程有关的材料设备供应、工程分包、劳务等经济活动等。</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（5）发包人及其工作人员不得以任何理由向承包人推荐分包单位或推销材料，不得要求承包人购买合同规定外的材料和设备。</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（6）发包人工作人员要秉公办事，不准营私舞弊，不准利用职权从事各种个人有偿中介活动和安排个人施工队伍。</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3.承包人的义务</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（1）承包人不得以任何理由向发包人及其工作人员行贿或馈赠礼金、有价证券、贵重礼品。</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（2）承包人不得以任何名义为发包人及其工作人员报销应由发包人单位或个人支付的任何费用。</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（3）承包人不得以任何理由安排发包人工作人员参加超标准宴请及娱乐活动。</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（4）承包人不得为发包人单位和个人购置或提供通信工具、交通工具和高档办公用品等。</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4.违约责任</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6.本合同有效期为发包人和承包人签署之日起至该工程项目竣工验收后止。</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7.本合同作为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（招标项目名称）招标第</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标段合同的附件，与合同具有同等的法律效力，经合同双方签署后立即生效。</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8.本合同一式</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份，由发包人</w:t>
      </w:r>
      <w:r>
        <w:rPr>
          <w:rFonts w:hint="eastAsia" w:ascii="宋体" w:hAnsi="宋体" w:cs="宋体"/>
          <w:kern w:val="0"/>
          <w:sz w:val="21"/>
          <w:szCs w:val="21"/>
          <w:highlight w:val="none"/>
          <w:lang w:val="en-US" w:eastAsia="zh-CN"/>
        </w:rPr>
        <w:t>执</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u w:val="none"/>
          <w:lang w:val="en-US" w:eastAsia="zh-CN"/>
        </w:rPr>
        <w:t>份，</w:t>
      </w:r>
      <w:r>
        <w:rPr>
          <w:rFonts w:hint="eastAsia" w:ascii="宋体" w:hAnsi="宋体" w:cs="宋体"/>
          <w:kern w:val="0"/>
          <w:sz w:val="21"/>
          <w:szCs w:val="21"/>
          <w:highlight w:val="none"/>
        </w:rPr>
        <w:t>承包人执</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w:t>
      </w:r>
    </w:p>
    <w:p>
      <w:pPr>
        <w:shd w:val="clear"/>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457"/>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hd w:val="clear"/>
              <w:ind w:firstLine="0" w:firstLineChars="0"/>
              <w:jc w:val="left"/>
              <w:rPr>
                <w:rFonts w:ascii="宋体" w:hAnsi="宋体" w:cs="宋体"/>
                <w:kern w:val="0"/>
                <w:sz w:val="21"/>
                <w:szCs w:val="21"/>
                <w:highlight w:val="none"/>
              </w:rPr>
            </w:pPr>
          </w:p>
        </w:tc>
        <w:tc>
          <w:tcPr>
            <w:tcW w:w="324" w:type="dxa"/>
            <w:tcBorders>
              <w:tl2br w:val="nil"/>
              <w:tr2bl w:val="nil"/>
            </w:tcBorders>
          </w:tcPr>
          <w:p>
            <w:pPr>
              <w:shd w:val="clear"/>
              <w:ind w:firstLine="420"/>
              <w:jc w:val="left"/>
              <w:rPr>
                <w:rFonts w:ascii="宋体" w:hAnsi="宋体" w:cs="宋体"/>
                <w:kern w:val="0"/>
                <w:sz w:val="21"/>
                <w:szCs w:val="21"/>
                <w:highlight w:val="none"/>
              </w:rPr>
            </w:pPr>
          </w:p>
        </w:tc>
        <w:tc>
          <w:tcPr>
            <w:tcW w:w="2457"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476" w:type="dxa"/>
            <w:tcBorders>
              <w:tl2br w:val="nil"/>
              <w:tr2bl w:val="nil"/>
            </w:tcBorders>
          </w:tcPr>
          <w:p>
            <w:pPr>
              <w:shd w:val="clear"/>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41"/>
              <w:shd w:val="clear"/>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41"/>
              <w:shd w:val="clear"/>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r>
              <w:rPr>
                <w:rFonts w:hint="eastAsia" w:ascii="宋体" w:hAnsi="宋体" w:cs="宋体"/>
                <w:sz w:val="21"/>
                <w:szCs w:val="21"/>
                <w:highlight w:val="none"/>
                <w:lang w:val="en-US" w:eastAsia="zh-CN"/>
              </w:rPr>
              <w:t>或盖章</w:t>
            </w:r>
            <w:r>
              <w:rPr>
                <w:rFonts w:hint="eastAsia" w:ascii="宋体" w:hAnsi="宋体" w:cs="宋体"/>
                <w:sz w:val="21"/>
                <w:szCs w:val="21"/>
                <w:highlight w:val="none"/>
              </w:rPr>
              <w:t>）</w:t>
            </w:r>
          </w:p>
        </w:tc>
        <w:tc>
          <w:tcPr>
            <w:tcW w:w="1701" w:type="dxa"/>
            <w:tcBorders>
              <w:tl2br w:val="nil"/>
              <w:tr2bl w:val="nil"/>
            </w:tcBorders>
          </w:tcPr>
          <w:p>
            <w:pPr>
              <w:shd w:val="clear"/>
              <w:ind w:firstLine="420"/>
              <w:jc w:val="left"/>
              <w:rPr>
                <w:rFonts w:ascii="宋体" w:hAnsi="宋体" w:cs="宋体"/>
                <w:kern w:val="0"/>
                <w:sz w:val="21"/>
                <w:szCs w:val="21"/>
                <w:highlight w:val="none"/>
              </w:rPr>
            </w:pPr>
          </w:p>
        </w:tc>
        <w:tc>
          <w:tcPr>
            <w:tcW w:w="324" w:type="dxa"/>
            <w:tcBorders>
              <w:tl2br w:val="nil"/>
              <w:tr2bl w:val="nil"/>
            </w:tcBorders>
          </w:tcPr>
          <w:p>
            <w:pPr>
              <w:shd w:val="clear"/>
              <w:ind w:firstLine="420"/>
              <w:jc w:val="left"/>
              <w:rPr>
                <w:rFonts w:ascii="宋体" w:hAnsi="宋体" w:cs="宋体"/>
                <w:kern w:val="0"/>
                <w:sz w:val="21"/>
                <w:szCs w:val="21"/>
                <w:highlight w:val="none"/>
              </w:rPr>
            </w:pPr>
          </w:p>
        </w:tc>
        <w:tc>
          <w:tcPr>
            <w:tcW w:w="2457"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41"/>
              <w:shd w:val="clear"/>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r>
              <w:rPr>
                <w:rFonts w:hint="eastAsia" w:ascii="宋体" w:hAnsi="宋体" w:cs="宋体"/>
                <w:sz w:val="21"/>
                <w:szCs w:val="21"/>
                <w:highlight w:val="none"/>
                <w:lang w:val="en-US" w:eastAsia="zh-CN"/>
              </w:rPr>
              <w:t>或盖章</w:t>
            </w:r>
            <w:r>
              <w:rPr>
                <w:rFonts w:hint="eastAsia" w:ascii="宋体" w:hAnsi="宋体" w:cs="宋体"/>
                <w:kern w:val="0"/>
                <w:sz w:val="21"/>
                <w:szCs w:val="21"/>
                <w:highlight w:val="none"/>
              </w:rPr>
              <w:t>）</w:t>
            </w:r>
          </w:p>
        </w:tc>
        <w:tc>
          <w:tcPr>
            <w:tcW w:w="1476" w:type="dxa"/>
            <w:tcBorders>
              <w:tl2br w:val="nil"/>
              <w:tr2bl w:val="nil"/>
            </w:tcBorders>
          </w:tcPr>
          <w:p>
            <w:pPr>
              <w:shd w:val="clear"/>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hd w:val="clear"/>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hd w:val="clear"/>
              <w:ind w:firstLine="420"/>
              <w:jc w:val="left"/>
              <w:rPr>
                <w:rFonts w:ascii="宋体" w:hAnsi="宋体" w:cs="宋体"/>
                <w:kern w:val="0"/>
                <w:sz w:val="21"/>
                <w:szCs w:val="21"/>
                <w:highlight w:val="none"/>
              </w:rPr>
            </w:pPr>
          </w:p>
        </w:tc>
        <w:tc>
          <w:tcPr>
            <w:tcW w:w="324" w:type="dxa"/>
            <w:tcBorders>
              <w:tl2br w:val="nil"/>
              <w:tr2bl w:val="nil"/>
            </w:tcBorders>
          </w:tcPr>
          <w:p>
            <w:pPr>
              <w:shd w:val="clear"/>
              <w:ind w:firstLine="420"/>
              <w:jc w:val="left"/>
              <w:rPr>
                <w:rFonts w:ascii="宋体" w:hAnsi="宋体" w:cs="宋体"/>
                <w:kern w:val="0"/>
                <w:sz w:val="21"/>
                <w:szCs w:val="21"/>
                <w:highlight w:val="none"/>
              </w:rPr>
            </w:pPr>
          </w:p>
        </w:tc>
        <w:tc>
          <w:tcPr>
            <w:tcW w:w="2457" w:type="dxa"/>
            <w:tcBorders>
              <w:tl2br w:val="nil"/>
              <w:tr2bl w:val="nil"/>
            </w:tcBorders>
          </w:tcPr>
          <w:p>
            <w:pPr>
              <w:shd w:val="clear"/>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476" w:type="dxa"/>
            <w:tcBorders>
              <w:tl2br w:val="nil"/>
              <w:tr2bl w:val="nil"/>
            </w:tcBorders>
          </w:tcPr>
          <w:p>
            <w:pPr>
              <w:shd w:val="clear"/>
              <w:ind w:firstLine="420"/>
              <w:jc w:val="left"/>
              <w:rPr>
                <w:rFonts w:ascii="宋体" w:hAnsi="宋体" w:cs="宋体"/>
                <w:kern w:val="0"/>
                <w:sz w:val="21"/>
                <w:szCs w:val="21"/>
                <w:highlight w:val="none"/>
              </w:rPr>
            </w:pPr>
          </w:p>
        </w:tc>
      </w:tr>
    </w:tbl>
    <w:p>
      <w:pPr>
        <w:shd w:val="clear"/>
        <w:ind w:firstLine="420"/>
        <w:rPr>
          <w:rFonts w:ascii="宋体" w:hAnsi="宋体" w:cs="宋体"/>
          <w:kern w:val="0"/>
          <w:szCs w:val="21"/>
          <w:highlight w:val="none"/>
        </w:rPr>
      </w:pPr>
    </w:p>
    <w:p>
      <w:pPr>
        <w:shd w:val="clear"/>
        <w:ind w:firstLine="420"/>
        <w:rPr>
          <w:rFonts w:ascii="宋体" w:hAnsi="宋体" w:cs="宋体"/>
          <w:kern w:val="0"/>
          <w:szCs w:val="21"/>
          <w:highlight w:val="none"/>
        </w:rPr>
      </w:pPr>
      <w:r>
        <w:rPr>
          <w:rFonts w:hint="eastAsia" w:ascii="宋体" w:hAnsi="宋体" w:cs="宋体"/>
          <w:kern w:val="0"/>
          <w:szCs w:val="21"/>
          <w:highlight w:val="none"/>
        </w:rPr>
        <w:br w:type="page"/>
      </w:r>
    </w:p>
    <w:p>
      <w:pPr>
        <w:shd w:val="clear"/>
        <w:spacing w:after="120" w:afterLines="50"/>
        <w:ind w:firstLine="0" w:firstLineChars="0"/>
        <w:outlineLvl w:val="2"/>
        <w:rPr>
          <w:b/>
          <w:bCs/>
          <w:highlight w:val="none"/>
        </w:rPr>
      </w:pPr>
      <w:bookmarkStart w:id="22" w:name="_Toc235417539"/>
      <w:bookmarkStart w:id="23" w:name="_Toc235158514"/>
      <w:bookmarkStart w:id="24" w:name="_Toc409688607"/>
      <w:bookmarkStart w:id="25" w:name="_Toc409689588"/>
      <w:bookmarkStart w:id="26" w:name="_Toc235157784"/>
      <w:bookmarkStart w:id="27" w:name="_Toc414034651"/>
      <w:r>
        <w:rPr>
          <w:rFonts w:hint="eastAsia"/>
          <w:b/>
          <w:bCs/>
          <w:highlight w:val="none"/>
        </w:rPr>
        <w:t>附件</w:t>
      </w:r>
      <w:r>
        <w:rPr>
          <w:rFonts w:hint="eastAsia"/>
          <w:b/>
          <w:bCs/>
          <w:highlight w:val="none"/>
          <w:lang w:val="en-US" w:eastAsia="zh-CN"/>
        </w:rPr>
        <w:t>二</w:t>
      </w:r>
      <w:r>
        <w:rPr>
          <w:rFonts w:hint="eastAsia"/>
          <w:b/>
          <w:bCs/>
          <w:highlight w:val="none"/>
        </w:rPr>
        <w:t xml:space="preserve">  安全生产合同</w:t>
      </w:r>
      <w:bookmarkEnd w:id="22"/>
      <w:bookmarkEnd w:id="23"/>
      <w:bookmarkEnd w:id="24"/>
      <w:bookmarkEnd w:id="25"/>
      <w:bookmarkEnd w:id="26"/>
      <w:bookmarkEnd w:id="27"/>
    </w:p>
    <w:p>
      <w:pPr>
        <w:pStyle w:val="41"/>
        <w:shd w:val="clear"/>
        <w:spacing w:after="0"/>
        <w:ind w:left="0" w:leftChars="0" w:firstLine="0" w:firstLineChars="0"/>
        <w:jc w:val="center"/>
        <w:outlineLvl w:val="1"/>
        <w:rPr>
          <w:rFonts w:ascii="宋体" w:hAnsi="宋体" w:cs="宋体"/>
          <w:sz w:val="32"/>
          <w:szCs w:val="32"/>
          <w:highlight w:val="none"/>
        </w:rPr>
      </w:pPr>
      <w:r>
        <w:rPr>
          <w:rFonts w:hint="eastAsia" w:ascii="宋体" w:hAnsi="宋体" w:cs="宋体"/>
          <w:sz w:val="32"/>
          <w:szCs w:val="32"/>
          <w:highlight w:val="none"/>
        </w:rPr>
        <w:t>安全生产合同</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为在</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（项目名称）</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标段</w:t>
      </w:r>
      <w:r>
        <w:rPr>
          <w:rFonts w:hint="eastAsia" w:ascii="宋体" w:hAnsi="宋体" w:cs="宋体"/>
          <w:kern w:val="0"/>
          <w:sz w:val="21"/>
          <w:szCs w:val="21"/>
          <w:highlight w:val="none"/>
          <w:lang w:val="en-US" w:eastAsia="zh-CN"/>
        </w:rPr>
        <w:t>工程</w:t>
      </w:r>
      <w:r>
        <w:rPr>
          <w:rFonts w:hint="eastAsia" w:ascii="宋体" w:hAnsi="宋体" w:cs="宋体"/>
          <w:kern w:val="0"/>
          <w:sz w:val="21"/>
          <w:szCs w:val="21"/>
          <w:highlight w:val="none"/>
        </w:rPr>
        <w:t>实施过程中创造安全、高效的施工环境，切实搞好本项目的安全管理工作，本项目发包人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（发包人名称，以下简称</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发包人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）与承包人</w:t>
      </w:r>
      <w:r>
        <w:rPr>
          <w:rFonts w:hint="eastAsia" w:ascii="宋体" w:hAnsi="宋体" w:cs="宋体"/>
          <w:kern w:val="0"/>
          <w:sz w:val="21"/>
          <w:szCs w:val="21"/>
          <w:highlight w:val="none"/>
          <w:u w:val="single"/>
        </w:rPr>
        <w:tab/>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（承包人名称，以下简称</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承包人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）特此签订安全生产合同：</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1．发包人职责</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（1）严格遵守国家有关安全生产的法律法规，认真执行工程承包合同中的有关安全要求。</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（2）按照</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安全第一、预防为主</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和坚持</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管生产必须管安全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的原则进行安全生产管理，做到生产与安全工作同时计划、布置、检查、总结和评比。</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（3）重要的安全设施必须坚持与主体工程</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三同时</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的原则，即：同时设计、审批，同时施工，同时验收，投入使用。</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（4）定期召开安全生产调度会，及时传达中央及地方有关安全生产的精神。</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（5）组织对承包人施工现场进行安全生产检查，监督承包人及时处理发现的各种安全隐患。</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2．承包人职责</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（1）严格遵守《中华人民共和国安全生产法》、《建设工程安全生产管理条例》等国家有关安全生产的法律法规、有关安全生产的规定。认真执行工程承包合同中的有关安全要求。</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（2）坚持</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安全第一、预防为主</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和</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管生产必须管安全</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（3）建立健全安全生产责任制。从派往项目实施的</w:t>
      </w:r>
      <w:r>
        <w:rPr>
          <w:rFonts w:hint="eastAsia" w:ascii="宋体" w:hAnsi="宋体" w:cs="宋体"/>
          <w:kern w:val="0"/>
          <w:sz w:val="21"/>
          <w:szCs w:val="21"/>
          <w:highlight w:val="none"/>
          <w:lang w:eastAsia="zh-CN"/>
        </w:rPr>
        <w:t>项目经理</w:t>
      </w:r>
      <w:r>
        <w:rPr>
          <w:rFonts w:hint="eastAsia" w:ascii="宋体" w:hAnsi="宋体" w:cs="宋体"/>
          <w:kern w:val="0"/>
          <w:sz w:val="21"/>
          <w:szCs w:val="21"/>
          <w:highlight w:val="none"/>
        </w:rPr>
        <w:t>到生产工人（包括临时雇请的民工）的安全生产管理系统必须做到纵向到底，一环不漏；各职能部门、人员的安全生产责任制做到横向到边，人人有责。</w:t>
      </w:r>
      <w:r>
        <w:rPr>
          <w:rFonts w:hint="eastAsia" w:ascii="宋体" w:hAnsi="宋体" w:cs="宋体"/>
          <w:kern w:val="0"/>
          <w:sz w:val="21"/>
          <w:szCs w:val="21"/>
          <w:highlight w:val="none"/>
          <w:lang w:eastAsia="zh-CN"/>
        </w:rPr>
        <w:t>项目经理</w:t>
      </w:r>
      <w:r>
        <w:rPr>
          <w:rFonts w:hint="eastAsia" w:ascii="宋体" w:hAnsi="宋体" w:cs="宋体"/>
          <w:kern w:val="0"/>
          <w:sz w:val="21"/>
          <w:szCs w:val="21"/>
          <w:highlight w:val="none"/>
        </w:rPr>
        <w:t>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（4）承包人在任何时候都应采取各种合理的预防措施，防止其员工发生任何违法、违禁、暴力或妨碍治安的行为。</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w:t>
      </w:r>
      <w:r>
        <w:rPr>
          <w:rFonts w:hint="eastAsia" w:ascii="宋体" w:hAnsi="宋体" w:cs="宋体"/>
          <w:kern w:val="0"/>
          <w:sz w:val="21"/>
          <w:szCs w:val="21"/>
          <w:highlight w:val="none"/>
          <w:lang w:eastAsia="zh-CN"/>
        </w:rPr>
        <w:t>项目经理</w:t>
      </w:r>
      <w:r>
        <w:rPr>
          <w:rFonts w:hint="eastAsia" w:ascii="宋体" w:hAnsi="宋体" w:cs="宋体"/>
          <w:kern w:val="0"/>
          <w:sz w:val="21"/>
          <w:szCs w:val="21"/>
          <w:highlight w:val="none"/>
        </w:rPr>
        <w:t>必须承担管理责任。</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（7）操作人员上岗，必须按规定穿戴防护用品。施工负责人和安全检查员应随时检查劳动防护用品的穿戴情况，不按规定穿戴防护用品的人员不得上岗。</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（8）所有施工机具设备和高空作业的设备均应定期检查，并有安全员的签字记录，保证其经常处于完好状态；不合格的机具、设备和劳动保护用品严禁使用。</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（9）施工中采用新技术、新工艺、新设备、新材料时，必须制定相应的安全技术措施，施工现场必须具有相关的安全标志牌。</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四不放过</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的原则，严肃处理相关责任人。</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（11）安全生产费用按照</w:t>
      </w:r>
      <w:r>
        <w:rPr>
          <w:rFonts w:hint="eastAsia" w:ascii="宋体" w:hAnsi="宋体" w:cs="宋体"/>
          <w:kern w:val="0"/>
          <w:sz w:val="21"/>
          <w:szCs w:val="21"/>
          <w:highlight w:val="none"/>
          <w:lang w:eastAsia="zh-CN"/>
        </w:rPr>
        <w:t>《关于印发《企业安全生产费用提取和使用管理办法》的通知》（财资〔2022〕136号）</w:t>
      </w:r>
      <w:r>
        <w:rPr>
          <w:rFonts w:hint="eastAsia" w:ascii="宋体" w:hAnsi="宋体" w:cs="宋体"/>
          <w:kern w:val="0"/>
          <w:sz w:val="21"/>
          <w:szCs w:val="21"/>
          <w:highlight w:val="none"/>
        </w:rPr>
        <w:t>的相关规定使用和管理。</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3．违约责任</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如因发包人或承包人违约造成安全事故，将依法追究责任。</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4．本合同由双方法定代表人或其授权的代理人签署并加盖单位章后生效，全部工程竣工验收后失效。</w:t>
      </w:r>
    </w:p>
    <w:p>
      <w:pPr>
        <w:shd w:val="clear"/>
        <w:ind w:firstLine="420"/>
        <w:rPr>
          <w:rFonts w:ascii="宋体" w:hAnsi="宋体" w:cs="宋体"/>
          <w:kern w:val="0"/>
          <w:sz w:val="21"/>
          <w:szCs w:val="21"/>
          <w:highlight w:val="none"/>
        </w:rPr>
      </w:pPr>
      <w:r>
        <w:rPr>
          <w:rFonts w:hint="eastAsia" w:ascii="宋体" w:hAnsi="宋体" w:cs="宋体"/>
          <w:kern w:val="0"/>
          <w:sz w:val="21"/>
          <w:szCs w:val="21"/>
          <w:highlight w:val="none"/>
        </w:rPr>
        <w:t>5．本合同正本二份、副本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份，合同双方各执正本一份，副本</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份，当正本与副本的内容不一致时，以正本为准。</w:t>
      </w:r>
    </w:p>
    <w:p>
      <w:pPr>
        <w:shd w:val="clear"/>
        <w:ind w:firstLine="0" w:firstLineChars="0"/>
        <w:rPr>
          <w:sz w:val="21"/>
          <w:szCs w:val="21"/>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487"/>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10"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发包人（盖单位章）：</w:t>
            </w:r>
          </w:p>
        </w:tc>
        <w:tc>
          <w:tcPr>
            <w:tcW w:w="1701" w:type="dxa"/>
            <w:tcBorders>
              <w:tl2br w:val="nil"/>
              <w:tr2bl w:val="nil"/>
            </w:tcBorders>
          </w:tcPr>
          <w:p>
            <w:pPr>
              <w:shd w:val="clear"/>
              <w:ind w:firstLine="0" w:firstLineChars="0"/>
              <w:jc w:val="left"/>
              <w:rPr>
                <w:rFonts w:ascii="宋体" w:hAnsi="宋体" w:cs="宋体"/>
                <w:kern w:val="0"/>
                <w:sz w:val="21"/>
                <w:szCs w:val="21"/>
                <w:highlight w:val="none"/>
              </w:rPr>
            </w:pPr>
          </w:p>
        </w:tc>
        <w:tc>
          <w:tcPr>
            <w:tcW w:w="324" w:type="dxa"/>
            <w:tcBorders>
              <w:tl2br w:val="nil"/>
              <w:tr2bl w:val="nil"/>
            </w:tcBorders>
          </w:tcPr>
          <w:p>
            <w:pPr>
              <w:shd w:val="clear"/>
              <w:ind w:firstLine="420"/>
              <w:jc w:val="left"/>
              <w:rPr>
                <w:rFonts w:ascii="宋体" w:hAnsi="宋体" w:cs="宋体"/>
                <w:kern w:val="0"/>
                <w:sz w:val="21"/>
                <w:szCs w:val="21"/>
                <w:highlight w:val="none"/>
              </w:rPr>
            </w:pPr>
          </w:p>
        </w:tc>
        <w:tc>
          <w:tcPr>
            <w:tcW w:w="2487"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承包人：（盖单位章）</w:t>
            </w:r>
          </w:p>
        </w:tc>
        <w:tc>
          <w:tcPr>
            <w:tcW w:w="1446" w:type="dxa"/>
            <w:tcBorders>
              <w:tl2br w:val="nil"/>
              <w:tr2bl w:val="nil"/>
            </w:tcBorders>
          </w:tcPr>
          <w:p>
            <w:pPr>
              <w:shd w:val="clear"/>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w:t>
            </w:r>
          </w:p>
          <w:p>
            <w:pPr>
              <w:pStyle w:val="41"/>
              <w:shd w:val="clear"/>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pStyle w:val="41"/>
              <w:shd w:val="clear"/>
              <w:ind w:left="0" w:leftChars="0" w:firstLine="0" w:firstLineChars="0"/>
              <w:rPr>
                <w:rFonts w:ascii="宋体" w:hAnsi="宋体" w:cs="宋体"/>
                <w:sz w:val="21"/>
                <w:szCs w:val="21"/>
                <w:highlight w:val="none"/>
              </w:rPr>
            </w:pPr>
            <w:r>
              <w:rPr>
                <w:rFonts w:hint="eastAsia" w:ascii="宋体" w:hAnsi="宋体" w:cs="宋体"/>
                <w:sz w:val="21"/>
                <w:szCs w:val="21"/>
                <w:highlight w:val="none"/>
              </w:rPr>
              <w:t>其授权代理人：（签字</w:t>
            </w:r>
            <w:r>
              <w:rPr>
                <w:rFonts w:hint="eastAsia" w:ascii="宋体" w:hAnsi="宋体" w:cs="宋体"/>
                <w:sz w:val="21"/>
                <w:szCs w:val="21"/>
                <w:highlight w:val="none"/>
                <w:lang w:val="en-US" w:eastAsia="zh-CN"/>
              </w:rPr>
              <w:t>或盖章</w:t>
            </w:r>
            <w:r>
              <w:rPr>
                <w:rFonts w:hint="eastAsia" w:ascii="宋体" w:hAnsi="宋体" w:cs="宋体"/>
                <w:sz w:val="21"/>
                <w:szCs w:val="21"/>
                <w:highlight w:val="none"/>
              </w:rPr>
              <w:t>）</w:t>
            </w:r>
          </w:p>
        </w:tc>
        <w:tc>
          <w:tcPr>
            <w:tcW w:w="1701" w:type="dxa"/>
            <w:tcBorders>
              <w:tl2br w:val="nil"/>
              <w:tr2bl w:val="nil"/>
            </w:tcBorders>
          </w:tcPr>
          <w:p>
            <w:pPr>
              <w:shd w:val="clear"/>
              <w:ind w:firstLine="420"/>
              <w:jc w:val="left"/>
              <w:rPr>
                <w:rFonts w:ascii="宋体" w:hAnsi="宋体" w:cs="宋体"/>
                <w:kern w:val="0"/>
                <w:sz w:val="21"/>
                <w:szCs w:val="21"/>
                <w:highlight w:val="none"/>
              </w:rPr>
            </w:pPr>
          </w:p>
        </w:tc>
        <w:tc>
          <w:tcPr>
            <w:tcW w:w="324" w:type="dxa"/>
            <w:tcBorders>
              <w:tl2br w:val="nil"/>
              <w:tr2bl w:val="nil"/>
            </w:tcBorders>
          </w:tcPr>
          <w:p>
            <w:pPr>
              <w:shd w:val="clear"/>
              <w:ind w:firstLine="420"/>
              <w:jc w:val="left"/>
              <w:rPr>
                <w:rFonts w:ascii="宋体" w:hAnsi="宋体" w:cs="宋体"/>
                <w:kern w:val="0"/>
                <w:sz w:val="21"/>
                <w:szCs w:val="21"/>
                <w:highlight w:val="none"/>
              </w:rPr>
            </w:pPr>
          </w:p>
        </w:tc>
        <w:tc>
          <w:tcPr>
            <w:tcW w:w="2487" w:type="dxa"/>
            <w:tcBorders>
              <w:tl2br w:val="nil"/>
              <w:tr2bl w:val="nil"/>
            </w:tcBorders>
          </w:tcPr>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法定代表人或负责人</w:t>
            </w:r>
          </w:p>
          <w:p>
            <w:pPr>
              <w:pStyle w:val="41"/>
              <w:shd w:val="clear"/>
              <w:ind w:left="0" w:leftChars="0" w:firstLine="0" w:firstLineChars="0"/>
              <w:rPr>
                <w:rFonts w:ascii="宋体" w:hAnsi="宋体" w:cs="宋体"/>
                <w:sz w:val="21"/>
                <w:szCs w:val="21"/>
                <w:highlight w:val="none"/>
              </w:rPr>
            </w:pPr>
            <w:r>
              <w:rPr>
                <w:rFonts w:hint="eastAsia" w:ascii="宋体" w:hAnsi="宋体" w:cs="宋体"/>
                <w:sz w:val="21"/>
                <w:szCs w:val="21"/>
                <w:highlight w:val="none"/>
              </w:rPr>
              <w:t>或</w:t>
            </w:r>
          </w:p>
          <w:p>
            <w:pPr>
              <w:shd w:val="clear"/>
              <w:ind w:firstLine="0" w:firstLineChars="0"/>
              <w:jc w:val="left"/>
              <w:rPr>
                <w:rFonts w:ascii="宋体" w:hAnsi="宋体" w:cs="宋体"/>
                <w:kern w:val="0"/>
                <w:sz w:val="21"/>
                <w:szCs w:val="21"/>
                <w:highlight w:val="none"/>
              </w:rPr>
            </w:pPr>
            <w:r>
              <w:rPr>
                <w:rFonts w:hint="eastAsia" w:ascii="宋体" w:hAnsi="宋体" w:cs="宋体"/>
                <w:kern w:val="0"/>
                <w:sz w:val="21"/>
                <w:szCs w:val="21"/>
                <w:highlight w:val="none"/>
              </w:rPr>
              <w:t>其授权代理人：（签字</w:t>
            </w:r>
            <w:r>
              <w:rPr>
                <w:rFonts w:hint="eastAsia" w:ascii="宋体" w:hAnsi="宋体" w:cs="宋体"/>
                <w:sz w:val="21"/>
                <w:szCs w:val="21"/>
                <w:highlight w:val="none"/>
                <w:lang w:val="en-US" w:eastAsia="zh-CN"/>
              </w:rPr>
              <w:t>或盖章</w:t>
            </w:r>
            <w:r>
              <w:rPr>
                <w:rFonts w:hint="eastAsia" w:ascii="宋体" w:hAnsi="宋体" w:cs="宋体"/>
                <w:kern w:val="0"/>
                <w:sz w:val="21"/>
                <w:szCs w:val="21"/>
                <w:highlight w:val="none"/>
              </w:rPr>
              <w:t>）</w:t>
            </w:r>
          </w:p>
        </w:tc>
        <w:tc>
          <w:tcPr>
            <w:tcW w:w="1446" w:type="dxa"/>
            <w:tcBorders>
              <w:tl2br w:val="nil"/>
              <w:tr2bl w:val="nil"/>
            </w:tcBorders>
          </w:tcPr>
          <w:p>
            <w:pPr>
              <w:shd w:val="clear"/>
              <w:ind w:firstLine="420"/>
              <w:jc w:val="left"/>
              <w:rPr>
                <w:rFonts w:ascii="宋体" w:hAnsi="宋体" w:cs="宋体"/>
                <w:kern w:val="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hd w:val="clear"/>
              <w:ind w:left="0" w:leftChars="0" w:firstLine="630" w:firstLineChars="300"/>
              <w:rPr>
                <w:rFonts w:ascii="宋体" w:hAnsi="宋体" w:cs="宋体"/>
                <w:sz w:val="21"/>
                <w:szCs w:val="21"/>
                <w:highlight w:val="none"/>
              </w:rPr>
            </w:pPr>
            <w:r>
              <w:rPr>
                <w:rFonts w:hint="eastAsia" w:ascii="宋体" w:hAnsi="宋体" w:cs="宋体"/>
                <w:sz w:val="21"/>
                <w:szCs w:val="21"/>
                <w:highlight w:val="none"/>
              </w:rPr>
              <w:t>年  月  日</w:t>
            </w:r>
          </w:p>
        </w:tc>
        <w:tc>
          <w:tcPr>
            <w:tcW w:w="1701" w:type="dxa"/>
            <w:tcBorders>
              <w:tl2br w:val="nil"/>
              <w:tr2bl w:val="nil"/>
            </w:tcBorders>
          </w:tcPr>
          <w:p>
            <w:pPr>
              <w:shd w:val="clear"/>
              <w:ind w:firstLine="420"/>
              <w:jc w:val="left"/>
              <w:rPr>
                <w:rFonts w:ascii="宋体" w:hAnsi="宋体" w:cs="宋体"/>
                <w:kern w:val="0"/>
                <w:sz w:val="21"/>
                <w:szCs w:val="21"/>
                <w:highlight w:val="none"/>
              </w:rPr>
            </w:pPr>
          </w:p>
        </w:tc>
        <w:tc>
          <w:tcPr>
            <w:tcW w:w="324" w:type="dxa"/>
            <w:tcBorders>
              <w:tl2br w:val="nil"/>
              <w:tr2bl w:val="nil"/>
            </w:tcBorders>
          </w:tcPr>
          <w:p>
            <w:pPr>
              <w:shd w:val="clear"/>
              <w:ind w:firstLine="420"/>
              <w:jc w:val="left"/>
              <w:rPr>
                <w:rFonts w:ascii="宋体" w:hAnsi="宋体" w:cs="宋体"/>
                <w:kern w:val="0"/>
                <w:sz w:val="21"/>
                <w:szCs w:val="21"/>
                <w:highlight w:val="none"/>
              </w:rPr>
            </w:pPr>
          </w:p>
        </w:tc>
        <w:tc>
          <w:tcPr>
            <w:tcW w:w="2487" w:type="dxa"/>
            <w:tcBorders>
              <w:tl2br w:val="nil"/>
              <w:tr2bl w:val="nil"/>
            </w:tcBorders>
          </w:tcPr>
          <w:p>
            <w:pPr>
              <w:shd w:val="clear"/>
              <w:ind w:firstLine="630" w:firstLineChars="300"/>
              <w:jc w:val="left"/>
              <w:rPr>
                <w:rFonts w:ascii="宋体" w:hAnsi="宋体" w:cs="宋体"/>
                <w:kern w:val="0"/>
                <w:sz w:val="21"/>
                <w:szCs w:val="21"/>
                <w:highlight w:val="none"/>
              </w:rPr>
            </w:pPr>
            <w:r>
              <w:rPr>
                <w:rFonts w:hint="eastAsia" w:ascii="宋体" w:hAnsi="宋体" w:cs="宋体"/>
                <w:kern w:val="0"/>
                <w:sz w:val="21"/>
                <w:szCs w:val="21"/>
                <w:highlight w:val="none"/>
              </w:rPr>
              <w:t>年  月  日</w:t>
            </w:r>
          </w:p>
        </w:tc>
        <w:tc>
          <w:tcPr>
            <w:tcW w:w="1446" w:type="dxa"/>
            <w:tcBorders>
              <w:tl2br w:val="nil"/>
              <w:tr2bl w:val="nil"/>
            </w:tcBorders>
          </w:tcPr>
          <w:p>
            <w:pPr>
              <w:shd w:val="clear"/>
              <w:ind w:firstLine="420"/>
              <w:jc w:val="left"/>
              <w:rPr>
                <w:rFonts w:ascii="宋体" w:hAnsi="宋体" w:cs="宋体"/>
                <w:kern w:val="0"/>
                <w:sz w:val="21"/>
                <w:szCs w:val="21"/>
                <w:highlight w:val="none"/>
              </w:rPr>
            </w:pPr>
          </w:p>
        </w:tc>
      </w:tr>
    </w:tbl>
    <w:p>
      <w:pPr>
        <w:pStyle w:val="332"/>
        <w:shd w:val="clear"/>
        <w:spacing w:line="360" w:lineRule="auto"/>
        <w:rPr>
          <w:rFonts w:hint="default" w:ascii="Times New Roman" w:hAnsi="Times New Roman" w:eastAsia="宋体" w:cs="Times New Roman"/>
          <w:color w:val="auto"/>
          <w:sz w:val="24"/>
          <w:szCs w:val="22"/>
          <w:highlight w:val="none"/>
        </w:rPr>
      </w:pPr>
    </w:p>
    <w:p>
      <w:pPr>
        <w:shd w:val="clear"/>
        <w:spacing w:line="400" w:lineRule="exact"/>
        <w:ind w:firstLine="0" w:firstLineChars="0"/>
        <w:rPr>
          <w:highlight w:val="none"/>
        </w:rPr>
      </w:pPr>
    </w:p>
    <w:p>
      <w:pPr>
        <w:shd w:val="clear"/>
        <w:ind w:firstLine="440"/>
        <w:rPr>
          <w:sz w:val="22"/>
          <w:highlight w:val="none"/>
        </w:rPr>
      </w:pPr>
    </w:p>
    <w:p>
      <w:pPr>
        <w:shd w:val="clear"/>
        <w:ind w:firstLine="660" w:firstLineChars="300"/>
        <w:rPr>
          <w:sz w:val="22"/>
          <w:highlight w:val="none"/>
        </w:rPr>
      </w:pPr>
      <w:bookmarkStart w:id="28" w:name="_Toc144974831"/>
      <w:r>
        <w:rPr>
          <w:sz w:val="22"/>
          <w:highlight w:val="none"/>
        </w:rPr>
        <w:br w:type="page"/>
      </w:r>
    </w:p>
    <w:p>
      <w:pPr>
        <w:shd w:val="clear"/>
        <w:ind w:firstLine="0" w:firstLineChars="0"/>
        <w:outlineLvl w:val="0"/>
        <w:rPr>
          <w:rFonts w:hint="eastAsia" w:ascii="宋体" w:hAnsi="宋体" w:cs="宋体"/>
          <w:kern w:val="0"/>
          <w:sz w:val="28"/>
          <w:szCs w:val="28"/>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200" w:right="1797" w:bottom="1238" w:left="1797" w:header="851" w:footer="794" w:gutter="0"/>
          <w:cols w:space="720" w:num="1"/>
          <w:docGrid w:linePitch="326" w:charSpace="0"/>
        </w:sectPr>
      </w:pPr>
      <w:bookmarkStart w:id="29" w:name="_Toc235158517"/>
      <w:bookmarkStart w:id="30" w:name="_Toc235157787"/>
      <w:bookmarkStart w:id="31" w:name="_Toc409689589"/>
      <w:bookmarkStart w:id="32" w:name="_Toc235417542"/>
      <w:bookmarkStart w:id="33" w:name="_Toc414034652"/>
      <w:bookmarkStart w:id="34" w:name="_Toc409688608"/>
    </w:p>
    <w:p>
      <w:pPr>
        <w:shd w:val="clear"/>
        <w:spacing w:after="120" w:afterLines="50"/>
        <w:ind w:firstLine="0" w:firstLineChars="0"/>
        <w:outlineLvl w:val="2"/>
        <w:rPr>
          <w:rFonts w:hint="eastAsia"/>
          <w:b/>
          <w:bCs/>
          <w:highlight w:val="none"/>
          <w:lang w:val="en-US" w:eastAsia="zh-CN"/>
        </w:rPr>
      </w:pPr>
      <w:r>
        <w:rPr>
          <w:rFonts w:hint="eastAsia"/>
          <w:b/>
          <w:bCs/>
          <w:highlight w:val="none"/>
        </w:rPr>
        <w:t>附件</w:t>
      </w:r>
      <w:r>
        <w:rPr>
          <w:rFonts w:hint="eastAsia"/>
          <w:b/>
          <w:bCs/>
          <w:highlight w:val="none"/>
          <w:lang w:val="en-US" w:eastAsia="zh-CN"/>
        </w:rPr>
        <w:t>三</w:t>
      </w:r>
      <w:r>
        <w:rPr>
          <w:rFonts w:hint="eastAsia"/>
          <w:b/>
          <w:bCs/>
          <w:highlight w:val="none"/>
        </w:rPr>
        <w:t xml:space="preserve"> </w:t>
      </w:r>
      <w:r>
        <w:rPr>
          <w:rFonts w:hint="eastAsia"/>
          <w:b/>
          <w:bCs/>
          <w:highlight w:val="none"/>
          <w:lang w:val="en-US" w:eastAsia="zh-CN"/>
        </w:rPr>
        <w:t>工程量清单</w:t>
      </w:r>
    </w:p>
    <w:tbl>
      <w:tblPr>
        <w:tblStyle w:val="42"/>
        <w:tblW w:w="148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123"/>
        <w:gridCol w:w="4439"/>
        <w:gridCol w:w="1937"/>
        <w:gridCol w:w="774"/>
        <w:gridCol w:w="775"/>
        <w:gridCol w:w="1200"/>
        <w:gridCol w:w="1711"/>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12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44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技术要求</w:t>
            </w:r>
          </w:p>
        </w:tc>
        <w:tc>
          <w:tcPr>
            <w:tcW w:w="193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品牌型号</w:t>
            </w:r>
          </w:p>
        </w:tc>
        <w:tc>
          <w:tcPr>
            <w:tcW w:w="77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2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7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总价</w:t>
            </w:r>
          </w:p>
        </w:tc>
        <w:tc>
          <w:tcPr>
            <w:tcW w:w="113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24口网络配线架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24口RJ45网络配线架，满配六类模块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100颗/盒，六类，非屏蔽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305米/箱，23AWG，六类非屏蔽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12芯多模，满配LC法兰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12芯单模，满配SC法兰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LC-LC 多模万兆，5米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SC-SC 单模万兆，3米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支持机架式和塔式两种安装方式，功率因数为 1，输出功率 20kVA，外接电池16/18/20节数可调，兼容单进单出、三进单出、三进三出三种输入输出制式，可按需选择</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UPS输出配电箱</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机架式，含一组380V/4P/40A主输入空开，一组380V/4P/40A维修旁路输入空开，8组220V/2P/16A支路空开，40KA浪涌防雷1套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置物架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高1.8米，长2米，深0.5米，四层，每层承重200kg</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21套AP布线、安装、水晶头制作、设备标签制作及MAC/SN录入、设备连接上线、故障处理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9套摄像头布线、安装、水晶头制作、设备标签制作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11条网络配线架安装、巡线、打线、理线、线缆标签制作、普通测试等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5条电话配线架安装、巡线、打线、理线、线缆标签制作、普通测试等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所有光纤熔接、标签制作、跳纤连接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UPS电池搬迁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既有60块电池的设备拆卸、搬运、设备安装、电源线接线、调试，含设备互连所需全部电源线和直流空开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满足60块电池安装的电池柜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电池柜散力架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满足60块电池安装的电池柜散力架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（楼面载荷2KN/平米）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机房强电布线调试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中海国际7楼网络机房UPS、机柜接线及调试，含机房内所有电源线、桥架等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11套服务器机柜及配件拆卸、搬运及安装，含顶部桥架拆除，可调底座的安装固定，搬迁至中海国际7楼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1套网络机柜及配件拆卸、搬运及安装，搬迁至中海国际7楼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≥48个10/100/1000Base-T自适应以太网端口，≥6个万兆SFP+口，交换容量≥680Gbps，包转发率≥170Mpps，模块化冗余交流电源，支持IPv4/IPv6双栈，支持RIPv1/RIPv2/RIPng，OSPF v1/v2/v3，BGP4/BGP4+ for IPv6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POE二层交换机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24个10/100/1000Base-T自适应以太网端口，4个万兆SFP+口（含原厂万兆多模光模块），交换容量≥330Gbps，包转发率≥100Mpps，POE功率≥370W，支持IPv4/IPv6双栈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放装型AP，支持Wi-Fi6（802.11ax）</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双频四流，5GHz射频≥2条空间流，2.4GHz射频≥2条空间流，最大接入速率≥2.9Gbps，支持POE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≥8个千兆电口，≥2个万兆光口，最大管理AP数≥128个，本次配置≥32个无线AP管理授权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星光级半球型网络摄像机，含防爆罩，200万像素，支持红外补光，2.8 mm焦距，支持POE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支持16路视频接入，支持4个SATA接口，支持智能移动侦测和周界防范报警</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监控级CMR硬盘，8TB</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流量控制设备</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≥10个10/100/1000Base-T自适应以太网端口，4个Combo口，应用层吞吐量≥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≥16个10/100/1000Base-T自适应以太网端口，6个千兆光口，2个万兆光口，模块化冗余交流电源，开启应用层防御功能后应用层吞吐量≥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，配置3年入侵防御特征库和3年防病毒特征库升级授权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24口网络配线架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24口RJ45网络配线架，满配六类模块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100颗/盒，六类，非屏蔽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305米/箱，23AWG，六类非屏蔽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12芯多模，满配LC法兰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12芯单模，满配SC法兰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置物架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高1.8米，长3米，深0.4米，四层，每层承重200kg</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网络安全设备拆除搬运安装调试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拆除节能大厦现有网络安全设备（无线控制器1台、无线AP 20台、交换机8台、防火墙1台、流控1台、路由器1台、球机6台、服务器8台），搬运到指定位置，完成设备上架、连线、调试、故障处理等工作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7套AP布线、安装、水晶头制作、设备标签制作及MAC/SN录入、设备连接上线、故障处理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1套摄像头布线、安装、水晶头制作、设备标签制作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4条网络配线架安装、巡线、打线、理线、线缆标签制作、普通测试等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2条电话配线架安装、巡线、打线、理线、线缆标签制作、普通测试等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1套服务器机柜及配件拆卸、搬运及安装，含顶部桥架拆除，可调底座的安装固定，搬迁至中海国际7楼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1套网络机柜及配件拆卸、搬运及安装，搬迁至中海国际7楼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POE二层交换机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24个10/100/1000Base-T自适应以太网端口，4个万兆SFP+口（含原厂万兆多模光模块），交换容量≥330Gbps，包转发率≥100Mpps，POE功率≥370W，支持IPv4/IPv6双栈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星光级半球型网络摄像机，含防爆罩，200万像素，支持红外补光，2.8 mm焦距，支持POE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防火墙3年IPS授权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利旧H3C防火墙3年入侵防御特征库升级授权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防火墙3年AV授权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利旧H3C防火墙3年防病毒特征库升级授权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流量控制设备</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≥10个10/100/1000Base-T自适应以太网端口，4个Combo口，应用层吞吐量≥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既有消防设备搬迁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既有气体灭火装置1台、控制面板1个，配套烟感、温感、放气指示灯等设备若干，含设备拆卸、搬运、安装、调试，以及封堵音控室原有喷淋消防的水管。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既有UPS主机搬迁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既有洛奇UPS主机拆卸、搬运、设备组装</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既有电源列头柜搬迁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既有电源列头柜及配件拆卸、搬运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既有机房空调搬迁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既有英维克精密空调及配件拆卸、搬运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UPS主机接线调试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信息服务中心3楼音控室伊顿UPS电源线接线、调试，并接入机房动力环监系统，含设备互连所需全部电源线</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13690"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b/>
                <w:bCs/>
                <w:color w:val="auto"/>
                <w:highlight w:val="none"/>
              </w:rPr>
              <w:t>合计金额（大写）：</w:t>
            </w:r>
            <w:r>
              <w:rPr>
                <w:rFonts w:hint="eastAsia"/>
                <w:b/>
                <w:bCs/>
                <w:color w:val="auto"/>
                <w:highlight w:val="none"/>
                <w:u w:val="single"/>
                <w:lang w:val="en-US" w:eastAsia="zh-CN"/>
              </w:rPr>
              <w:t xml:space="preserve">                    </w:t>
            </w:r>
            <w:r>
              <w:rPr>
                <w:rFonts w:hint="eastAsia"/>
                <w:b/>
                <w:bCs/>
                <w:color w:val="auto"/>
                <w:highlight w:val="none"/>
                <w:lang w:val="en-US" w:eastAsia="zh-CN"/>
              </w:rPr>
              <w:t>，</w:t>
            </w:r>
            <w:r>
              <w:rPr>
                <w:b/>
                <w:bCs/>
                <w:color w:val="auto"/>
                <w:highlight w:val="none"/>
              </w:rPr>
              <w:t>（小写）：</w:t>
            </w:r>
            <w:r>
              <w:rPr>
                <w:rFonts w:hint="eastAsia"/>
                <w:b/>
                <w:bCs/>
                <w:color w:val="auto"/>
                <w:highlight w:val="none"/>
                <w:u w:val="single"/>
                <w:lang w:val="en-US" w:eastAsia="zh-CN"/>
              </w:rPr>
              <w:t xml:space="preserve">           </w:t>
            </w:r>
            <w:r>
              <w:rPr>
                <w:rFonts w:hint="eastAsia"/>
                <w:b/>
                <w:bCs/>
                <w:color w:val="auto"/>
                <w:highlight w:val="none"/>
                <w:u w:val="none"/>
                <w:lang w:val="en-US" w:eastAsia="zh-CN"/>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bl>
    <w:p>
      <w:pPr>
        <w:shd w:val="clear"/>
        <w:spacing w:after="120" w:afterLines="50"/>
        <w:ind w:firstLine="0" w:firstLineChars="0"/>
        <w:outlineLvl w:val="2"/>
        <w:rPr>
          <w:b/>
          <w:bCs/>
          <w:highlight w:val="none"/>
        </w:rPr>
      </w:pPr>
    </w:p>
    <w:p>
      <w:pPr>
        <w:shd w:val="clear"/>
        <w:rPr>
          <w:b/>
          <w:bCs/>
          <w:highlight w:val="none"/>
        </w:rPr>
      </w:pPr>
      <w:r>
        <w:rPr>
          <w:b/>
          <w:bCs/>
          <w:highlight w:val="none"/>
        </w:rPr>
        <w:br w:type="page"/>
      </w:r>
    </w:p>
    <w:p>
      <w:pPr>
        <w:shd w:val="clear"/>
        <w:spacing w:after="120" w:afterLines="50"/>
        <w:ind w:firstLine="0" w:firstLineChars="0"/>
        <w:outlineLvl w:val="2"/>
        <w:rPr>
          <w:b/>
          <w:bCs/>
          <w:highlight w:val="none"/>
        </w:rPr>
        <w:sectPr>
          <w:pgSz w:w="16838" w:h="11906" w:orient="landscape"/>
          <w:pgMar w:top="1797" w:right="1202" w:bottom="1797" w:left="1236" w:header="851" w:footer="794" w:gutter="0"/>
          <w:cols w:space="0" w:num="1"/>
          <w:rtlGutter w:val="0"/>
          <w:docGrid w:linePitch="326" w:charSpace="0"/>
        </w:sectPr>
      </w:pPr>
    </w:p>
    <w:p>
      <w:pPr>
        <w:shd w:val="clear"/>
        <w:spacing w:after="120" w:afterLines="50"/>
        <w:ind w:firstLine="0" w:firstLineChars="0"/>
        <w:outlineLvl w:val="2"/>
        <w:rPr>
          <w:highlight w:val="none"/>
        </w:rPr>
      </w:pPr>
      <w:r>
        <w:rPr>
          <w:b/>
          <w:bCs/>
          <w:highlight w:val="none"/>
        </w:rPr>
        <w:t>附件</w:t>
      </w:r>
      <w:r>
        <w:rPr>
          <w:rFonts w:hint="eastAsia"/>
          <w:b/>
          <w:bCs/>
          <w:highlight w:val="none"/>
          <w:lang w:val="en-US" w:eastAsia="zh-CN"/>
        </w:rPr>
        <w:t>四</w:t>
      </w:r>
      <w:r>
        <w:rPr>
          <w:b/>
          <w:bCs/>
          <w:highlight w:val="none"/>
        </w:rPr>
        <w:t xml:space="preserve">  项目经理委任书</w:t>
      </w:r>
      <w:bookmarkEnd w:id="29"/>
      <w:bookmarkEnd w:id="30"/>
      <w:bookmarkEnd w:id="31"/>
      <w:bookmarkEnd w:id="32"/>
      <w:bookmarkEnd w:id="33"/>
      <w:bookmarkEnd w:id="34"/>
    </w:p>
    <w:p>
      <w:pPr>
        <w:shd w:val="clear"/>
        <w:ind w:firstLine="0" w:firstLineChars="0"/>
        <w:jc w:val="center"/>
        <w:rPr>
          <w:rFonts w:hint="eastAsia" w:ascii="宋体" w:hAnsi="宋体"/>
          <w:b/>
          <w:sz w:val="28"/>
          <w:szCs w:val="28"/>
          <w:highlight w:val="none"/>
        </w:rPr>
      </w:pPr>
    </w:p>
    <w:p>
      <w:pPr>
        <w:shd w:val="clear"/>
        <w:ind w:firstLine="0" w:firstLineChars="0"/>
        <w:jc w:val="center"/>
        <w:rPr>
          <w:rFonts w:hint="eastAsia" w:ascii="宋体" w:hAnsi="宋体"/>
          <w:b/>
          <w:sz w:val="28"/>
          <w:szCs w:val="28"/>
          <w:highlight w:val="none"/>
        </w:rPr>
      </w:pPr>
      <w:r>
        <w:rPr>
          <w:rFonts w:hint="eastAsia" w:ascii="宋体" w:hAnsi="宋体"/>
          <w:b/>
          <w:sz w:val="28"/>
          <w:szCs w:val="28"/>
          <w:highlight w:val="none"/>
        </w:rPr>
        <w:t>（承包人全称）</w:t>
      </w:r>
    </w:p>
    <w:p>
      <w:pPr>
        <w:shd w:val="clear"/>
        <w:ind w:firstLine="0" w:firstLineChars="0"/>
        <w:jc w:val="center"/>
        <w:rPr>
          <w:rFonts w:hint="eastAsia" w:ascii="宋体" w:hAnsi="宋体"/>
          <w:b/>
          <w:sz w:val="28"/>
          <w:szCs w:val="28"/>
          <w:highlight w:val="none"/>
        </w:rPr>
      </w:pPr>
      <w:r>
        <w:rPr>
          <w:rFonts w:hint="eastAsia" w:ascii="宋体" w:hAnsi="宋体"/>
          <w:b/>
          <w:sz w:val="28"/>
          <w:szCs w:val="28"/>
          <w:highlight w:val="none"/>
        </w:rPr>
        <w:t>（合同工程名称）项目经理委任书</w:t>
      </w:r>
    </w:p>
    <w:p>
      <w:pPr>
        <w:shd w:val="clear"/>
        <w:ind w:firstLine="480"/>
        <w:jc w:val="center"/>
        <w:rPr>
          <w:highlight w:val="none"/>
          <w:u w:val="single"/>
        </w:rPr>
      </w:pPr>
    </w:p>
    <w:p>
      <w:pPr>
        <w:shd w:val="clear"/>
        <w:ind w:firstLine="0" w:firstLineChars="0"/>
        <w:rPr>
          <w:sz w:val="24"/>
          <w:szCs w:val="24"/>
          <w:highlight w:val="none"/>
        </w:rPr>
      </w:pPr>
      <w:r>
        <w:rPr>
          <w:sz w:val="24"/>
          <w:szCs w:val="24"/>
          <w:highlight w:val="none"/>
        </w:rPr>
        <w:t>致：</w:t>
      </w:r>
      <w:r>
        <w:rPr>
          <w:sz w:val="24"/>
          <w:szCs w:val="24"/>
          <w:highlight w:val="none"/>
          <w:u w:val="single"/>
        </w:rPr>
        <w:t>（发包人全称）</w:t>
      </w:r>
    </w:p>
    <w:p>
      <w:pPr>
        <w:shd w:val="clear"/>
        <w:ind w:firstLine="440"/>
        <w:rPr>
          <w:sz w:val="24"/>
          <w:szCs w:val="24"/>
          <w:highlight w:val="none"/>
        </w:rPr>
      </w:pPr>
      <w:r>
        <w:rPr>
          <w:sz w:val="24"/>
          <w:szCs w:val="24"/>
          <w:highlight w:val="none"/>
          <w:u w:val="single"/>
        </w:rPr>
        <w:t>（承包人全称）</w:t>
      </w:r>
      <w:r>
        <w:rPr>
          <w:sz w:val="24"/>
          <w:szCs w:val="24"/>
          <w:highlight w:val="none"/>
        </w:rPr>
        <w:t>法定代表人</w:t>
      </w:r>
      <w:r>
        <w:rPr>
          <w:sz w:val="24"/>
          <w:szCs w:val="24"/>
          <w:highlight w:val="none"/>
          <w:u w:val="single"/>
        </w:rPr>
        <w:t>（职务、姓名）</w:t>
      </w:r>
      <w:r>
        <w:rPr>
          <w:sz w:val="24"/>
          <w:szCs w:val="24"/>
          <w:highlight w:val="none"/>
        </w:rPr>
        <w:t>代表本单位委托</w:t>
      </w:r>
      <w:r>
        <w:rPr>
          <w:sz w:val="24"/>
          <w:szCs w:val="24"/>
          <w:highlight w:val="none"/>
          <w:u w:val="single"/>
        </w:rPr>
        <w:t>（职务、姓名）</w:t>
      </w:r>
      <w:r>
        <w:rPr>
          <w:sz w:val="24"/>
          <w:szCs w:val="24"/>
          <w:highlight w:val="none"/>
        </w:rPr>
        <w:t>为</w:t>
      </w:r>
      <w:r>
        <w:rPr>
          <w:sz w:val="24"/>
          <w:szCs w:val="24"/>
          <w:highlight w:val="none"/>
          <w:u w:val="single"/>
        </w:rPr>
        <w:t>（合同工程名称）</w:t>
      </w:r>
      <w:r>
        <w:rPr>
          <w:sz w:val="24"/>
          <w:szCs w:val="24"/>
          <w:highlight w:val="none"/>
        </w:rPr>
        <w:t>的项目经理。凡本合同执行中的有关技术、工程进度、现场管理、质量检验、结算与支付等方面工作，由</w:t>
      </w:r>
      <w:r>
        <w:rPr>
          <w:sz w:val="24"/>
          <w:szCs w:val="24"/>
          <w:highlight w:val="none"/>
          <w:u w:val="single"/>
        </w:rPr>
        <w:t>（姓名）</w:t>
      </w:r>
      <w:r>
        <w:rPr>
          <w:sz w:val="24"/>
          <w:szCs w:val="24"/>
          <w:highlight w:val="none"/>
        </w:rPr>
        <w:t>代表本单位全面负责。</w:t>
      </w:r>
    </w:p>
    <w:p>
      <w:pPr>
        <w:shd w:val="clear"/>
        <w:ind w:firstLine="440"/>
        <w:rPr>
          <w:sz w:val="24"/>
          <w:szCs w:val="24"/>
          <w:highlight w:val="none"/>
        </w:rPr>
      </w:pPr>
    </w:p>
    <w:p>
      <w:pPr>
        <w:shd w:val="clear"/>
        <w:ind w:left="3564" w:leftChars="1485" w:firstLine="440"/>
        <w:rPr>
          <w:sz w:val="24"/>
          <w:szCs w:val="24"/>
          <w:highlight w:val="none"/>
        </w:rPr>
      </w:pPr>
      <w:r>
        <w:rPr>
          <w:sz w:val="24"/>
          <w:szCs w:val="24"/>
          <w:highlight w:val="none"/>
        </w:rPr>
        <w:t>承包人：（盖单位章）</w:t>
      </w:r>
    </w:p>
    <w:p>
      <w:pPr>
        <w:shd w:val="clear"/>
        <w:ind w:left="3564" w:leftChars="1485" w:firstLine="440"/>
        <w:rPr>
          <w:sz w:val="24"/>
          <w:szCs w:val="24"/>
          <w:highlight w:val="none"/>
          <w:u w:val="single"/>
        </w:rPr>
      </w:pPr>
      <w:r>
        <w:rPr>
          <w:sz w:val="24"/>
          <w:szCs w:val="24"/>
          <w:highlight w:val="none"/>
        </w:rPr>
        <w:t>法定代表人：</w:t>
      </w:r>
      <w:r>
        <w:rPr>
          <w:sz w:val="24"/>
          <w:szCs w:val="24"/>
          <w:highlight w:val="none"/>
          <w:u w:val="single"/>
        </w:rPr>
        <w:t>（职务）</w:t>
      </w:r>
    </w:p>
    <w:p>
      <w:pPr>
        <w:shd w:val="clear"/>
        <w:ind w:left="3564" w:leftChars="1485" w:firstLine="1920" w:firstLineChars="800"/>
        <w:rPr>
          <w:sz w:val="24"/>
          <w:szCs w:val="24"/>
          <w:highlight w:val="none"/>
          <w:u w:val="single"/>
        </w:rPr>
      </w:pPr>
      <w:r>
        <w:rPr>
          <w:sz w:val="24"/>
          <w:szCs w:val="24"/>
          <w:highlight w:val="none"/>
          <w:u w:val="single"/>
        </w:rPr>
        <w:t>（姓名）</w:t>
      </w:r>
    </w:p>
    <w:p>
      <w:pPr>
        <w:shd w:val="clear"/>
        <w:ind w:left="3564" w:leftChars="1485" w:firstLine="1920" w:firstLineChars="800"/>
        <w:rPr>
          <w:sz w:val="24"/>
          <w:szCs w:val="24"/>
          <w:highlight w:val="none"/>
          <w:u w:val="single"/>
        </w:rPr>
      </w:pPr>
      <w:r>
        <w:rPr>
          <w:sz w:val="24"/>
          <w:szCs w:val="24"/>
          <w:highlight w:val="none"/>
          <w:u w:val="single"/>
        </w:rPr>
        <w:t>（签字）</w:t>
      </w:r>
    </w:p>
    <w:p>
      <w:pPr>
        <w:shd w:val="clear"/>
        <w:ind w:left="3564" w:leftChars="1485" w:firstLine="2056" w:firstLineChars="857"/>
        <w:rPr>
          <w:sz w:val="24"/>
          <w:szCs w:val="24"/>
          <w:highlight w:val="none"/>
        </w:rPr>
      </w:pPr>
      <w:r>
        <w:rPr>
          <w:sz w:val="24"/>
          <w:szCs w:val="24"/>
          <w:highlight w:val="none"/>
        </w:rPr>
        <w:t xml:space="preserve"> </w:t>
      </w:r>
    </w:p>
    <w:p>
      <w:pPr>
        <w:shd w:val="clear"/>
        <w:ind w:left="3564" w:leftChars="1485" w:firstLine="1920" w:firstLineChars="800"/>
        <w:rPr>
          <w:sz w:val="24"/>
          <w:szCs w:val="24"/>
          <w:highlight w:val="none"/>
        </w:rPr>
      </w:pPr>
      <w:r>
        <w:rPr>
          <w:sz w:val="24"/>
          <w:szCs w:val="24"/>
          <w:highlight w:val="none"/>
        </w:rPr>
        <w:t>年  月  日</w:t>
      </w:r>
    </w:p>
    <w:p>
      <w:pPr>
        <w:shd w:val="clear"/>
        <w:ind w:firstLine="440"/>
        <w:rPr>
          <w:sz w:val="22"/>
          <w:highlight w:val="none"/>
        </w:rPr>
      </w:pPr>
    </w:p>
    <w:p>
      <w:pPr>
        <w:shd w:val="clear"/>
        <w:ind w:firstLine="440"/>
        <w:rPr>
          <w:sz w:val="22"/>
          <w:highlight w:val="none"/>
        </w:rPr>
      </w:pPr>
    </w:p>
    <w:p>
      <w:pPr>
        <w:shd w:val="clear"/>
        <w:ind w:firstLine="440"/>
        <w:rPr>
          <w:sz w:val="22"/>
          <w:highlight w:val="none"/>
        </w:rPr>
      </w:pPr>
    </w:p>
    <w:p>
      <w:pPr>
        <w:shd w:val="clear"/>
        <w:spacing w:line="440" w:lineRule="exact"/>
        <w:ind w:firstLine="480"/>
        <w:rPr>
          <w:szCs w:val="21"/>
          <w:highlight w:val="none"/>
          <w:u w:val="single"/>
        </w:rPr>
      </w:pPr>
    </w:p>
    <w:p>
      <w:pPr>
        <w:shd w:val="clear"/>
        <w:spacing w:line="440" w:lineRule="exact"/>
        <w:ind w:firstLine="480"/>
        <w:rPr>
          <w:szCs w:val="21"/>
          <w:highlight w:val="none"/>
        </w:rPr>
      </w:pPr>
    </w:p>
    <w:p>
      <w:pPr>
        <w:shd w:val="clear"/>
        <w:spacing w:line="440" w:lineRule="exact"/>
        <w:ind w:firstLine="480"/>
        <w:rPr>
          <w:szCs w:val="21"/>
          <w:highlight w:val="none"/>
        </w:rPr>
      </w:pPr>
      <w:r>
        <w:rPr>
          <w:szCs w:val="21"/>
          <w:highlight w:val="none"/>
        </w:rPr>
        <w:br w:type="page"/>
      </w:r>
      <w:bookmarkStart w:id="35" w:name="_Toc235417543"/>
      <w:bookmarkStart w:id="36" w:name="_Toc235158518"/>
      <w:bookmarkStart w:id="37" w:name="_Toc235157788"/>
    </w:p>
    <w:bookmarkEnd w:id="28"/>
    <w:bookmarkEnd w:id="35"/>
    <w:bookmarkEnd w:id="36"/>
    <w:bookmarkEnd w:id="37"/>
    <w:p>
      <w:pPr>
        <w:shd w:val="clear"/>
        <w:ind w:firstLine="0" w:firstLineChars="0"/>
        <w:jc w:val="center"/>
        <w:outlineLvl w:val="0"/>
        <w:rPr>
          <w:rFonts w:hint="eastAsia" w:eastAsia="宋体"/>
          <w:b/>
          <w:bCs/>
          <w:sz w:val="44"/>
          <w:szCs w:val="44"/>
          <w:highlight w:val="none"/>
          <w:lang w:eastAsia="zh-CN"/>
        </w:rPr>
      </w:pPr>
      <w:bookmarkStart w:id="38" w:name="_Toc22509"/>
      <w:bookmarkStart w:id="39" w:name="_Toc29848"/>
      <w:r>
        <w:rPr>
          <w:b/>
          <w:bCs/>
          <w:sz w:val="44"/>
          <w:szCs w:val="44"/>
          <w:highlight w:val="none"/>
        </w:rPr>
        <w:t xml:space="preserve">第五章  </w:t>
      </w:r>
      <w:bookmarkEnd w:id="38"/>
      <w:bookmarkEnd w:id="39"/>
      <w:r>
        <w:rPr>
          <w:rFonts w:hint="eastAsia"/>
          <w:b/>
          <w:bCs/>
          <w:sz w:val="44"/>
          <w:szCs w:val="44"/>
          <w:highlight w:val="none"/>
          <w:lang w:val="en-US" w:eastAsia="zh-CN"/>
        </w:rPr>
        <w:t>技术规范</w:t>
      </w:r>
    </w:p>
    <w:p>
      <w:pPr>
        <w:pStyle w:val="4"/>
        <w:numPr>
          <w:ilvl w:val="0"/>
          <w:numId w:val="0"/>
        </w:numPr>
        <w:shd w:val="clear"/>
        <w:spacing w:before="0" w:after="0"/>
        <w:rPr>
          <w:highlight w:val="none"/>
        </w:rPr>
      </w:pPr>
      <w:r>
        <w:rPr>
          <w:highlight w:val="none"/>
        </w:rPr>
        <w:t>5.1</w:t>
      </w:r>
      <w:r>
        <w:rPr>
          <w:rFonts w:hint="eastAsia" w:ascii="宋体" w:hAnsi="宋体" w:cs="宋体"/>
          <w:szCs w:val="28"/>
          <w:highlight w:val="none"/>
        </w:rPr>
        <w:t>采购内容一览表</w:t>
      </w:r>
    </w:p>
    <w:tbl>
      <w:tblPr>
        <w:tblStyle w:val="42"/>
        <w:tblW w:w="484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774"/>
        <w:gridCol w:w="1484"/>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b/>
                <w:kern w:val="0"/>
                <w:sz w:val="22"/>
                <w:highlight w:val="none"/>
              </w:rPr>
            </w:pPr>
            <w:r>
              <w:rPr>
                <w:rFonts w:hint="eastAsia" w:ascii="宋体" w:hAnsi="宋体" w:cs="宋体"/>
                <w:b/>
                <w:kern w:val="0"/>
                <w:sz w:val="22"/>
                <w:highlight w:val="none"/>
              </w:rPr>
              <w:t>序号</w:t>
            </w:r>
          </w:p>
        </w:tc>
        <w:tc>
          <w:tcPr>
            <w:tcW w:w="228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b/>
                <w:kern w:val="0"/>
                <w:sz w:val="22"/>
                <w:highlight w:val="none"/>
              </w:rPr>
            </w:pPr>
            <w:r>
              <w:rPr>
                <w:rFonts w:hint="eastAsia" w:ascii="宋体" w:hAnsi="宋体" w:cs="宋体"/>
                <w:b/>
                <w:kern w:val="0"/>
                <w:sz w:val="22"/>
                <w:highlight w:val="none"/>
              </w:rPr>
              <w:t>项目名称</w:t>
            </w:r>
          </w:p>
        </w:tc>
        <w:tc>
          <w:tcPr>
            <w:tcW w:w="897"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b/>
                <w:kern w:val="0"/>
                <w:sz w:val="22"/>
                <w:highlight w:val="none"/>
              </w:rPr>
            </w:pPr>
            <w:r>
              <w:rPr>
                <w:rFonts w:hint="eastAsia" w:ascii="宋体" w:hAnsi="宋体" w:cs="宋体"/>
                <w:b/>
                <w:kern w:val="0"/>
                <w:sz w:val="22"/>
                <w:highlight w:val="none"/>
              </w:rPr>
              <w:t>数量</w:t>
            </w:r>
          </w:p>
        </w:tc>
        <w:tc>
          <w:tcPr>
            <w:tcW w:w="1085"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b/>
                <w:kern w:val="0"/>
                <w:sz w:val="22"/>
                <w:highlight w:val="none"/>
              </w:rPr>
            </w:pPr>
            <w:r>
              <w:rPr>
                <w:rFonts w:hint="eastAsia" w:ascii="宋体" w:hAnsi="宋体" w:cs="宋体"/>
                <w:b/>
                <w:kern w:val="0"/>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3"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kern w:val="0"/>
                <w:sz w:val="22"/>
                <w:highlight w:val="none"/>
              </w:rPr>
            </w:pPr>
            <w:r>
              <w:rPr>
                <w:rFonts w:hint="eastAsia" w:ascii="宋体" w:hAnsi="宋体" w:cs="宋体"/>
                <w:kern w:val="0"/>
                <w:sz w:val="22"/>
                <w:highlight w:val="none"/>
              </w:rPr>
              <w:t>1</w:t>
            </w:r>
          </w:p>
        </w:tc>
        <w:tc>
          <w:tcPr>
            <w:tcW w:w="2282"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kern w:val="0"/>
                <w:sz w:val="22"/>
                <w:highlight w:val="none"/>
              </w:rPr>
            </w:pPr>
            <w:r>
              <w:rPr>
                <w:rFonts w:hint="eastAsia" w:ascii="宋体" w:hAnsi="宋体" w:cs="宋体"/>
                <w:kern w:val="0"/>
                <w:sz w:val="22"/>
                <w:highlight w:val="none"/>
              </w:rPr>
              <w:t>详见工程量清单</w:t>
            </w:r>
          </w:p>
        </w:tc>
        <w:tc>
          <w:tcPr>
            <w:tcW w:w="897"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rPr>
                <w:rFonts w:ascii="宋体" w:hAnsi="宋体" w:cs="宋体"/>
                <w:kern w:val="0"/>
                <w:sz w:val="22"/>
                <w:highlight w:val="none"/>
              </w:rPr>
            </w:pPr>
            <w:r>
              <w:rPr>
                <w:rFonts w:hint="eastAsia" w:ascii="宋体" w:hAnsi="宋体" w:cs="宋体"/>
                <w:kern w:val="0"/>
                <w:sz w:val="22"/>
                <w:highlight w:val="none"/>
              </w:rPr>
              <w:t>1项</w:t>
            </w:r>
          </w:p>
        </w:tc>
        <w:tc>
          <w:tcPr>
            <w:tcW w:w="1085" w:type="pct"/>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ascii="宋体" w:hAnsi="宋体" w:cs="宋体"/>
                <w:kern w:val="0"/>
                <w:sz w:val="22"/>
                <w:highlight w:val="none"/>
              </w:rPr>
            </w:pPr>
          </w:p>
        </w:tc>
      </w:tr>
    </w:tbl>
    <w:p>
      <w:pPr>
        <w:shd w:val="clear"/>
        <w:ind w:left="0" w:leftChars="0" w:firstLine="0" w:firstLineChars="0"/>
        <w:rPr>
          <w:rFonts w:hint="eastAsia" w:eastAsia="宋体"/>
          <w:highlight w:val="none"/>
          <w:lang w:eastAsia="zh-CN"/>
        </w:rPr>
      </w:pPr>
    </w:p>
    <w:p>
      <w:pPr>
        <w:pStyle w:val="4"/>
        <w:numPr>
          <w:ilvl w:val="0"/>
          <w:numId w:val="0"/>
        </w:numPr>
        <w:shd w:val="clear"/>
        <w:spacing w:before="0" w:after="0"/>
        <w:rPr>
          <w:highlight w:val="none"/>
        </w:rPr>
      </w:pPr>
      <w:bookmarkStart w:id="40" w:name="_Toc23009"/>
      <w:r>
        <w:rPr>
          <w:highlight w:val="none"/>
        </w:rPr>
        <w:t xml:space="preserve">5.2 </w:t>
      </w:r>
      <w:bookmarkEnd w:id="40"/>
      <w:r>
        <w:rPr>
          <w:highlight w:val="none"/>
        </w:rPr>
        <w:t>技术要求</w:t>
      </w:r>
    </w:p>
    <w:p>
      <w:pPr>
        <w:shd w:val="clear"/>
        <w:ind w:firstLine="480"/>
        <w:rPr>
          <w:rFonts w:hint="eastAsia" w:ascii="宋体" w:hAnsi="宋体" w:cs="宋体"/>
          <w:kern w:val="0"/>
          <w:sz w:val="24"/>
          <w:szCs w:val="24"/>
          <w:highlight w:val="none"/>
        </w:rPr>
      </w:pPr>
      <w:r>
        <w:rPr>
          <w:rFonts w:hint="eastAsia"/>
          <w:bCs/>
          <w:szCs w:val="21"/>
          <w:highlight w:val="none"/>
          <w:lang w:val="en-US" w:eastAsia="zh-CN"/>
        </w:rPr>
        <w:t>办公网搬迁项目</w:t>
      </w:r>
      <w:r>
        <w:rPr>
          <w:rFonts w:hint="eastAsia"/>
          <w:highlight w:val="none"/>
          <w:lang w:val="en-US" w:eastAsia="zh-CN"/>
        </w:rPr>
        <w:t>BGWBQ</w:t>
      </w:r>
      <w:r>
        <w:rPr>
          <w:rFonts w:hint="eastAsia" w:ascii="宋体" w:hAnsi="宋体" w:cs="宋体"/>
          <w:kern w:val="0"/>
          <w:sz w:val="24"/>
          <w:szCs w:val="24"/>
          <w:highlight w:val="none"/>
        </w:rPr>
        <w:t>标段具体</w:t>
      </w:r>
      <w:r>
        <w:rPr>
          <w:rFonts w:hint="eastAsia" w:ascii="宋体" w:hAnsi="宋体" w:cs="宋体"/>
          <w:kern w:val="0"/>
          <w:sz w:val="24"/>
          <w:szCs w:val="24"/>
          <w:highlight w:val="none"/>
          <w:lang w:val="en-US" w:eastAsia="zh-CN"/>
        </w:rPr>
        <w:t>工程</w:t>
      </w:r>
      <w:r>
        <w:rPr>
          <w:rFonts w:hint="eastAsia" w:ascii="宋体" w:hAnsi="宋体" w:cs="宋体"/>
          <w:kern w:val="0"/>
          <w:sz w:val="24"/>
          <w:szCs w:val="24"/>
          <w:highlight w:val="none"/>
        </w:rPr>
        <w:t>内容及要求如下：</w:t>
      </w:r>
    </w:p>
    <w:tbl>
      <w:tblPr>
        <w:tblStyle w:val="42"/>
        <w:tblW w:w="8746" w:type="dxa"/>
        <w:jc w:val="center"/>
        <w:tblLayout w:type="fixed"/>
        <w:tblCellMar>
          <w:top w:w="0" w:type="dxa"/>
          <w:left w:w="0" w:type="dxa"/>
          <w:bottom w:w="0" w:type="dxa"/>
          <w:right w:w="0" w:type="dxa"/>
        </w:tblCellMar>
      </w:tblPr>
      <w:tblGrid>
        <w:gridCol w:w="2281"/>
        <w:gridCol w:w="6465"/>
      </w:tblGrid>
      <w:tr>
        <w:tblPrEx>
          <w:tblCellMar>
            <w:top w:w="0" w:type="dxa"/>
            <w:left w:w="0" w:type="dxa"/>
            <w:bottom w:w="0" w:type="dxa"/>
            <w:right w:w="0" w:type="dxa"/>
          </w:tblCellMar>
        </w:tblPrEx>
        <w:trPr>
          <w:trHeight w:val="598" w:hRule="atLeast"/>
          <w:jc w:val="center"/>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hd w:val="clear"/>
              <w:ind w:left="120" w:leftChars="50" w:right="120" w:rightChars="50" w:firstLine="0" w:firstLineChars="0"/>
              <w:jc w:val="center"/>
              <w:textAlignment w:val="center"/>
              <w:rPr>
                <w:rFonts w:eastAsiaTheme="majorEastAsia"/>
                <w:szCs w:val="24"/>
                <w:highlight w:val="none"/>
              </w:rPr>
            </w:pPr>
            <w:r>
              <w:rPr>
                <w:rFonts w:eastAsiaTheme="majorEastAsia"/>
                <w:kern w:val="0"/>
                <w:szCs w:val="24"/>
                <w:highlight w:val="none"/>
              </w:rPr>
              <w:t>主要工作内容</w:t>
            </w:r>
          </w:p>
        </w:tc>
        <w:tc>
          <w:tcPr>
            <w:tcW w:w="646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hd w:val="clear"/>
              <w:ind w:left="120" w:leftChars="50" w:right="120" w:rightChars="50" w:firstLine="0" w:firstLineChars="0"/>
              <w:jc w:val="center"/>
              <w:textAlignment w:val="center"/>
              <w:rPr>
                <w:rFonts w:eastAsiaTheme="majorEastAsia"/>
                <w:szCs w:val="24"/>
                <w:highlight w:val="none"/>
              </w:rPr>
            </w:pPr>
            <w:r>
              <w:rPr>
                <w:rFonts w:eastAsiaTheme="majorEastAsia"/>
                <w:szCs w:val="24"/>
                <w:highlight w:val="none"/>
              </w:rPr>
              <w:t>主要工作量</w:t>
            </w:r>
          </w:p>
        </w:tc>
      </w:tr>
      <w:tr>
        <w:tblPrEx>
          <w:tblCellMar>
            <w:top w:w="0" w:type="dxa"/>
            <w:left w:w="0" w:type="dxa"/>
            <w:bottom w:w="0" w:type="dxa"/>
            <w:right w:w="0" w:type="dxa"/>
          </w:tblCellMar>
        </w:tblPrEx>
        <w:trPr>
          <w:trHeight w:val="89" w:hRule="atLeast"/>
          <w:jc w:val="center"/>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hd w:val="clear"/>
              <w:ind w:left="120" w:leftChars="50" w:right="120" w:rightChars="50" w:firstLine="0" w:firstLineChars="0"/>
              <w:jc w:val="center"/>
              <w:rPr>
                <w:rFonts w:hint="default" w:eastAsiaTheme="majorEastAsia"/>
                <w:kern w:val="0"/>
                <w:szCs w:val="24"/>
                <w:highlight w:val="none"/>
                <w:lang w:val="en-US" w:eastAsia="zh-CN"/>
              </w:rPr>
            </w:pPr>
            <w:r>
              <w:rPr>
                <w:rFonts w:hint="eastAsia" w:eastAsiaTheme="majorEastAsia"/>
                <w:kern w:val="0"/>
                <w:szCs w:val="24"/>
                <w:highlight w:val="none"/>
                <w:lang w:val="en-US" w:eastAsia="zh-CN"/>
              </w:rPr>
              <w:t>设备搬迁服务</w:t>
            </w:r>
          </w:p>
        </w:tc>
        <w:tc>
          <w:tcPr>
            <w:tcW w:w="64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hd w:val="clear"/>
              <w:ind w:left="120" w:leftChars="50" w:right="120" w:rightChars="50" w:firstLine="480" w:firstLineChars="200"/>
              <w:jc w:val="left"/>
              <w:rPr>
                <w:rFonts w:hint="default" w:eastAsiaTheme="majorEastAsia"/>
                <w:kern w:val="0"/>
                <w:szCs w:val="24"/>
                <w:highlight w:val="none"/>
                <w:lang w:val="en-US" w:eastAsia="zh-CN"/>
              </w:rPr>
            </w:pPr>
            <w:r>
              <w:rPr>
                <w:rFonts w:hint="eastAsia" w:eastAsiaTheme="majorEastAsia"/>
                <w:kern w:val="0"/>
                <w:szCs w:val="24"/>
                <w:highlight w:val="none"/>
                <w:lang w:val="en-US" w:eastAsia="zh-CN"/>
              </w:rPr>
              <w:t>将节能大厦10楼和7楼办公区的办公网设备搬迁至中海国际办公区和信息服务中心办公区，并完成相关安装、调试工作。</w:t>
            </w:r>
          </w:p>
        </w:tc>
      </w:tr>
      <w:tr>
        <w:tblPrEx>
          <w:tblCellMar>
            <w:top w:w="0" w:type="dxa"/>
            <w:left w:w="0" w:type="dxa"/>
            <w:bottom w:w="0" w:type="dxa"/>
            <w:right w:w="0" w:type="dxa"/>
          </w:tblCellMar>
        </w:tblPrEx>
        <w:trPr>
          <w:trHeight w:val="89" w:hRule="atLeast"/>
          <w:jc w:val="center"/>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shd w:val="clear"/>
              <w:ind w:left="120" w:leftChars="50" w:right="120" w:rightChars="50" w:firstLine="0" w:firstLineChars="0"/>
              <w:jc w:val="center"/>
              <w:rPr>
                <w:rFonts w:hint="default" w:eastAsiaTheme="majorEastAsia"/>
                <w:kern w:val="0"/>
                <w:szCs w:val="24"/>
                <w:highlight w:val="none"/>
                <w:lang w:val="en-US" w:eastAsia="zh-CN"/>
              </w:rPr>
            </w:pPr>
            <w:r>
              <w:rPr>
                <w:rFonts w:hint="eastAsia" w:eastAsiaTheme="majorEastAsia"/>
                <w:kern w:val="0"/>
                <w:szCs w:val="24"/>
                <w:highlight w:val="none"/>
                <w:lang w:val="en-US" w:eastAsia="zh-CN"/>
              </w:rPr>
              <w:t>增补升级服务</w:t>
            </w:r>
          </w:p>
        </w:tc>
        <w:tc>
          <w:tcPr>
            <w:tcW w:w="64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hd w:val="clear"/>
              <w:ind w:left="120" w:leftChars="50" w:right="120" w:rightChars="50" w:firstLine="480" w:firstLineChars="200"/>
              <w:jc w:val="left"/>
              <w:rPr>
                <w:rFonts w:hint="default" w:eastAsiaTheme="majorEastAsia"/>
                <w:kern w:val="0"/>
                <w:szCs w:val="24"/>
                <w:highlight w:val="none"/>
                <w:lang w:val="en-US" w:eastAsia="zh-CN"/>
              </w:rPr>
            </w:pPr>
            <w:r>
              <w:rPr>
                <w:rFonts w:hint="eastAsia" w:eastAsiaTheme="majorEastAsia"/>
                <w:kern w:val="0"/>
                <w:szCs w:val="24"/>
                <w:highlight w:val="none"/>
                <w:lang w:val="en-US" w:eastAsia="zh-CN"/>
              </w:rPr>
              <w:t>对中海国际办公区的办公网络进行增补升级，</w:t>
            </w:r>
            <w:r>
              <w:rPr>
                <w:rFonts w:hint="eastAsia"/>
                <w:highlight w:val="none"/>
                <w:lang w:val="en-US" w:eastAsia="zh-CN"/>
              </w:rPr>
              <w:t>提高办公网络的安全防护能力</w:t>
            </w:r>
            <w:r>
              <w:rPr>
                <w:rFonts w:hint="eastAsia" w:eastAsiaTheme="majorEastAsia"/>
                <w:kern w:val="0"/>
                <w:szCs w:val="24"/>
                <w:highlight w:val="none"/>
                <w:lang w:val="en-US" w:eastAsia="zh-CN"/>
              </w:rPr>
              <w:t>。</w:t>
            </w:r>
          </w:p>
        </w:tc>
      </w:tr>
    </w:tbl>
    <w:p>
      <w:pPr>
        <w:pStyle w:val="2"/>
        <w:shd w:val="clear"/>
        <w:ind w:left="0" w:leftChars="0" w:firstLine="0" w:firstLineChars="0"/>
        <w:rPr>
          <w:highlight w:val="none"/>
        </w:rPr>
      </w:pPr>
    </w:p>
    <w:p>
      <w:pPr>
        <w:shd w:val="clear"/>
        <w:ind w:firstLine="480"/>
        <w:rPr>
          <w:szCs w:val="24"/>
          <w:highlight w:val="none"/>
        </w:rPr>
      </w:pPr>
      <w:r>
        <w:rPr>
          <w:szCs w:val="24"/>
          <w:highlight w:val="none"/>
        </w:rPr>
        <w:br w:type="page"/>
      </w:r>
    </w:p>
    <w:p>
      <w:pPr>
        <w:shd w:val="clear"/>
        <w:ind w:firstLine="0" w:firstLineChars="0"/>
        <w:jc w:val="center"/>
        <w:outlineLvl w:val="0"/>
        <w:rPr>
          <w:b/>
          <w:bCs/>
          <w:sz w:val="44"/>
          <w:szCs w:val="44"/>
          <w:highlight w:val="none"/>
        </w:rPr>
      </w:pPr>
      <w:bookmarkStart w:id="41" w:name="_Toc26600"/>
      <w:bookmarkStart w:id="42" w:name="_Toc15030"/>
      <w:r>
        <w:rPr>
          <w:b/>
          <w:bCs/>
          <w:sz w:val="44"/>
          <w:szCs w:val="44"/>
          <w:highlight w:val="none"/>
        </w:rPr>
        <w:t>第六章  工程量清单</w:t>
      </w:r>
      <w:bookmarkEnd w:id="41"/>
      <w:bookmarkEnd w:id="42"/>
    </w:p>
    <w:p>
      <w:pPr>
        <w:shd w:val="clear"/>
        <w:ind w:firstLine="0" w:firstLineChars="0"/>
        <w:outlineLvl w:val="2"/>
        <w:rPr>
          <w:b/>
          <w:bCs/>
          <w:szCs w:val="24"/>
          <w:highlight w:val="none"/>
        </w:rPr>
      </w:pPr>
      <w:r>
        <w:rPr>
          <w:b/>
          <w:bCs/>
          <w:highlight w:val="none"/>
        </w:rPr>
        <w:t>1．工程量清单说明</w:t>
      </w:r>
    </w:p>
    <w:p>
      <w:pPr>
        <w:shd w:val="clear"/>
        <w:snapToGrid w:val="0"/>
        <w:ind w:firstLine="442"/>
        <w:jc w:val="left"/>
        <w:rPr>
          <w:b/>
          <w:bCs/>
          <w:sz w:val="22"/>
          <w:highlight w:val="none"/>
        </w:rPr>
      </w:pPr>
      <w:r>
        <w:rPr>
          <w:b/>
          <w:bCs/>
          <w:sz w:val="22"/>
          <w:highlight w:val="none"/>
        </w:rPr>
        <w:t>定义：</w:t>
      </w:r>
    </w:p>
    <w:p>
      <w:pPr>
        <w:shd w:val="clear"/>
        <w:snapToGrid w:val="0"/>
        <w:ind w:firstLine="440"/>
        <w:jc w:val="left"/>
        <w:rPr>
          <w:kern w:val="0"/>
          <w:sz w:val="22"/>
          <w:highlight w:val="none"/>
        </w:rPr>
      </w:pPr>
      <w:r>
        <w:rPr>
          <w:kern w:val="0"/>
          <w:sz w:val="22"/>
          <w:highlight w:val="none"/>
        </w:rPr>
        <w:t xml:space="preserve">a. </w:t>
      </w:r>
      <w:r>
        <w:rPr>
          <w:rFonts w:hint="eastAsia"/>
          <w:kern w:val="0"/>
          <w:sz w:val="22"/>
          <w:highlight w:val="none"/>
          <w:lang w:eastAsia="zh-CN"/>
        </w:rPr>
        <w:t>“</w:t>
      </w:r>
      <w:r>
        <w:rPr>
          <w:kern w:val="0"/>
          <w:sz w:val="22"/>
          <w:highlight w:val="none"/>
        </w:rPr>
        <w:t>套</w:t>
      </w:r>
      <w:r>
        <w:rPr>
          <w:rFonts w:hint="eastAsia"/>
          <w:kern w:val="0"/>
          <w:sz w:val="22"/>
          <w:highlight w:val="none"/>
          <w:lang w:eastAsia="zh-CN"/>
        </w:rPr>
        <w:t>”</w:t>
      </w:r>
      <w:r>
        <w:rPr>
          <w:kern w:val="0"/>
          <w:sz w:val="22"/>
          <w:highlight w:val="none"/>
        </w:rPr>
        <w:t>、</w:t>
      </w:r>
      <w:r>
        <w:rPr>
          <w:rFonts w:hint="eastAsia"/>
          <w:kern w:val="0"/>
          <w:sz w:val="22"/>
          <w:highlight w:val="none"/>
          <w:lang w:eastAsia="zh-CN"/>
        </w:rPr>
        <w:t>“</w:t>
      </w:r>
      <w:r>
        <w:rPr>
          <w:kern w:val="0"/>
          <w:sz w:val="22"/>
          <w:highlight w:val="none"/>
        </w:rPr>
        <w:t>台</w:t>
      </w:r>
      <w:r>
        <w:rPr>
          <w:rFonts w:hint="eastAsia"/>
          <w:kern w:val="0"/>
          <w:sz w:val="22"/>
          <w:highlight w:val="none"/>
          <w:lang w:eastAsia="zh-CN"/>
        </w:rPr>
        <w:t>”</w:t>
      </w:r>
      <w:r>
        <w:rPr>
          <w:kern w:val="0"/>
          <w:sz w:val="22"/>
          <w:highlight w:val="none"/>
        </w:rPr>
        <w:t>：指能够满足技术规范要求的全部设备及随机安装配件。</w:t>
      </w:r>
    </w:p>
    <w:p>
      <w:pPr>
        <w:shd w:val="clear"/>
        <w:snapToGrid w:val="0"/>
        <w:ind w:firstLine="440"/>
        <w:jc w:val="left"/>
        <w:rPr>
          <w:kern w:val="0"/>
          <w:sz w:val="22"/>
          <w:highlight w:val="none"/>
        </w:rPr>
      </w:pPr>
      <w:r>
        <w:rPr>
          <w:kern w:val="0"/>
          <w:sz w:val="22"/>
          <w:highlight w:val="none"/>
        </w:rPr>
        <w:t>b. 用于安装材料的</w:t>
      </w:r>
      <w:r>
        <w:rPr>
          <w:rFonts w:hint="eastAsia"/>
          <w:kern w:val="0"/>
          <w:sz w:val="22"/>
          <w:highlight w:val="none"/>
          <w:lang w:eastAsia="zh-CN"/>
        </w:rPr>
        <w:t>“</w:t>
      </w:r>
      <w:r>
        <w:rPr>
          <w:kern w:val="0"/>
          <w:sz w:val="22"/>
          <w:highlight w:val="none"/>
        </w:rPr>
        <w:t>项</w:t>
      </w:r>
      <w:r>
        <w:rPr>
          <w:rFonts w:hint="eastAsia"/>
          <w:kern w:val="0"/>
          <w:sz w:val="22"/>
          <w:highlight w:val="none"/>
          <w:lang w:eastAsia="zh-CN"/>
        </w:rPr>
        <w:t>”</w:t>
      </w:r>
      <w:r>
        <w:rPr>
          <w:kern w:val="0"/>
          <w:sz w:val="22"/>
          <w:highlight w:val="none"/>
        </w:rPr>
        <w:t>：指为完成本工程所需提供的所有的安装材料和辅材。</w:t>
      </w:r>
    </w:p>
    <w:p>
      <w:pPr>
        <w:shd w:val="clear"/>
        <w:snapToGrid w:val="0"/>
        <w:ind w:firstLine="440"/>
        <w:jc w:val="left"/>
        <w:rPr>
          <w:kern w:val="0"/>
          <w:sz w:val="22"/>
          <w:highlight w:val="none"/>
        </w:rPr>
      </w:pPr>
      <w:r>
        <w:rPr>
          <w:kern w:val="0"/>
          <w:sz w:val="22"/>
          <w:highlight w:val="none"/>
        </w:rPr>
        <w:t>c. 用于软件的</w:t>
      </w:r>
      <w:r>
        <w:rPr>
          <w:rFonts w:hint="eastAsia"/>
          <w:kern w:val="0"/>
          <w:sz w:val="22"/>
          <w:highlight w:val="none"/>
          <w:lang w:eastAsia="zh-CN"/>
        </w:rPr>
        <w:t>“</w:t>
      </w:r>
      <w:r>
        <w:rPr>
          <w:kern w:val="0"/>
          <w:sz w:val="22"/>
          <w:highlight w:val="none"/>
        </w:rPr>
        <w:t>项</w:t>
      </w:r>
      <w:r>
        <w:rPr>
          <w:rFonts w:hint="eastAsia"/>
          <w:kern w:val="0"/>
          <w:sz w:val="22"/>
          <w:highlight w:val="none"/>
          <w:lang w:eastAsia="zh-CN"/>
        </w:rPr>
        <w:t>”</w:t>
      </w:r>
      <w:r>
        <w:rPr>
          <w:kern w:val="0"/>
          <w:sz w:val="22"/>
          <w:highlight w:val="none"/>
        </w:rPr>
        <w:t>：指能够成功安装在合同中各台用户终端，满足技术规范及使用要求，并获得许可证的全部正版软件。</w:t>
      </w:r>
    </w:p>
    <w:p>
      <w:pPr>
        <w:shd w:val="clear"/>
        <w:snapToGrid w:val="0"/>
        <w:ind w:firstLine="440"/>
        <w:jc w:val="left"/>
        <w:rPr>
          <w:kern w:val="0"/>
          <w:sz w:val="22"/>
          <w:highlight w:val="none"/>
        </w:rPr>
      </w:pPr>
      <w:r>
        <w:rPr>
          <w:kern w:val="0"/>
          <w:sz w:val="22"/>
          <w:highlight w:val="none"/>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hd w:val="clear"/>
        <w:snapToGrid w:val="0"/>
        <w:ind w:firstLine="440"/>
        <w:jc w:val="left"/>
        <w:rPr>
          <w:kern w:val="0"/>
          <w:sz w:val="22"/>
          <w:highlight w:val="none"/>
        </w:rPr>
      </w:pPr>
      <w:r>
        <w:rPr>
          <w:kern w:val="0"/>
          <w:sz w:val="22"/>
          <w:highlight w:val="none"/>
        </w:rPr>
        <w:t>1.2 本工程量清单应与比选文件中的比选申请人须知、通用合同条款、专用合同条款、技术规范等一起阅读和理解。</w:t>
      </w:r>
    </w:p>
    <w:p>
      <w:pPr>
        <w:shd w:val="clear"/>
        <w:snapToGrid w:val="0"/>
        <w:ind w:firstLine="440"/>
        <w:jc w:val="left"/>
        <w:rPr>
          <w:kern w:val="0"/>
          <w:sz w:val="22"/>
          <w:highlight w:val="none"/>
        </w:rPr>
      </w:pPr>
      <w:r>
        <w:rPr>
          <w:kern w:val="0"/>
          <w:sz w:val="22"/>
          <w:highlight w:val="none"/>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hd w:val="clear"/>
        <w:snapToGrid w:val="0"/>
        <w:ind w:firstLine="440"/>
        <w:jc w:val="left"/>
        <w:rPr>
          <w:kern w:val="0"/>
          <w:sz w:val="22"/>
          <w:highlight w:val="none"/>
        </w:rPr>
      </w:pPr>
      <w:r>
        <w:rPr>
          <w:kern w:val="0"/>
          <w:sz w:val="22"/>
          <w:highlight w:val="none"/>
        </w:rPr>
        <w:t>1.4 工程量清单各章是按第五章</w:t>
      </w:r>
      <w:r>
        <w:rPr>
          <w:rFonts w:hint="eastAsia"/>
          <w:kern w:val="0"/>
          <w:sz w:val="22"/>
          <w:highlight w:val="none"/>
          <w:lang w:eastAsia="zh-CN"/>
        </w:rPr>
        <w:t>“</w:t>
      </w:r>
      <w:r>
        <w:rPr>
          <w:kern w:val="0"/>
          <w:sz w:val="22"/>
          <w:highlight w:val="none"/>
        </w:rPr>
        <w:t>技术规范</w:t>
      </w:r>
      <w:r>
        <w:rPr>
          <w:rFonts w:hint="eastAsia"/>
          <w:kern w:val="0"/>
          <w:sz w:val="22"/>
          <w:highlight w:val="none"/>
          <w:lang w:eastAsia="zh-CN"/>
        </w:rPr>
        <w:t>”</w:t>
      </w:r>
      <w:r>
        <w:rPr>
          <w:kern w:val="0"/>
          <w:sz w:val="22"/>
          <w:highlight w:val="none"/>
        </w:rPr>
        <w:t>的相应章次编号的，因此，工程量清单中各章的工程子目的范围与计量等应与</w:t>
      </w:r>
      <w:r>
        <w:rPr>
          <w:rFonts w:hint="eastAsia"/>
          <w:kern w:val="0"/>
          <w:sz w:val="22"/>
          <w:highlight w:val="none"/>
          <w:lang w:eastAsia="zh-CN"/>
        </w:rPr>
        <w:t>“</w:t>
      </w:r>
      <w:r>
        <w:rPr>
          <w:kern w:val="0"/>
          <w:sz w:val="22"/>
          <w:highlight w:val="none"/>
        </w:rPr>
        <w:t>技术规范</w:t>
      </w:r>
      <w:r>
        <w:rPr>
          <w:rFonts w:hint="eastAsia"/>
          <w:kern w:val="0"/>
          <w:sz w:val="22"/>
          <w:highlight w:val="none"/>
          <w:lang w:eastAsia="zh-CN"/>
        </w:rPr>
        <w:t>”</w:t>
      </w:r>
      <w:r>
        <w:rPr>
          <w:kern w:val="0"/>
          <w:sz w:val="22"/>
          <w:highlight w:val="none"/>
        </w:rPr>
        <w:t>相应章节的范围、计量与支付条款结合起来理解或解释。工程量清单中各设备、材料规格、技术指标详见第五章技术规范及相应工程数量表中内容。</w:t>
      </w:r>
    </w:p>
    <w:p>
      <w:pPr>
        <w:shd w:val="clear"/>
        <w:snapToGrid w:val="0"/>
        <w:ind w:firstLine="440"/>
        <w:jc w:val="left"/>
        <w:rPr>
          <w:kern w:val="0"/>
          <w:sz w:val="22"/>
          <w:highlight w:val="none"/>
        </w:rPr>
      </w:pPr>
      <w:r>
        <w:rPr>
          <w:kern w:val="0"/>
          <w:sz w:val="22"/>
          <w:highlight w:val="none"/>
        </w:rPr>
        <w:t>1.5 对作业和材料的一般说明或规定，未重复写入工程量清单内，在给工程量清单各子目标价前，应参阅第五章</w:t>
      </w:r>
      <w:r>
        <w:rPr>
          <w:rFonts w:hint="eastAsia"/>
          <w:kern w:val="0"/>
          <w:sz w:val="22"/>
          <w:highlight w:val="none"/>
          <w:lang w:eastAsia="zh-CN"/>
        </w:rPr>
        <w:t>“</w:t>
      </w:r>
      <w:r>
        <w:rPr>
          <w:kern w:val="0"/>
          <w:sz w:val="22"/>
          <w:highlight w:val="none"/>
        </w:rPr>
        <w:t>技术规范</w:t>
      </w:r>
      <w:r>
        <w:rPr>
          <w:rFonts w:hint="eastAsia"/>
          <w:kern w:val="0"/>
          <w:sz w:val="22"/>
          <w:highlight w:val="none"/>
          <w:lang w:eastAsia="zh-CN"/>
        </w:rPr>
        <w:t>”</w:t>
      </w:r>
      <w:r>
        <w:rPr>
          <w:kern w:val="0"/>
          <w:sz w:val="22"/>
          <w:highlight w:val="none"/>
        </w:rPr>
        <w:t>的有关内容。</w:t>
      </w:r>
    </w:p>
    <w:p>
      <w:pPr>
        <w:shd w:val="clear"/>
        <w:snapToGrid w:val="0"/>
        <w:ind w:firstLine="440"/>
        <w:jc w:val="left"/>
        <w:rPr>
          <w:kern w:val="0"/>
          <w:sz w:val="22"/>
          <w:highlight w:val="none"/>
        </w:rPr>
      </w:pPr>
      <w:r>
        <w:rPr>
          <w:kern w:val="0"/>
          <w:sz w:val="22"/>
          <w:highlight w:val="none"/>
        </w:rPr>
        <w:t>1.6 工程量清单中所列工程量的变动，丝毫不会降低或影响合同条款的效力，也不免除承包人按规定的标准进行施工和</w:t>
      </w:r>
      <w:r>
        <w:rPr>
          <w:sz w:val="22"/>
          <w:highlight w:val="none"/>
        </w:rPr>
        <w:t>缺陷修复</w:t>
      </w:r>
      <w:r>
        <w:rPr>
          <w:kern w:val="0"/>
          <w:sz w:val="22"/>
          <w:highlight w:val="none"/>
        </w:rPr>
        <w:t>的责任。</w:t>
      </w:r>
    </w:p>
    <w:p>
      <w:pPr>
        <w:shd w:val="clear"/>
        <w:snapToGrid w:val="0"/>
        <w:ind w:firstLine="440"/>
        <w:jc w:val="left"/>
        <w:rPr>
          <w:kern w:val="0"/>
          <w:sz w:val="22"/>
          <w:highlight w:val="none"/>
        </w:rPr>
      </w:pPr>
      <w:r>
        <w:rPr>
          <w:kern w:val="0"/>
          <w:sz w:val="22"/>
          <w:highlight w:val="none"/>
        </w:rPr>
        <w:t>1.7 图纸中所列的工程数量表及数量汇总表仅是提供资料，不是工程量清单的外延。当图纸与工程量清单所列数量不一致时，以工程量清单所列数量作为报价的依据。</w:t>
      </w:r>
    </w:p>
    <w:p>
      <w:pPr>
        <w:shd w:val="clear"/>
        <w:snapToGrid w:val="0"/>
        <w:ind w:firstLine="440"/>
        <w:jc w:val="left"/>
        <w:rPr>
          <w:kern w:val="0"/>
          <w:sz w:val="22"/>
          <w:highlight w:val="none"/>
        </w:rPr>
      </w:pPr>
      <w:r>
        <w:rPr>
          <w:kern w:val="0"/>
          <w:sz w:val="22"/>
          <w:highlight w:val="none"/>
        </w:rPr>
        <w:t>1.8承包人随时解决用户的各种技术问题，并为用户安排特殊应用项目的专项技术培训，此项费用不单独报价，计入各相关子目的单价或总价中。</w:t>
      </w:r>
    </w:p>
    <w:p>
      <w:pPr>
        <w:shd w:val="clear"/>
        <w:snapToGrid w:val="0"/>
        <w:ind w:firstLine="440"/>
        <w:jc w:val="left"/>
        <w:rPr>
          <w:kern w:val="0"/>
          <w:sz w:val="22"/>
          <w:highlight w:val="none"/>
        </w:rPr>
      </w:pPr>
      <w:r>
        <w:rPr>
          <w:kern w:val="0"/>
          <w:sz w:val="22"/>
          <w:highlight w:val="none"/>
        </w:rPr>
        <w:t>1.9对于符合要求的比选申请文件，在签订合同协议书前，如发现工程量清单中有计算方面的算术性差错，应按比选申请人须知的规定予以修正。</w:t>
      </w:r>
    </w:p>
    <w:p>
      <w:pPr>
        <w:shd w:val="clear"/>
        <w:snapToGrid w:val="0"/>
        <w:ind w:firstLine="440"/>
        <w:jc w:val="left"/>
        <w:rPr>
          <w:kern w:val="0"/>
          <w:sz w:val="22"/>
          <w:highlight w:val="none"/>
        </w:rPr>
      </w:pPr>
      <w:r>
        <w:rPr>
          <w:kern w:val="0"/>
          <w:sz w:val="22"/>
          <w:highlight w:val="none"/>
        </w:rPr>
        <w:t>1.10计量方法</w:t>
      </w:r>
    </w:p>
    <w:p>
      <w:pPr>
        <w:shd w:val="clear"/>
        <w:snapToGrid w:val="0"/>
        <w:ind w:firstLine="440"/>
        <w:jc w:val="left"/>
        <w:rPr>
          <w:kern w:val="0"/>
          <w:sz w:val="22"/>
          <w:highlight w:val="none"/>
        </w:rPr>
      </w:pPr>
      <w:r>
        <w:rPr>
          <w:kern w:val="0"/>
          <w:sz w:val="22"/>
          <w:highlight w:val="none"/>
        </w:rPr>
        <w:t>a. 用于支付已完工程的计量方法，应符合技术规范中相应章节的</w:t>
      </w:r>
      <w:r>
        <w:rPr>
          <w:rFonts w:hint="eastAsia"/>
          <w:kern w:val="0"/>
          <w:sz w:val="22"/>
          <w:highlight w:val="none"/>
          <w:lang w:eastAsia="zh-CN"/>
        </w:rPr>
        <w:t>“</w:t>
      </w:r>
      <w:r>
        <w:rPr>
          <w:kern w:val="0"/>
          <w:sz w:val="22"/>
          <w:highlight w:val="none"/>
        </w:rPr>
        <w:t>计量与支付</w:t>
      </w:r>
      <w:r>
        <w:rPr>
          <w:rFonts w:hint="eastAsia"/>
          <w:kern w:val="0"/>
          <w:sz w:val="22"/>
          <w:highlight w:val="none"/>
          <w:lang w:eastAsia="zh-CN"/>
        </w:rPr>
        <w:t>”</w:t>
      </w:r>
      <w:r>
        <w:rPr>
          <w:kern w:val="0"/>
          <w:sz w:val="22"/>
          <w:highlight w:val="none"/>
        </w:rPr>
        <w:t>条款的规定。</w:t>
      </w:r>
    </w:p>
    <w:p>
      <w:pPr>
        <w:shd w:val="clear"/>
        <w:snapToGrid w:val="0"/>
        <w:ind w:firstLine="440"/>
        <w:jc w:val="left"/>
        <w:rPr>
          <w:kern w:val="0"/>
          <w:sz w:val="22"/>
          <w:highlight w:val="none"/>
        </w:rPr>
      </w:pPr>
      <w:r>
        <w:rPr>
          <w:kern w:val="0"/>
          <w:sz w:val="22"/>
          <w:highlight w:val="none"/>
        </w:rPr>
        <w:t>b. 图纸中所列的工程数量表及数量汇总表仅是提供资料，不是工程量清单的外延。当图纸与工程量清单所列数量不一致时，以工程量清单所列数量作为报价的依据。</w:t>
      </w:r>
    </w:p>
    <w:p>
      <w:pPr>
        <w:shd w:val="clear"/>
        <w:ind w:firstLine="0" w:firstLineChars="0"/>
        <w:outlineLvl w:val="2"/>
        <w:rPr>
          <w:b/>
          <w:bCs/>
          <w:szCs w:val="24"/>
          <w:highlight w:val="none"/>
        </w:rPr>
      </w:pPr>
      <w:r>
        <w:rPr>
          <w:b/>
          <w:bCs/>
          <w:highlight w:val="none"/>
        </w:rPr>
        <w:t>2．比选申请报价说明</w:t>
      </w:r>
    </w:p>
    <w:p>
      <w:pPr>
        <w:shd w:val="clear"/>
        <w:snapToGrid w:val="0"/>
        <w:ind w:firstLine="440"/>
        <w:jc w:val="left"/>
        <w:rPr>
          <w:sz w:val="22"/>
          <w:highlight w:val="none"/>
        </w:rPr>
      </w:pPr>
      <w:r>
        <w:rPr>
          <w:sz w:val="22"/>
          <w:highlight w:val="none"/>
        </w:rPr>
        <w:t>2.1工程量清单中的每一子目须填入单价或价格，每部分只允许有一个报价。</w:t>
      </w:r>
    </w:p>
    <w:p>
      <w:pPr>
        <w:shd w:val="clear"/>
        <w:snapToGrid w:val="0"/>
        <w:ind w:firstLine="440"/>
        <w:jc w:val="left"/>
        <w:rPr>
          <w:sz w:val="22"/>
          <w:highlight w:val="none"/>
        </w:rPr>
      </w:pPr>
      <w:r>
        <w:rPr>
          <w:sz w:val="22"/>
          <w:highlight w:val="none"/>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hd w:val="clear"/>
        <w:snapToGrid w:val="0"/>
        <w:ind w:firstLine="440"/>
        <w:jc w:val="left"/>
        <w:rPr>
          <w:sz w:val="22"/>
          <w:highlight w:val="none"/>
        </w:rPr>
      </w:pPr>
      <w:r>
        <w:rPr>
          <w:sz w:val="22"/>
          <w:highlight w:val="none"/>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hd w:val="clear"/>
        <w:snapToGrid w:val="0"/>
        <w:ind w:firstLine="440"/>
        <w:jc w:val="left"/>
        <w:rPr>
          <w:sz w:val="22"/>
          <w:highlight w:val="none"/>
        </w:rPr>
      </w:pPr>
      <w:r>
        <w:rPr>
          <w:sz w:val="22"/>
          <w:highlight w:val="none"/>
        </w:rPr>
        <w:t>2.4 符合合同条款规定的全部费用应认为已被计入有标价的工程量清单所列各子目之中，未列子目不予计量的工作，其费用应视为已分摊在本合同工程的有关子目的单价或总额价之中。</w:t>
      </w:r>
    </w:p>
    <w:p>
      <w:pPr>
        <w:shd w:val="clear"/>
        <w:snapToGrid w:val="0"/>
        <w:ind w:firstLine="440"/>
        <w:jc w:val="left"/>
        <w:rPr>
          <w:sz w:val="22"/>
          <w:highlight w:val="none"/>
        </w:rPr>
      </w:pPr>
      <w:r>
        <w:rPr>
          <w:sz w:val="22"/>
          <w:highlight w:val="none"/>
        </w:rPr>
        <w:t>2.5 承包人用于本合同工程的各类装备的提供、运输、维护、拆卸、拼装等支付的费用，已包括在工程量清单的单价与总额价之中。</w:t>
      </w:r>
    </w:p>
    <w:p>
      <w:pPr>
        <w:shd w:val="clear"/>
        <w:snapToGrid w:val="0"/>
        <w:ind w:firstLine="440"/>
        <w:jc w:val="left"/>
        <w:rPr>
          <w:sz w:val="22"/>
          <w:highlight w:val="none"/>
        </w:rPr>
      </w:pPr>
      <w:r>
        <w:rPr>
          <w:sz w:val="22"/>
          <w:highlight w:val="none"/>
        </w:rPr>
        <w:t>2.6 工程量清单中各项金额均以人民币（元）结算。</w:t>
      </w:r>
    </w:p>
    <w:p>
      <w:pPr>
        <w:rPr>
          <w:sz w:val="22"/>
          <w:highlight w:val="none"/>
        </w:rPr>
      </w:pPr>
      <w:r>
        <w:rPr>
          <w:sz w:val="22"/>
          <w:highlight w:val="none"/>
        </w:rPr>
        <w:br w:type="page"/>
      </w:r>
    </w:p>
    <w:p>
      <w:pPr>
        <w:pStyle w:val="2"/>
        <w:sectPr>
          <w:pgSz w:w="11906" w:h="16838"/>
          <w:pgMar w:top="1202" w:right="1797" w:bottom="1236" w:left="1797" w:header="851" w:footer="794" w:gutter="0"/>
          <w:cols w:space="0" w:num="1"/>
          <w:rtlGutter w:val="0"/>
          <w:docGrid w:linePitch="326" w:charSpace="0"/>
        </w:sectPr>
      </w:pPr>
    </w:p>
    <w:p>
      <w:pPr>
        <w:shd w:val="clear"/>
        <w:ind w:firstLine="0" w:firstLineChars="0"/>
        <w:outlineLvl w:val="2"/>
        <w:rPr>
          <w:rFonts w:ascii="Times New Roman" w:hAnsi="Times New Roman" w:eastAsia="宋体" w:cs="Times New Roman"/>
          <w:b/>
          <w:bCs/>
          <w:highlight w:val="none"/>
        </w:rPr>
      </w:pPr>
      <w:r>
        <w:rPr>
          <w:rFonts w:ascii="Times New Roman" w:hAnsi="Times New Roman" w:eastAsia="宋体" w:cs="Times New Roman"/>
          <w:b/>
          <w:bCs/>
          <w:highlight w:val="none"/>
        </w:rPr>
        <w:t>3．工程量清单</w:t>
      </w:r>
    </w:p>
    <w:p>
      <w:pPr>
        <w:pStyle w:val="2"/>
        <w:shd w:val="clear"/>
        <w:ind w:left="0" w:leftChars="0" w:firstLine="0" w:firstLineChars="0"/>
        <w:jc w:val="center"/>
        <w:rPr>
          <w:rFonts w:hint="eastAsia"/>
          <w:b/>
          <w:bCs/>
          <w:szCs w:val="24"/>
          <w:highlight w:val="none"/>
          <w:lang w:val="en-US" w:eastAsia="zh-CN"/>
        </w:rPr>
      </w:pPr>
      <w:r>
        <w:rPr>
          <w:rFonts w:hint="eastAsia"/>
          <w:b/>
          <w:bCs/>
          <w:szCs w:val="24"/>
          <w:highlight w:val="none"/>
          <w:lang w:val="en-US" w:eastAsia="zh-CN"/>
        </w:rPr>
        <w:t>办公网搬迁项目BGWBQ标段</w:t>
      </w:r>
    </w:p>
    <w:p>
      <w:pPr>
        <w:pStyle w:val="2"/>
        <w:shd w:val="clear"/>
        <w:ind w:left="0" w:leftChars="0" w:firstLine="0" w:firstLineChars="0"/>
        <w:jc w:val="center"/>
        <w:rPr>
          <w:b/>
          <w:bCs/>
          <w:szCs w:val="24"/>
          <w:highlight w:val="none"/>
        </w:rPr>
      </w:pPr>
      <w:r>
        <w:rPr>
          <w:b/>
          <w:bCs/>
          <w:szCs w:val="24"/>
          <w:highlight w:val="none"/>
        </w:rPr>
        <w:t>工程量清单</w:t>
      </w:r>
    </w:p>
    <w:tbl>
      <w:tblPr>
        <w:tblStyle w:val="42"/>
        <w:tblW w:w="148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123"/>
        <w:gridCol w:w="4439"/>
        <w:gridCol w:w="1937"/>
        <w:gridCol w:w="774"/>
        <w:gridCol w:w="775"/>
        <w:gridCol w:w="1200"/>
        <w:gridCol w:w="1711"/>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12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44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技术要求</w:t>
            </w:r>
          </w:p>
        </w:tc>
        <w:tc>
          <w:tcPr>
            <w:tcW w:w="193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品牌型号</w:t>
            </w:r>
          </w:p>
        </w:tc>
        <w:tc>
          <w:tcPr>
            <w:tcW w:w="77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2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7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总价</w:t>
            </w:r>
          </w:p>
        </w:tc>
        <w:tc>
          <w:tcPr>
            <w:tcW w:w="113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24口网络配线架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24口RJ45网络配线架，满配六类模块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100颗/盒，六类，非屏蔽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305米/箱，23AWG，六类非屏蔽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12芯多模，满配LC法兰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12芯单模，满配SC法兰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LC-LC 多模万兆，5米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SC-SC 单模万兆，3米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支持机架式和塔式两种安装方式，功率因数为 1，输出功率 20kVA，外接电池16/18/20节数可调，兼容单进单出、三进单出、三进三出三种输入输出制式，可按需选择</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UPS输出配电箱</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机架式，含一组380V/4P/40A主输入空开，一组380V/4P/40A维修旁路输入空开，8组220V/2P/16A支路空开，40KA浪涌防雷1套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置物架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高1.8米，长2米，深0.5米，四层，每层承重200kg</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21套AP布线、安装、水晶头制作、设备标签制作及MAC/SN录入、设备连接上线、故障处理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9套摄像头布线、安装、水晶头制作、设备标签制作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11条网络配线架安装、巡线、打线、理线、线缆标签制作、普通测试等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5条电话配线架安装、巡线、打线、理线、线缆标签制作、普通测试等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所有光纤熔接、标签制作、跳纤连接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UPS电池搬迁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既有60块电池的设备拆卸、搬运、设备安装、电源线接线、调试，含设备互连所需全部电源线和直流空开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满足60块电池安装的电池柜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电池柜散力架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满足60块电池安装的电池柜散力架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（楼面载荷2KN/平米）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机房强电布线调试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中海国际7楼网络机房UPS、机柜接线及调试，含机房内所有电源线、桥架等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11套服务器机柜及配件拆卸、搬运及安装，含顶部桥架拆除，可调底座的安装固定，搬迁至中海国际7楼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1套网络机柜及配件拆卸、搬运及安装，搬迁至中海国际7楼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≥48个10/100/1000Base-T自适应以太网端口，≥6个万兆SFP+口，交换容量≥680Gbps，包转发率≥170Mpps，模块化冗余交流电源，支持IPv4/IPv6双栈，支持RIPv1/RIPv2/RIPng，OSPF v1/v2/v3，BGP4/BGP4+ for IPv6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POE二层交换机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24个10/100/1000Base-T自适应以太网端口，4个万兆SFP+口（含原厂万兆多模光模块），交换容量≥330Gbps，包转发率≥100Mpps，POE功率≥370W，支持IPv4/IPv6双栈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放装型AP，支持Wi-Fi6（802.11ax）</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双频四流，5GHz射频≥2条空间流，2.4GHz射频≥2条空间流，最大接入速率≥2.9Gbps，支持POE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≥8个千兆电口，≥2个万兆光口，最大管理AP数≥128个，本次配置≥32个无线AP管理授权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星光级半球型网络摄像机，含防爆罩，200万像素，支持红外补光，2.8 mm焦距，支持POE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支持16路视频接入，支持4个SATA接口，支持智能移动侦测和周界防范报警</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监控级CMR硬盘，8TB</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流量控制设备</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≥10个10/100/1000Base-T自适应以太网端口，4个Combo口，应用层吞吐量≥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≥16个10/100/1000Base-T自适应以太网端口，6个千兆光口，2个万兆光口，模块化冗余交流电源，开启应用层防御功能后应用层吞吐量≥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，配置3年入侵防御特征库和3年防病毒特征库升级授权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24口网络配线架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24口RJ45网络配线架，满配六类模块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100颗/盒，六类，非屏蔽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305米/箱，23AWG，六类非屏蔽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12芯多模，满配LC法兰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12芯单模，满配SC法兰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置物架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高1.8米，长3米，深0.4米，四层，每层承重200kg</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网络安全设备拆除搬运安装调试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拆除节能大厦现有网络安全设备（无线控制器1台、无线AP 20台、交换机8台、防火墙1台、流控1台、路由器1台、球机6台、服务器8台），搬运到指定位置，完成设备上架、连线、调试、故障处理等工作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7套AP布线、安装、水晶头制作、设备标签制作及MAC/SN录入、设备连接上线、故障处理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1套摄像头布线、安装、水晶头制作、设备标签制作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4条网络配线架安装、巡线、打线、理线、线缆标签制作、普通测试等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2条电话配线架安装、巡线、打线、理线、线缆标签制作、普通测试等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1套服务器机柜及配件拆卸、搬运及安装，含顶部桥架拆除，可调底座的安装固定，搬迁至中海国际7楼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1套网络机柜及配件拆卸、搬运及安装，搬迁至中海国际7楼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POE二层交换机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24个10/100/1000Base-T自适应以太网端口，4个万兆SFP+口（含原厂万兆多模光模块），交换容量≥330Gbps，包转发率≥100Mpps，POE功率≥370W，支持IPv4/IPv6双栈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星光级半球型网络摄像机，含防爆罩，200万像素，支持红外补光，2.8 mm焦距，支持POE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防火墙3年IPS授权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利旧H3C防火墙3年入侵防御特征库升级授权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防火墙3年AV授权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利旧H3C防火墙3年防病毒特征库升级授权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流量控制设备</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≥10个10/100/1000Base-T自适应以太网端口，4个Combo口，应用层吞吐量≥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既有消防设备搬迁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既有气体灭火装置1台、控制面板1个，配套烟感、温感、放气指示灯等设备若干，含设备拆卸、搬运、安装、调试，以及封堵音控室原有喷淋消防的水管。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既有UPS主机搬迁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既有洛奇UPS主机拆卸、搬运、设备组装</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既有电源列头柜搬迁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既有电源列头柜及配件拆卸、搬运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既有机房空调搬迁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既有英维克精密空调及配件拆卸、搬运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UPS主机接线调试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信息服务中心3楼音控室伊顿UPS电源线接线、调试，并接入机房动力环监系统，含设备互连所需全部电源线</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bl>
    <w:p>
      <w:pPr>
        <w:rPr>
          <w:b/>
          <w:bCs/>
          <w:szCs w:val="24"/>
          <w:highlight w:val="none"/>
        </w:rPr>
      </w:pPr>
      <w:r>
        <w:rPr>
          <w:b/>
          <w:bCs/>
          <w:szCs w:val="24"/>
          <w:highlight w:val="none"/>
        </w:rPr>
        <w:br w:type="page"/>
      </w:r>
    </w:p>
    <w:p>
      <w:pPr>
        <w:pStyle w:val="2"/>
        <w:sectPr>
          <w:pgSz w:w="16838" w:h="11906" w:orient="landscape"/>
          <w:pgMar w:top="1797" w:right="1202" w:bottom="1797" w:left="1236" w:header="851" w:footer="794" w:gutter="0"/>
          <w:cols w:space="0" w:num="1"/>
          <w:rtlGutter w:val="0"/>
          <w:docGrid w:linePitch="326" w:charSpace="0"/>
        </w:sectPr>
      </w:pPr>
    </w:p>
    <w:p>
      <w:pPr>
        <w:shd w:val="clear"/>
        <w:ind w:firstLine="0" w:firstLineChars="0"/>
        <w:jc w:val="center"/>
        <w:outlineLvl w:val="0"/>
        <w:rPr>
          <w:b/>
          <w:bCs/>
          <w:sz w:val="44"/>
          <w:szCs w:val="44"/>
          <w:highlight w:val="none"/>
        </w:rPr>
      </w:pPr>
      <w:bookmarkStart w:id="43" w:name="_Toc16637"/>
      <w:bookmarkStart w:id="44" w:name="_Toc5935"/>
      <w:r>
        <w:rPr>
          <w:b/>
          <w:bCs/>
          <w:sz w:val="44"/>
          <w:szCs w:val="44"/>
          <w:highlight w:val="none"/>
        </w:rPr>
        <w:t>第七章  比选申请文件格式</w:t>
      </w:r>
      <w:bookmarkEnd w:id="43"/>
      <w:bookmarkEnd w:id="44"/>
    </w:p>
    <w:p>
      <w:pPr>
        <w:shd w:val="clear"/>
        <w:ind w:firstLine="640"/>
        <w:jc w:val="left"/>
        <w:rPr>
          <w:sz w:val="32"/>
          <w:highlight w:val="none"/>
          <w:u w:val="single"/>
        </w:rPr>
      </w:pPr>
      <w:r>
        <w:rPr>
          <w:sz w:val="32"/>
          <w:highlight w:val="none"/>
          <w:u w:val="single"/>
        </w:rPr>
        <w:br w:type="page"/>
      </w:r>
    </w:p>
    <w:p>
      <w:pPr>
        <w:shd w:val="clear"/>
        <w:ind w:firstLine="640"/>
        <w:jc w:val="center"/>
        <w:rPr>
          <w:sz w:val="32"/>
          <w:highlight w:val="none"/>
          <w:u w:val="single"/>
        </w:rPr>
      </w:pPr>
      <w:r>
        <w:rPr>
          <w:sz w:val="32"/>
          <w:highlight w:val="none"/>
          <w:u w:val="single"/>
        </w:rPr>
        <w:t>（项目名称）     （标段号）</w:t>
      </w: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0" w:firstLineChars="0"/>
        <w:jc w:val="center"/>
        <w:rPr>
          <w:sz w:val="52"/>
          <w:szCs w:val="52"/>
          <w:highlight w:val="none"/>
        </w:rPr>
      </w:pPr>
      <w:r>
        <w:rPr>
          <w:sz w:val="52"/>
          <w:szCs w:val="52"/>
          <w:highlight w:val="none"/>
        </w:rPr>
        <w:t>比 选 申 请 文 件</w:t>
      </w: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0" w:firstLineChars="0"/>
        <w:rPr>
          <w:highlight w:val="none"/>
        </w:rPr>
      </w:pPr>
    </w:p>
    <w:p>
      <w:pPr>
        <w:shd w:val="clear"/>
        <w:ind w:firstLine="480"/>
        <w:rPr>
          <w:highlight w:val="none"/>
        </w:rPr>
      </w:pPr>
    </w:p>
    <w:p>
      <w:pPr>
        <w:shd w:val="clear"/>
        <w:ind w:firstLine="0" w:firstLineChars="0"/>
        <w:jc w:val="center"/>
        <w:rPr>
          <w:sz w:val="28"/>
          <w:szCs w:val="24"/>
          <w:highlight w:val="none"/>
        </w:rPr>
      </w:pPr>
      <w:r>
        <w:rPr>
          <w:sz w:val="28"/>
          <w:szCs w:val="24"/>
          <w:highlight w:val="none"/>
        </w:rPr>
        <w:t>比选申请人：</w:t>
      </w:r>
      <w:r>
        <w:rPr>
          <w:sz w:val="28"/>
          <w:szCs w:val="24"/>
          <w:highlight w:val="none"/>
          <w:u w:val="single"/>
        </w:rPr>
        <w:t xml:space="preserve">      </w:t>
      </w:r>
      <w:r>
        <w:rPr>
          <w:rFonts w:hint="eastAsia"/>
          <w:sz w:val="28"/>
          <w:szCs w:val="24"/>
          <w:highlight w:val="none"/>
          <w:u w:val="single"/>
          <w:lang w:val="en-US" w:eastAsia="zh-CN"/>
        </w:rPr>
        <w:t xml:space="preserve">         </w:t>
      </w:r>
      <w:r>
        <w:rPr>
          <w:sz w:val="28"/>
          <w:szCs w:val="24"/>
          <w:highlight w:val="none"/>
          <w:u w:val="single"/>
        </w:rPr>
        <w:t xml:space="preserve">     </w:t>
      </w:r>
      <w:r>
        <w:rPr>
          <w:sz w:val="28"/>
          <w:szCs w:val="24"/>
          <w:highlight w:val="none"/>
        </w:rPr>
        <w:t>（盖单位章）</w:t>
      </w:r>
    </w:p>
    <w:p>
      <w:pPr>
        <w:shd w:val="clear"/>
        <w:ind w:firstLine="0" w:firstLineChars="0"/>
        <w:jc w:val="center"/>
        <w:rPr>
          <w:sz w:val="28"/>
          <w:szCs w:val="24"/>
          <w:highlight w:val="none"/>
          <w:u w:val="single"/>
        </w:rPr>
      </w:pPr>
    </w:p>
    <w:p>
      <w:pPr>
        <w:shd w:val="clear"/>
        <w:ind w:firstLine="0" w:firstLineChars="0"/>
        <w:jc w:val="center"/>
        <w:rPr>
          <w:sz w:val="28"/>
          <w:szCs w:val="24"/>
          <w:highlight w:val="none"/>
        </w:rPr>
      </w:pPr>
      <w:r>
        <w:rPr>
          <w:sz w:val="28"/>
          <w:szCs w:val="24"/>
          <w:highlight w:val="none"/>
        </w:rPr>
        <w:t xml:space="preserve">  年  月  日</w:t>
      </w:r>
    </w:p>
    <w:p>
      <w:pPr>
        <w:shd w:val="clear"/>
        <w:ind w:firstLine="0" w:firstLineChars="0"/>
        <w:jc w:val="center"/>
        <w:rPr>
          <w:b/>
          <w:bCs/>
          <w:sz w:val="28"/>
          <w:szCs w:val="21"/>
          <w:highlight w:val="none"/>
        </w:rPr>
      </w:pPr>
      <w:r>
        <w:rPr>
          <w:highlight w:val="none"/>
        </w:rPr>
        <w:br w:type="page"/>
      </w:r>
      <w:r>
        <w:rPr>
          <w:b/>
          <w:bCs/>
          <w:sz w:val="32"/>
          <w:szCs w:val="28"/>
          <w:highlight w:val="none"/>
        </w:rPr>
        <w:t>目</w:t>
      </w:r>
      <w:r>
        <w:rPr>
          <w:b/>
          <w:bCs/>
          <w:sz w:val="32"/>
          <w:szCs w:val="28"/>
          <w:highlight w:val="none"/>
        </w:rPr>
        <w:tab/>
      </w:r>
      <w:r>
        <w:rPr>
          <w:b/>
          <w:bCs/>
          <w:sz w:val="32"/>
          <w:szCs w:val="28"/>
          <w:highlight w:val="none"/>
        </w:rPr>
        <w:t>录</w:t>
      </w:r>
    </w:p>
    <w:p>
      <w:pPr>
        <w:shd w:val="clear"/>
        <w:ind w:firstLine="480"/>
        <w:rPr>
          <w:highlight w:val="none"/>
        </w:rPr>
      </w:pPr>
      <w:r>
        <w:rPr>
          <w:highlight w:val="none"/>
        </w:rPr>
        <w:t>一、比选申请函</w:t>
      </w:r>
    </w:p>
    <w:p>
      <w:pPr>
        <w:shd w:val="clear"/>
        <w:ind w:firstLine="480"/>
        <w:rPr>
          <w:highlight w:val="none"/>
        </w:rPr>
      </w:pPr>
      <w:r>
        <w:rPr>
          <w:highlight w:val="none"/>
        </w:rPr>
        <w:t>二、授权委托书或法定代表人身份证明</w:t>
      </w:r>
    </w:p>
    <w:p>
      <w:pPr>
        <w:shd w:val="clear"/>
        <w:ind w:firstLine="480"/>
        <w:rPr>
          <w:highlight w:val="none"/>
        </w:rPr>
      </w:pPr>
      <w:r>
        <w:rPr>
          <w:highlight w:val="none"/>
        </w:rPr>
        <w:t>三、</w:t>
      </w:r>
      <w:r>
        <w:rPr>
          <w:rFonts w:hint="eastAsia"/>
          <w:highlight w:val="none"/>
          <w:lang w:val="en-US" w:eastAsia="zh-CN"/>
        </w:rPr>
        <w:t>实施</w:t>
      </w:r>
      <w:r>
        <w:rPr>
          <w:highlight w:val="none"/>
        </w:rPr>
        <w:t>方案</w:t>
      </w:r>
    </w:p>
    <w:p>
      <w:pPr>
        <w:shd w:val="clear"/>
        <w:ind w:firstLine="480"/>
        <w:rPr>
          <w:highlight w:val="none"/>
        </w:rPr>
      </w:pPr>
      <w:r>
        <w:rPr>
          <w:rFonts w:hint="eastAsia"/>
          <w:highlight w:val="none"/>
          <w:lang w:val="en-US" w:eastAsia="zh-CN"/>
        </w:rPr>
        <w:t>四</w:t>
      </w:r>
      <w:r>
        <w:rPr>
          <w:highlight w:val="none"/>
        </w:rPr>
        <w:t>、资格审查材料</w:t>
      </w:r>
    </w:p>
    <w:p>
      <w:pPr>
        <w:shd w:val="clear"/>
        <w:ind w:firstLine="480"/>
        <w:rPr>
          <w:highlight w:val="none"/>
        </w:rPr>
      </w:pPr>
      <w:r>
        <w:rPr>
          <w:rFonts w:hint="eastAsia"/>
          <w:highlight w:val="none"/>
          <w:lang w:val="en-US" w:eastAsia="zh-CN"/>
        </w:rPr>
        <w:t>五</w:t>
      </w:r>
      <w:r>
        <w:rPr>
          <w:highlight w:val="none"/>
        </w:rPr>
        <w:t>、其他资料</w:t>
      </w:r>
    </w:p>
    <w:p>
      <w:pPr>
        <w:shd w:val="clear"/>
        <w:ind w:firstLine="480"/>
        <w:rPr>
          <w:highlight w:val="none"/>
        </w:rPr>
      </w:pPr>
      <w:r>
        <w:rPr>
          <w:rFonts w:hint="eastAsia"/>
          <w:highlight w:val="none"/>
          <w:lang w:val="en-US" w:eastAsia="zh-CN"/>
        </w:rPr>
        <w:t>六</w:t>
      </w:r>
      <w:r>
        <w:rPr>
          <w:highlight w:val="none"/>
        </w:rPr>
        <w:t>、已标价工程量清单</w:t>
      </w:r>
    </w:p>
    <w:p>
      <w:pPr>
        <w:widowControl/>
        <w:shd w:val="clear"/>
        <w:spacing w:line="240" w:lineRule="auto"/>
        <w:ind w:firstLine="0" w:firstLineChars="0"/>
        <w:jc w:val="left"/>
        <w:rPr>
          <w:highlight w:val="none"/>
        </w:rPr>
      </w:pPr>
    </w:p>
    <w:p>
      <w:pPr>
        <w:shd w:val="clear"/>
        <w:ind w:firstLine="0" w:firstLineChars="0"/>
        <w:jc w:val="center"/>
        <w:outlineLvl w:val="1"/>
        <w:rPr>
          <w:b/>
          <w:bCs/>
          <w:sz w:val="28"/>
          <w:szCs w:val="28"/>
          <w:highlight w:val="none"/>
        </w:rPr>
      </w:pPr>
      <w:r>
        <w:rPr>
          <w:highlight w:val="none"/>
        </w:rPr>
        <w:br w:type="page"/>
      </w:r>
      <w:r>
        <w:rPr>
          <w:b/>
          <w:bCs/>
          <w:sz w:val="28"/>
          <w:szCs w:val="28"/>
          <w:highlight w:val="none"/>
        </w:rPr>
        <w:t>一、比选申请函</w:t>
      </w:r>
    </w:p>
    <w:p>
      <w:pPr>
        <w:shd w:val="clear"/>
        <w:ind w:firstLine="0" w:firstLineChars="0"/>
        <w:rPr>
          <w:sz w:val="22"/>
          <w:szCs w:val="22"/>
          <w:highlight w:val="none"/>
          <w:u w:val="single"/>
        </w:rPr>
      </w:pPr>
      <w:r>
        <w:rPr>
          <w:sz w:val="22"/>
          <w:szCs w:val="22"/>
          <w:highlight w:val="none"/>
          <w:u w:val="single"/>
        </w:rPr>
        <w:t xml:space="preserve">                </w:t>
      </w:r>
      <w:r>
        <w:rPr>
          <w:sz w:val="22"/>
          <w:szCs w:val="22"/>
          <w:highlight w:val="none"/>
        </w:rPr>
        <w:t>（比选人名称）：</w:t>
      </w:r>
    </w:p>
    <w:p>
      <w:pPr>
        <w:shd w:val="clear"/>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1．我方已仔细研究</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（项目名称）比选文件的全部内容（</w:t>
      </w:r>
      <w:r>
        <w:rPr>
          <w:rFonts w:hint="eastAsia" w:ascii="宋体" w:hAnsi="宋体" w:eastAsia="宋体" w:cs="宋体"/>
          <w:kern w:val="0"/>
          <w:sz w:val="22"/>
          <w:szCs w:val="22"/>
          <w:highlight w:val="none"/>
        </w:rPr>
        <w:t>含所有补遗书</w:t>
      </w:r>
      <w:r>
        <w:rPr>
          <w:rFonts w:hint="eastAsia" w:ascii="宋体" w:hAnsi="宋体" w:eastAsia="宋体" w:cs="宋体"/>
          <w:sz w:val="22"/>
          <w:szCs w:val="22"/>
          <w:highlight w:val="none"/>
        </w:rPr>
        <w:t>），愿意以人民币（大写）</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）的比选申请总报价（或根据比选文件规定修正核实后确定的另一金额），按合同约定实施和完成项目，修补项目中的任何缺陷。</w:t>
      </w:r>
    </w:p>
    <w:p>
      <w:pPr>
        <w:shd w:val="clear"/>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2．我方承诺在比选文件规定的比选申请有效期内不撤销比选申请文件。</w:t>
      </w:r>
    </w:p>
    <w:p>
      <w:pPr>
        <w:shd w:val="clear"/>
        <w:ind w:firstLine="480"/>
        <w:rPr>
          <w:rFonts w:hint="eastAsia" w:ascii="宋体" w:hAnsi="宋体" w:eastAsia="宋体" w:cs="宋体"/>
          <w:bCs/>
          <w:sz w:val="22"/>
          <w:szCs w:val="22"/>
          <w:highlight w:val="none"/>
        </w:rPr>
      </w:pPr>
      <w:r>
        <w:rPr>
          <w:rFonts w:hint="eastAsia" w:ascii="宋体" w:hAnsi="宋体" w:eastAsia="宋体" w:cs="宋体"/>
          <w:sz w:val="22"/>
          <w:szCs w:val="22"/>
          <w:highlight w:val="none"/>
        </w:rPr>
        <w:t>3．</w:t>
      </w:r>
      <w:r>
        <w:rPr>
          <w:rFonts w:hint="eastAsia" w:ascii="宋体" w:hAnsi="宋体" w:eastAsia="宋体" w:cs="宋体"/>
          <w:kern w:val="0"/>
          <w:sz w:val="22"/>
          <w:szCs w:val="22"/>
          <w:highlight w:val="none"/>
          <w:lang w:val="en-US" w:eastAsia="zh-CN"/>
        </w:rPr>
        <w:t>服务</w:t>
      </w:r>
      <w:r>
        <w:rPr>
          <w:rFonts w:hint="eastAsia" w:ascii="宋体" w:hAnsi="宋体" w:eastAsia="宋体" w:cs="宋体"/>
          <w:kern w:val="0"/>
          <w:sz w:val="22"/>
          <w:szCs w:val="22"/>
          <w:highlight w:val="none"/>
        </w:rPr>
        <w:t>质量：满足第二章</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比选申请</w:t>
      </w:r>
      <w:r>
        <w:rPr>
          <w:rFonts w:hint="eastAsia" w:ascii="宋体" w:hAnsi="宋体" w:eastAsia="宋体" w:cs="宋体"/>
          <w:kern w:val="0"/>
          <w:sz w:val="22"/>
          <w:szCs w:val="22"/>
          <w:highlight w:val="none"/>
        </w:rPr>
        <w:t>人须知</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rPr>
        <w:t>前附表第1.3.3项要求</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安全目标：满足第二章</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比选申请</w:t>
      </w:r>
      <w:r>
        <w:rPr>
          <w:rFonts w:hint="eastAsia" w:ascii="宋体" w:hAnsi="宋体" w:cs="宋体"/>
          <w:kern w:val="0"/>
          <w:sz w:val="22"/>
          <w:szCs w:val="22"/>
          <w:highlight w:val="none"/>
          <w:lang w:val="en-US" w:eastAsia="zh-CN"/>
        </w:rPr>
        <w:t>人</w:t>
      </w:r>
      <w:r>
        <w:rPr>
          <w:rFonts w:hint="eastAsia" w:ascii="宋体" w:hAnsi="宋体" w:eastAsia="宋体" w:cs="宋体"/>
          <w:kern w:val="0"/>
          <w:sz w:val="22"/>
          <w:szCs w:val="22"/>
          <w:highlight w:val="none"/>
        </w:rPr>
        <w:t>须知</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rPr>
        <w:t>前附表第1.3.4项要求</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服务期：满足第二章</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比选申请</w:t>
      </w:r>
      <w:r>
        <w:rPr>
          <w:rFonts w:hint="eastAsia" w:ascii="宋体" w:hAnsi="宋体" w:eastAsia="宋体" w:cs="宋体"/>
          <w:kern w:val="0"/>
          <w:sz w:val="22"/>
          <w:szCs w:val="22"/>
          <w:highlight w:val="none"/>
        </w:rPr>
        <w:t>人须知</w:t>
      </w:r>
      <w:r>
        <w:rPr>
          <w:rFonts w:hint="eastAsia" w:ascii="宋体" w:hAnsi="宋体" w:cs="宋体"/>
          <w:kern w:val="0"/>
          <w:sz w:val="22"/>
          <w:szCs w:val="22"/>
          <w:highlight w:val="none"/>
          <w:lang w:eastAsia="zh-CN"/>
        </w:rPr>
        <w:t>”</w:t>
      </w:r>
      <w:r>
        <w:rPr>
          <w:rFonts w:hint="eastAsia" w:ascii="宋体" w:hAnsi="宋体" w:eastAsia="宋体" w:cs="宋体"/>
          <w:kern w:val="0"/>
          <w:sz w:val="22"/>
          <w:szCs w:val="22"/>
          <w:highlight w:val="none"/>
        </w:rPr>
        <w:t>前附表第1.3.2项要求。</w:t>
      </w:r>
    </w:p>
    <w:p>
      <w:pPr>
        <w:shd w:val="clear"/>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4．如我方中选，我方承诺：</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（1）在收到中选通知书后，在中选通知书规定的期限内与你方签订合同；</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（2）在签订合同时不向你方提出附加条件；</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在合同约定的期限内完成合同规定的全部义务；</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textAlignment w:val="auto"/>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cs="宋体"/>
          <w:kern w:val="0"/>
          <w:sz w:val="22"/>
          <w:szCs w:val="22"/>
          <w:highlight w:val="none"/>
          <w:lang w:val="en-US" w:eastAsia="zh-CN"/>
        </w:rPr>
        <w:t>4</w:t>
      </w:r>
      <w:r>
        <w:rPr>
          <w:rFonts w:hint="eastAsia" w:ascii="宋体" w:hAnsi="宋体" w:eastAsia="宋体" w:cs="宋体"/>
          <w:kern w:val="0"/>
          <w:sz w:val="22"/>
          <w:szCs w:val="22"/>
          <w:highlight w:val="none"/>
        </w:rPr>
        <w:t>）本标段拟委任的主要人员未在其他项目上任职，或虽在其他项目上任职但本项目中</w:t>
      </w:r>
      <w:r>
        <w:rPr>
          <w:rFonts w:hint="eastAsia" w:ascii="宋体" w:hAnsi="宋体" w:cs="宋体"/>
          <w:kern w:val="0"/>
          <w:sz w:val="22"/>
          <w:szCs w:val="22"/>
          <w:highlight w:val="none"/>
          <w:lang w:val="en-US" w:eastAsia="zh-CN"/>
        </w:rPr>
        <w:t>选</w:t>
      </w:r>
      <w:r>
        <w:rPr>
          <w:rFonts w:hint="eastAsia" w:ascii="宋体" w:hAnsi="宋体" w:eastAsia="宋体" w:cs="宋体"/>
          <w:kern w:val="0"/>
          <w:sz w:val="22"/>
          <w:szCs w:val="22"/>
          <w:highlight w:val="none"/>
        </w:rPr>
        <w:t>后能够从该项目撤离。</w:t>
      </w:r>
    </w:p>
    <w:p>
      <w:pPr>
        <w:shd w:val="clear"/>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5．我方在此声明，所递交的比选申请文件及有关资料内容完整、真实和准确，且不存在比选文件第二章</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比选申请人须知</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第1.4.3项和第1.4.4项规定的任何一种情形。</w:t>
      </w:r>
    </w:p>
    <w:p>
      <w:pPr>
        <w:shd w:val="clear"/>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6．在合同协议书正式签署生效之前，本比选申请函连同你方的中选通知书将构成我们双方之间共同遵守的文件，对双方具有约束力。</w:t>
      </w:r>
    </w:p>
    <w:p>
      <w:pPr>
        <w:shd w:val="clear"/>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7．</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（其他补充说明）。</w:t>
      </w:r>
    </w:p>
    <w:p>
      <w:pPr>
        <w:shd w:val="clear"/>
        <w:wordWrap w:val="0"/>
        <w:ind w:firstLine="480"/>
        <w:jc w:val="right"/>
        <w:rPr>
          <w:sz w:val="22"/>
          <w:szCs w:val="22"/>
          <w:highlight w:val="none"/>
        </w:rPr>
      </w:pPr>
    </w:p>
    <w:p>
      <w:pPr>
        <w:shd w:val="clear"/>
        <w:wordWrap w:val="0"/>
        <w:ind w:firstLine="480"/>
        <w:jc w:val="right"/>
        <w:rPr>
          <w:sz w:val="22"/>
          <w:szCs w:val="22"/>
          <w:highlight w:val="none"/>
        </w:rPr>
      </w:pPr>
      <w:r>
        <w:rPr>
          <w:sz w:val="22"/>
          <w:szCs w:val="22"/>
          <w:highlight w:val="none"/>
        </w:rPr>
        <w:t>比选申请人：</w:t>
      </w:r>
      <w:r>
        <w:rPr>
          <w:sz w:val="22"/>
          <w:szCs w:val="22"/>
          <w:highlight w:val="none"/>
          <w:u w:val="single"/>
        </w:rPr>
        <w:t xml:space="preserve">                   </w:t>
      </w:r>
      <w:r>
        <w:rPr>
          <w:sz w:val="22"/>
          <w:szCs w:val="22"/>
          <w:highlight w:val="none"/>
        </w:rPr>
        <w:t>（盖单位章）</w:t>
      </w:r>
    </w:p>
    <w:p>
      <w:pPr>
        <w:shd w:val="clear"/>
        <w:wordWrap w:val="0"/>
        <w:ind w:firstLine="480"/>
        <w:jc w:val="right"/>
        <w:rPr>
          <w:sz w:val="22"/>
          <w:szCs w:val="22"/>
          <w:highlight w:val="none"/>
        </w:rPr>
      </w:pPr>
      <w:r>
        <w:rPr>
          <w:sz w:val="22"/>
          <w:szCs w:val="22"/>
          <w:highlight w:val="none"/>
        </w:rPr>
        <w:t>法定代表人或其委托代理人：</w:t>
      </w:r>
      <w:r>
        <w:rPr>
          <w:sz w:val="22"/>
          <w:szCs w:val="22"/>
          <w:highlight w:val="none"/>
          <w:u w:val="single"/>
        </w:rPr>
        <w:t xml:space="preserve">     </w:t>
      </w:r>
      <w:r>
        <w:rPr>
          <w:sz w:val="22"/>
          <w:szCs w:val="22"/>
          <w:highlight w:val="none"/>
        </w:rPr>
        <w:t>（</w:t>
      </w:r>
      <w:r>
        <w:rPr>
          <w:rFonts w:hint="eastAsia"/>
          <w:sz w:val="22"/>
          <w:szCs w:val="22"/>
          <w:highlight w:val="none"/>
          <w:lang w:val="en-US" w:eastAsia="zh-CN"/>
        </w:rPr>
        <w:t>亲笔</w:t>
      </w:r>
      <w:r>
        <w:rPr>
          <w:sz w:val="22"/>
          <w:szCs w:val="22"/>
          <w:highlight w:val="none"/>
        </w:rPr>
        <w:t>签字）</w:t>
      </w:r>
    </w:p>
    <w:p>
      <w:pPr>
        <w:shd w:val="clear"/>
        <w:wordWrap w:val="0"/>
        <w:ind w:firstLine="480"/>
        <w:jc w:val="right"/>
        <w:rPr>
          <w:sz w:val="22"/>
          <w:szCs w:val="22"/>
          <w:highlight w:val="none"/>
          <w:u w:val="single"/>
        </w:rPr>
      </w:pPr>
      <w:r>
        <w:rPr>
          <w:sz w:val="22"/>
          <w:szCs w:val="22"/>
          <w:highlight w:val="none"/>
        </w:rPr>
        <w:t>地</w:t>
      </w:r>
      <w:r>
        <w:rPr>
          <w:sz w:val="22"/>
          <w:szCs w:val="22"/>
          <w:highlight w:val="none"/>
        </w:rPr>
        <w:tab/>
      </w:r>
      <w:r>
        <w:rPr>
          <w:sz w:val="22"/>
          <w:szCs w:val="22"/>
          <w:highlight w:val="none"/>
        </w:rPr>
        <w:t>址：</w:t>
      </w:r>
      <w:r>
        <w:rPr>
          <w:sz w:val="22"/>
          <w:szCs w:val="22"/>
          <w:highlight w:val="none"/>
          <w:u w:val="single"/>
        </w:rPr>
        <w:t xml:space="preserve">                                    </w:t>
      </w:r>
    </w:p>
    <w:p>
      <w:pPr>
        <w:shd w:val="clear"/>
        <w:wordWrap w:val="0"/>
        <w:ind w:firstLine="480"/>
        <w:jc w:val="right"/>
        <w:rPr>
          <w:sz w:val="22"/>
          <w:szCs w:val="22"/>
          <w:highlight w:val="none"/>
          <w:u w:val="single"/>
        </w:rPr>
      </w:pPr>
      <w:r>
        <w:rPr>
          <w:sz w:val="22"/>
          <w:szCs w:val="22"/>
          <w:highlight w:val="none"/>
        </w:rPr>
        <w:t>电</w:t>
      </w:r>
      <w:r>
        <w:rPr>
          <w:sz w:val="22"/>
          <w:szCs w:val="22"/>
          <w:highlight w:val="none"/>
        </w:rPr>
        <w:tab/>
      </w:r>
      <w:r>
        <w:rPr>
          <w:sz w:val="22"/>
          <w:szCs w:val="22"/>
          <w:highlight w:val="none"/>
        </w:rPr>
        <w:t>话：</w:t>
      </w:r>
      <w:r>
        <w:rPr>
          <w:sz w:val="22"/>
          <w:szCs w:val="22"/>
          <w:highlight w:val="none"/>
          <w:u w:val="single"/>
        </w:rPr>
        <w:t xml:space="preserve">                                    </w:t>
      </w:r>
    </w:p>
    <w:p>
      <w:pPr>
        <w:shd w:val="clear"/>
        <w:wordWrap w:val="0"/>
        <w:ind w:firstLine="480"/>
        <w:jc w:val="right"/>
        <w:rPr>
          <w:sz w:val="22"/>
          <w:szCs w:val="22"/>
          <w:highlight w:val="none"/>
          <w:u w:val="single"/>
        </w:rPr>
      </w:pPr>
      <w:r>
        <w:rPr>
          <w:sz w:val="22"/>
          <w:szCs w:val="22"/>
          <w:highlight w:val="none"/>
        </w:rPr>
        <w:t>传</w:t>
      </w:r>
      <w:r>
        <w:rPr>
          <w:sz w:val="22"/>
          <w:szCs w:val="22"/>
          <w:highlight w:val="none"/>
        </w:rPr>
        <w:tab/>
      </w:r>
      <w:r>
        <w:rPr>
          <w:sz w:val="22"/>
          <w:szCs w:val="22"/>
          <w:highlight w:val="none"/>
        </w:rPr>
        <w:t>真：</w:t>
      </w:r>
      <w:r>
        <w:rPr>
          <w:sz w:val="22"/>
          <w:szCs w:val="22"/>
          <w:highlight w:val="none"/>
          <w:u w:val="single"/>
        </w:rPr>
        <w:t xml:space="preserve">                                    </w:t>
      </w:r>
    </w:p>
    <w:p>
      <w:pPr>
        <w:shd w:val="clear"/>
        <w:wordWrap w:val="0"/>
        <w:ind w:firstLine="480"/>
        <w:jc w:val="right"/>
        <w:rPr>
          <w:sz w:val="22"/>
          <w:szCs w:val="22"/>
          <w:highlight w:val="none"/>
          <w:u w:val="single"/>
        </w:rPr>
      </w:pPr>
      <w:r>
        <w:rPr>
          <w:sz w:val="22"/>
          <w:szCs w:val="22"/>
          <w:highlight w:val="none"/>
        </w:rPr>
        <w:t>邮政编码：</w:t>
      </w:r>
      <w:r>
        <w:rPr>
          <w:sz w:val="22"/>
          <w:szCs w:val="22"/>
          <w:highlight w:val="none"/>
          <w:u w:val="single"/>
        </w:rPr>
        <w:t xml:space="preserve">                                 </w:t>
      </w:r>
    </w:p>
    <w:p>
      <w:pPr>
        <w:shd w:val="clear"/>
        <w:wordWrap w:val="0"/>
        <w:ind w:firstLine="480"/>
        <w:jc w:val="right"/>
        <w:rPr>
          <w:sz w:val="22"/>
          <w:szCs w:val="22"/>
          <w:highlight w:val="none"/>
        </w:rPr>
      </w:pPr>
      <w:r>
        <w:rPr>
          <w:rFonts w:hint="eastAsia"/>
          <w:sz w:val="22"/>
          <w:szCs w:val="22"/>
          <w:highlight w:val="none"/>
          <w:u w:val="single"/>
          <w:lang w:val="en-US" w:eastAsia="zh-CN"/>
        </w:rPr>
        <w:t xml:space="preserve">     </w:t>
      </w:r>
      <w:r>
        <w:rPr>
          <w:sz w:val="22"/>
          <w:szCs w:val="22"/>
          <w:highlight w:val="none"/>
        </w:rPr>
        <w:t>年</w:t>
      </w:r>
      <w:r>
        <w:rPr>
          <w:sz w:val="22"/>
          <w:szCs w:val="22"/>
          <w:highlight w:val="none"/>
          <w:u w:val="single"/>
        </w:rPr>
        <w:t xml:space="preserve">     </w:t>
      </w:r>
      <w:r>
        <w:rPr>
          <w:sz w:val="22"/>
          <w:szCs w:val="22"/>
          <w:highlight w:val="none"/>
        </w:rPr>
        <w:t>月</w:t>
      </w:r>
      <w:r>
        <w:rPr>
          <w:sz w:val="22"/>
          <w:szCs w:val="22"/>
          <w:highlight w:val="none"/>
          <w:u w:val="single"/>
        </w:rPr>
        <w:t xml:space="preserve">     </w:t>
      </w:r>
      <w:r>
        <w:rPr>
          <w:sz w:val="22"/>
          <w:szCs w:val="22"/>
          <w:highlight w:val="none"/>
        </w:rPr>
        <w:t>日</w:t>
      </w:r>
    </w:p>
    <w:p>
      <w:pPr>
        <w:shd w:val="clear"/>
        <w:rPr>
          <w:highlight w:val="none"/>
        </w:rPr>
      </w:pPr>
      <w:r>
        <w:rPr>
          <w:highlight w:val="none"/>
        </w:rPr>
        <w:br w:type="page"/>
      </w:r>
    </w:p>
    <w:p>
      <w:pPr>
        <w:numPr>
          <w:ilvl w:val="0"/>
          <w:numId w:val="0"/>
        </w:numPr>
        <w:shd w:val="clear"/>
        <w:wordWrap/>
        <w:ind w:leftChars="0"/>
        <w:jc w:val="center"/>
        <w:rPr>
          <w:b/>
          <w:bCs/>
          <w:sz w:val="28"/>
          <w:szCs w:val="28"/>
          <w:highlight w:val="none"/>
        </w:rPr>
      </w:pPr>
      <w:r>
        <w:rPr>
          <w:rFonts w:hint="eastAsia"/>
          <w:b/>
          <w:bCs/>
          <w:sz w:val="28"/>
          <w:szCs w:val="28"/>
          <w:highlight w:val="none"/>
          <w:lang w:val="en-US" w:eastAsia="zh-CN"/>
        </w:rPr>
        <w:t>二、</w:t>
      </w:r>
      <w:r>
        <w:rPr>
          <w:b/>
          <w:bCs/>
          <w:sz w:val="28"/>
          <w:szCs w:val="28"/>
          <w:highlight w:val="none"/>
        </w:rPr>
        <w:t>授权委托书或法定代表人身份证明</w:t>
      </w:r>
    </w:p>
    <w:p>
      <w:pPr>
        <w:shd w:val="clear"/>
        <w:ind w:firstLine="0" w:firstLineChars="0"/>
        <w:jc w:val="center"/>
        <w:rPr>
          <w:sz w:val="28"/>
          <w:szCs w:val="28"/>
          <w:highlight w:val="none"/>
        </w:rPr>
      </w:pPr>
      <w:r>
        <w:rPr>
          <w:sz w:val="28"/>
          <w:szCs w:val="28"/>
          <w:highlight w:val="none"/>
        </w:rPr>
        <w:t>（一）授权委托书</w:t>
      </w:r>
    </w:p>
    <w:p>
      <w:pPr>
        <w:shd w:val="clear"/>
        <w:ind w:firstLine="480"/>
        <w:rPr>
          <w:highlight w:val="none"/>
        </w:rPr>
      </w:pPr>
    </w:p>
    <w:p>
      <w:pPr>
        <w:shd w:val="clear"/>
        <w:ind w:firstLine="480"/>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（比选申请人名称）的法定代表人，现委托</w:t>
      </w:r>
      <w:r>
        <w:rPr>
          <w:highlight w:val="none"/>
          <w:u w:val="single"/>
        </w:rPr>
        <w:t xml:space="preserve">    </w:t>
      </w:r>
      <w:r>
        <w:rPr>
          <w:highlight w:val="none"/>
        </w:rPr>
        <w:t>（姓名）为我方代理人。代理人根据授权，以我方名义签署、澄清确认、递交、撤回、修改</w:t>
      </w:r>
      <w:r>
        <w:rPr>
          <w:highlight w:val="none"/>
          <w:u w:val="single"/>
        </w:rPr>
        <w:t xml:space="preserve">          </w:t>
      </w:r>
      <w:r>
        <w:rPr>
          <w:highlight w:val="none"/>
        </w:rPr>
        <w:t>（项目名称）比选申请文件、签订合同和处理有关事宜，其法律后果由我方承担。</w:t>
      </w:r>
    </w:p>
    <w:p>
      <w:pPr>
        <w:shd w:val="clear"/>
        <w:ind w:firstLine="480"/>
        <w:rPr>
          <w:highlight w:val="none"/>
        </w:rPr>
      </w:pPr>
      <w:r>
        <w:rPr>
          <w:highlight w:val="none"/>
        </w:rPr>
        <w:t>委托期限：</w:t>
      </w:r>
      <w:r>
        <w:rPr>
          <w:rFonts w:hint="eastAsia" w:ascii="宋体" w:hAnsi="宋体" w:cs="宋体"/>
          <w:kern w:val="0"/>
          <w:sz w:val="24"/>
          <w:szCs w:val="24"/>
          <w:highlight w:val="none"/>
        </w:rPr>
        <w:t>自比选申请人提交比选申请文件截止之日起计算90天。</w:t>
      </w:r>
    </w:p>
    <w:p>
      <w:pPr>
        <w:shd w:val="clear"/>
        <w:ind w:firstLine="480"/>
        <w:rPr>
          <w:highlight w:val="none"/>
        </w:rPr>
      </w:pPr>
      <w:r>
        <w:rPr>
          <w:highlight w:val="none"/>
        </w:rPr>
        <w:t>代理人无转委托权。</w:t>
      </w:r>
    </w:p>
    <w:p>
      <w:pPr>
        <w:shd w:val="clear"/>
        <w:ind w:firstLine="480"/>
        <w:rPr>
          <w:highlight w:val="none"/>
        </w:rPr>
      </w:pPr>
    </w:p>
    <w:p>
      <w:pPr>
        <w:shd w:val="clear"/>
        <w:ind w:firstLine="480"/>
        <w:rPr>
          <w:highlight w:val="none"/>
        </w:rPr>
      </w:pPr>
      <w:r>
        <w:rPr>
          <w:highlight w:val="none"/>
        </w:rPr>
        <w:t>附：法定代表人身份证影印件及委托代理人身份证影印件</w:t>
      </w:r>
      <w:r>
        <w:rPr>
          <w:rFonts w:hint="eastAsia"/>
          <w:highlight w:val="none"/>
          <w:lang w:val="en-US" w:eastAsia="zh-CN"/>
        </w:rPr>
        <w:t>并加盖比选申请人单位章</w:t>
      </w:r>
      <w:r>
        <w:rPr>
          <w:highlight w:val="none"/>
        </w:rPr>
        <w:t>。</w:t>
      </w:r>
    </w:p>
    <w:p>
      <w:pPr>
        <w:shd w:val="clear"/>
        <w:ind w:firstLine="480"/>
        <w:rPr>
          <w:highlight w:val="none"/>
        </w:rPr>
      </w:pPr>
    </w:p>
    <w:p>
      <w:pPr>
        <w:shd w:val="clear"/>
        <w:wordWrap w:val="0"/>
        <w:ind w:firstLine="480"/>
        <w:jc w:val="right"/>
        <w:rPr>
          <w:highlight w:val="none"/>
        </w:rPr>
      </w:pPr>
      <w:r>
        <w:rPr>
          <w:highlight w:val="none"/>
        </w:rPr>
        <w:t>比选申请人：</w:t>
      </w:r>
      <w:r>
        <w:rPr>
          <w:highlight w:val="none"/>
          <w:u w:val="single"/>
        </w:rPr>
        <w:t xml:space="preserve">           </w:t>
      </w:r>
      <w:r>
        <w:rPr>
          <w:highlight w:val="none"/>
        </w:rPr>
        <w:t>（盖单位章）</w:t>
      </w:r>
    </w:p>
    <w:p>
      <w:pPr>
        <w:shd w:val="clear"/>
        <w:wordWrap w:val="0"/>
        <w:ind w:firstLine="480"/>
        <w:jc w:val="right"/>
        <w:rPr>
          <w:highlight w:val="none"/>
        </w:rPr>
      </w:pPr>
      <w:r>
        <w:rPr>
          <w:highlight w:val="none"/>
        </w:rPr>
        <w:t>法定代表人：</w:t>
      </w:r>
      <w:r>
        <w:rPr>
          <w:highlight w:val="none"/>
          <w:u w:val="single"/>
        </w:rPr>
        <w:t xml:space="preserve">           </w:t>
      </w:r>
      <w:r>
        <w:rPr>
          <w:highlight w:val="none"/>
        </w:rPr>
        <w:t>（</w:t>
      </w:r>
      <w:r>
        <w:rPr>
          <w:rFonts w:hint="eastAsia"/>
          <w:highlight w:val="none"/>
          <w:lang w:val="en-US" w:eastAsia="zh-CN"/>
        </w:rPr>
        <w:t>亲笔</w:t>
      </w:r>
      <w:r>
        <w:rPr>
          <w:highlight w:val="none"/>
        </w:rPr>
        <w:t>签字）</w:t>
      </w:r>
    </w:p>
    <w:p>
      <w:pPr>
        <w:shd w:val="clear"/>
        <w:wordWrap w:val="0"/>
        <w:ind w:firstLine="480"/>
        <w:jc w:val="right"/>
        <w:rPr>
          <w:highlight w:val="none"/>
          <w:u w:val="single"/>
        </w:rPr>
      </w:pPr>
      <w:r>
        <w:rPr>
          <w:highlight w:val="none"/>
        </w:rPr>
        <w:t>身份证号码：</w:t>
      </w:r>
      <w:r>
        <w:rPr>
          <w:highlight w:val="none"/>
          <w:u w:val="single"/>
        </w:rPr>
        <w:t xml:space="preserve">                       </w:t>
      </w:r>
    </w:p>
    <w:p>
      <w:pPr>
        <w:shd w:val="clear"/>
        <w:wordWrap w:val="0"/>
        <w:ind w:firstLine="480"/>
        <w:jc w:val="right"/>
        <w:rPr>
          <w:highlight w:val="none"/>
        </w:rPr>
      </w:pPr>
      <w:r>
        <w:rPr>
          <w:highlight w:val="none"/>
        </w:rPr>
        <w:t>委托代理人：</w:t>
      </w:r>
      <w:r>
        <w:rPr>
          <w:highlight w:val="none"/>
          <w:u w:val="single"/>
        </w:rPr>
        <w:t xml:space="preserve">           </w:t>
      </w:r>
      <w:r>
        <w:rPr>
          <w:highlight w:val="none"/>
        </w:rPr>
        <w:t>（</w:t>
      </w:r>
      <w:r>
        <w:rPr>
          <w:rFonts w:hint="eastAsia"/>
          <w:highlight w:val="none"/>
          <w:lang w:val="en-US" w:eastAsia="zh-CN"/>
        </w:rPr>
        <w:t>亲笔</w:t>
      </w:r>
      <w:r>
        <w:rPr>
          <w:highlight w:val="none"/>
        </w:rPr>
        <w:t>签字）</w:t>
      </w:r>
    </w:p>
    <w:p>
      <w:pPr>
        <w:shd w:val="clear"/>
        <w:wordWrap w:val="0"/>
        <w:ind w:firstLine="480"/>
        <w:jc w:val="right"/>
        <w:rPr>
          <w:highlight w:val="none"/>
          <w:u w:val="single"/>
        </w:rPr>
      </w:pPr>
      <w:r>
        <w:rPr>
          <w:highlight w:val="none"/>
        </w:rPr>
        <w:t>身份证号码：</w:t>
      </w:r>
      <w:r>
        <w:rPr>
          <w:highlight w:val="none"/>
          <w:u w:val="single"/>
        </w:rPr>
        <w:t xml:space="preserve">                       </w:t>
      </w:r>
    </w:p>
    <w:p>
      <w:pPr>
        <w:shd w:val="clear"/>
        <w:wordWrap w:val="0"/>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2"/>
        <w:shd w:val="clear"/>
        <w:wordWrap/>
        <w:ind w:firstLine="0" w:firstLineChars="0"/>
        <w:rPr>
          <w:highlight w:val="none"/>
        </w:rPr>
      </w:pPr>
    </w:p>
    <w:p>
      <w:pPr>
        <w:pStyle w:val="41"/>
        <w:shd w:val="clear"/>
        <w:ind w:left="0" w:leftChars="0" w:firstLine="0" w:firstLineChars="0"/>
        <w:rPr>
          <w:highlight w:val="none"/>
        </w:rPr>
      </w:pPr>
    </w:p>
    <w:p>
      <w:pPr>
        <w:pStyle w:val="41"/>
        <w:shd w:val="clear"/>
        <w:spacing w:after="0"/>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rPr>
        <w:t>注：</w:t>
      </w:r>
    </w:p>
    <w:p>
      <w:pPr>
        <w:pStyle w:val="41"/>
        <w:shd w:val="clear"/>
        <w:spacing w:after="0"/>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rPr>
        <w:t>1.如果比选申请文件由比选申请人的委托代理人签署，则比选申请人须提交授权委托书，授权委托书须满足下列要求：</w:t>
      </w:r>
    </w:p>
    <w:p>
      <w:pPr>
        <w:pStyle w:val="41"/>
        <w:shd w:val="clear"/>
        <w:spacing w:after="0"/>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rPr>
        <w:t>（1）比选申请人须在授权委托书上加盖比选申请人单位章；</w:t>
      </w:r>
    </w:p>
    <w:p>
      <w:pPr>
        <w:pStyle w:val="41"/>
        <w:shd w:val="clear"/>
        <w:spacing w:after="0"/>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rPr>
        <w:t>（2）法定代表人和委托代理人须在授权委托书上亲笔签名，不得使用印章、签名章或其他电子制版签名代替；</w:t>
      </w:r>
    </w:p>
    <w:p>
      <w:pPr>
        <w:pStyle w:val="41"/>
        <w:shd w:val="clear"/>
        <w:spacing w:after="0"/>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rPr>
        <w:t>（3）委托代理人只能是一个人，且不能再授予他人，否则其授权无效。</w:t>
      </w:r>
    </w:p>
    <w:p>
      <w:pPr>
        <w:pStyle w:val="41"/>
        <w:shd w:val="clear"/>
        <w:spacing w:after="0"/>
        <w:ind w:left="0" w:leftChars="0" w:firstLine="0" w:firstLineChars="0"/>
        <w:rPr>
          <w:rFonts w:hint="eastAsia" w:ascii="宋体" w:hAnsi="宋体" w:cs="宋体"/>
          <w:sz w:val="21"/>
          <w:szCs w:val="21"/>
          <w:highlight w:val="none"/>
        </w:rPr>
      </w:pPr>
      <w:r>
        <w:rPr>
          <w:rFonts w:hint="eastAsia" w:ascii="宋体" w:hAnsi="宋体" w:cs="宋体"/>
          <w:sz w:val="21"/>
          <w:szCs w:val="21"/>
          <w:highlight w:val="none"/>
        </w:rPr>
        <w:t>2.如果由比选申请人的委托代理人签署比选申请文件，则不需提供法定代表人身份证明。</w:t>
      </w:r>
    </w:p>
    <w:p>
      <w:pPr>
        <w:shd w:val="clear"/>
        <w:ind w:left="0" w:leftChars="0" w:firstLine="0" w:firstLineChars="0"/>
        <w:rPr>
          <w:highlight w:val="none"/>
        </w:rPr>
      </w:pPr>
    </w:p>
    <w:p>
      <w:pPr>
        <w:shd w:val="clear"/>
        <w:rPr>
          <w:sz w:val="28"/>
          <w:szCs w:val="28"/>
          <w:highlight w:val="none"/>
        </w:rPr>
      </w:pPr>
      <w:r>
        <w:rPr>
          <w:sz w:val="28"/>
          <w:szCs w:val="28"/>
          <w:highlight w:val="none"/>
        </w:rPr>
        <w:br w:type="page"/>
      </w:r>
    </w:p>
    <w:p>
      <w:pPr>
        <w:widowControl/>
        <w:shd w:val="clear"/>
        <w:spacing w:line="240" w:lineRule="auto"/>
        <w:ind w:firstLine="0" w:firstLineChars="0"/>
        <w:jc w:val="center"/>
        <w:rPr>
          <w:sz w:val="28"/>
          <w:szCs w:val="28"/>
          <w:highlight w:val="none"/>
        </w:rPr>
      </w:pPr>
      <w:r>
        <w:rPr>
          <w:sz w:val="28"/>
          <w:szCs w:val="28"/>
          <w:highlight w:val="none"/>
        </w:rPr>
        <w:t>（二）法定代表人身份证明</w:t>
      </w:r>
    </w:p>
    <w:p>
      <w:pPr>
        <w:shd w:val="clear"/>
        <w:ind w:firstLine="480"/>
        <w:rPr>
          <w:highlight w:val="none"/>
        </w:rPr>
      </w:pPr>
    </w:p>
    <w:p>
      <w:pPr>
        <w:shd w:val="clear"/>
        <w:ind w:firstLine="0" w:firstLineChars="0"/>
        <w:rPr>
          <w:highlight w:val="none"/>
          <w:u w:val="single"/>
        </w:rPr>
      </w:pPr>
      <w:r>
        <w:rPr>
          <w:highlight w:val="none"/>
        </w:rPr>
        <w:t>比选申请人名称：</w:t>
      </w:r>
      <w:r>
        <w:rPr>
          <w:highlight w:val="none"/>
          <w:u w:val="single"/>
        </w:rPr>
        <w:t xml:space="preserve">                   </w:t>
      </w:r>
    </w:p>
    <w:p>
      <w:pPr>
        <w:shd w:val="clear"/>
        <w:ind w:firstLine="480"/>
        <w:rPr>
          <w:highlight w:val="none"/>
        </w:rPr>
      </w:pPr>
      <w:r>
        <w:rPr>
          <w:highlight w:val="none"/>
        </w:rPr>
        <w:t>姓名：</w:t>
      </w:r>
      <w:r>
        <w:rPr>
          <w:highlight w:val="none"/>
          <w:u w:val="single"/>
        </w:rPr>
        <w:t xml:space="preserve">     </w:t>
      </w:r>
      <w:r>
        <w:rPr>
          <w:highlight w:val="none"/>
        </w:rPr>
        <w:t>（法定代表人）性别：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r>
        <w:rPr>
          <w:highlight w:val="none"/>
        </w:rPr>
        <w:t>系</w:t>
      </w:r>
      <w:r>
        <w:rPr>
          <w:highlight w:val="none"/>
          <w:u w:val="single"/>
        </w:rPr>
        <w:t xml:space="preserve">      </w:t>
      </w:r>
      <w:r>
        <w:rPr>
          <w:highlight w:val="none"/>
        </w:rPr>
        <w:t>（比选申请人名称）的法定代表人。</w:t>
      </w:r>
    </w:p>
    <w:p>
      <w:pPr>
        <w:shd w:val="clear"/>
        <w:ind w:firstLine="480"/>
        <w:rPr>
          <w:highlight w:val="none"/>
        </w:rPr>
      </w:pPr>
      <w:r>
        <w:rPr>
          <w:highlight w:val="none"/>
        </w:rPr>
        <w:t>特此证明。</w:t>
      </w:r>
    </w:p>
    <w:p>
      <w:pPr>
        <w:shd w:val="clear"/>
        <w:ind w:firstLine="480"/>
        <w:rPr>
          <w:highlight w:val="none"/>
        </w:rPr>
      </w:pPr>
    </w:p>
    <w:p>
      <w:pPr>
        <w:shd w:val="clear"/>
        <w:ind w:firstLine="480"/>
        <w:rPr>
          <w:highlight w:val="none"/>
        </w:rPr>
      </w:pPr>
    </w:p>
    <w:p>
      <w:pPr>
        <w:shd w:val="clear"/>
        <w:ind w:firstLine="480"/>
        <w:rPr>
          <w:highlight w:val="none"/>
        </w:rPr>
      </w:pPr>
      <w:r>
        <w:rPr>
          <w:highlight w:val="none"/>
        </w:rPr>
        <w:t>附：法定代表人身份证影印件</w:t>
      </w:r>
      <w:r>
        <w:rPr>
          <w:rFonts w:hint="eastAsia"/>
          <w:highlight w:val="none"/>
          <w:lang w:val="en-US" w:eastAsia="zh-CN"/>
        </w:rPr>
        <w:t>并加盖比选申请人单位章</w:t>
      </w:r>
      <w:r>
        <w:rPr>
          <w:highlight w:val="none"/>
        </w:rPr>
        <w:t>。</w:t>
      </w:r>
    </w:p>
    <w:p>
      <w:pPr>
        <w:shd w:val="clear"/>
        <w:ind w:firstLine="480"/>
        <w:rPr>
          <w:highlight w:val="none"/>
        </w:rPr>
      </w:pPr>
    </w:p>
    <w:p>
      <w:pPr>
        <w:shd w:val="clear"/>
        <w:ind w:firstLine="480"/>
        <w:rPr>
          <w:highlight w:val="none"/>
        </w:rPr>
      </w:pPr>
    </w:p>
    <w:p>
      <w:pPr>
        <w:shd w:val="clear"/>
        <w:ind w:firstLine="480"/>
        <w:rPr>
          <w:highlight w:val="none"/>
        </w:rPr>
      </w:pPr>
    </w:p>
    <w:p>
      <w:pPr>
        <w:shd w:val="clear"/>
        <w:ind w:firstLine="480"/>
        <w:rPr>
          <w:highlight w:val="none"/>
        </w:rPr>
      </w:pPr>
    </w:p>
    <w:p>
      <w:pPr>
        <w:shd w:val="clear"/>
        <w:wordWrap w:val="0"/>
        <w:ind w:firstLine="480"/>
        <w:jc w:val="right"/>
        <w:rPr>
          <w:highlight w:val="none"/>
        </w:rPr>
      </w:pPr>
      <w:r>
        <w:rPr>
          <w:highlight w:val="none"/>
        </w:rPr>
        <w:t>比选申请人：</w:t>
      </w:r>
      <w:r>
        <w:rPr>
          <w:highlight w:val="none"/>
          <w:u w:val="single"/>
        </w:rPr>
        <w:t xml:space="preserve">              </w:t>
      </w:r>
      <w:r>
        <w:rPr>
          <w:highlight w:val="none"/>
        </w:rPr>
        <w:t>（盖单位章）</w:t>
      </w:r>
    </w:p>
    <w:p>
      <w:pPr>
        <w:shd w:val="clear"/>
        <w:wordWrap w:val="0"/>
        <w:ind w:firstLine="480"/>
        <w:jc w:val="right"/>
        <w:rPr>
          <w:highlight w:val="none"/>
        </w:rPr>
      </w:pPr>
      <w:r>
        <w:rPr>
          <w:highlight w:val="none"/>
        </w:rPr>
        <w:t>法定代表人：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rFonts w:hint="eastAsia"/>
          <w:highlight w:val="none"/>
          <w:lang w:val="en-US" w:eastAsia="zh-CN"/>
        </w:rPr>
        <w:t>亲笔</w:t>
      </w:r>
      <w:r>
        <w:rPr>
          <w:highlight w:val="none"/>
        </w:rPr>
        <w:t>签字）</w:t>
      </w:r>
    </w:p>
    <w:p>
      <w:pPr>
        <w:shd w:val="clear"/>
        <w:wordWrap w:val="0"/>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pStyle w:val="41"/>
        <w:shd w:val="clear"/>
        <w:ind w:left="0" w:leftChars="0" w:firstLine="0" w:firstLineChars="0"/>
        <w:rPr>
          <w:highlight w:val="none"/>
        </w:rPr>
      </w:pPr>
    </w:p>
    <w:p>
      <w:pPr>
        <w:pStyle w:val="41"/>
        <w:shd w:val="clear"/>
        <w:ind w:left="0" w:leftChars="0" w:firstLine="0" w:firstLineChars="0"/>
        <w:rPr>
          <w:highlight w:val="none"/>
        </w:rPr>
      </w:pPr>
    </w:p>
    <w:p>
      <w:pPr>
        <w:pStyle w:val="41"/>
        <w:shd w:val="clear"/>
        <w:ind w:left="0" w:leftChars="0" w:firstLine="0" w:firstLineChars="0"/>
        <w:rPr>
          <w:highlight w:val="none"/>
        </w:rPr>
      </w:pPr>
    </w:p>
    <w:p>
      <w:pPr>
        <w:pStyle w:val="41"/>
        <w:shd w:val="clear"/>
        <w:ind w:left="0" w:leftChars="0" w:firstLine="0" w:firstLineChars="0"/>
        <w:rPr>
          <w:highlight w:val="none"/>
        </w:rPr>
      </w:pPr>
    </w:p>
    <w:p>
      <w:pPr>
        <w:pStyle w:val="41"/>
        <w:shd w:val="clear"/>
        <w:snapToGrid w:val="0"/>
        <w:spacing w:after="0"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w:t>
      </w:r>
    </w:p>
    <w:p>
      <w:pPr>
        <w:pStyle w:val="41"/>
        <w:shd w:val="clear"/>
        <w:snapToGrid w:val="0"/>
        <w:spacing w:after="0"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1.如果比选申请文件由比选申请人法定代表人签署，则比选申请人须提交法定代表人身份证明，法定代表人身份证明须满足下列要求：</w:t>
      </w:r>
    </w:p>
    <w:p>
      <w:pPr>
        <w:pStyle w:val="41"/>
        <w:shd w:val="clear"/>
        <w:snapToGrid w:val="0"/>
        <w:spacing w:after="0"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（1）“法定代表人签字”指法定代表人的姓名处须由法定代表人亲笔签名，不得使用印章、签名章或其他电子制版签名代替；</w:t>
      </w:r>
    </w:p>
    <w:p>
      <w:pPr>
        <w:pStyle w:val="41"/>
        <w:shd w:val="clear"/>
        <w:snapToGrid w:val="0"/>
        <w:spacing w:after="0" w:line="360" w:lineRule="auto"/>
        <w:ind w:left="0" w:leftChars="0"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（2）比选申请人须在法定代表人身份证明上加盖比选申请人单位章。</w:t>
      </w:r>
    </w:p>
    <w:p>
      <w:pPr>
        <w:pStyle w:val="41"/>
        <w:shd w:val="clear"/>
        <w:snapToGrid w:val="0"/>
        <w:spacing w:after="0" w:line="360" w:lineRule="auto"/>
        <w:ind w:left="0" w:leftChars="0" w:firstLine="0" w:firstLineChars="0"/>
        <w:rPr>
          <w:rFonts w:hint="eastAsia" w:ascii="宋体" w:hAnsi="宋体" w:eastAsia="宋体" w:cs="宋体"/>
          <w:sz w:val="21"/>
          <w:szCs w:val="21"/>
          <w:highlight w:val="none"/>
        </w:rPr>
      </w:pPr>
      <w:r>
        <w:rPr>
          <w:rFonts w:hint="eastAsia" w:ascii="宋体" w:hAnsi="宋体" w:eastAsia="宋体" w:cs="宋体"/>
          <w:b/>
          <w:bCs/>
          <w:sz w:val="21"/>
          <w:szCs w:val="21"/>
          <w:highlight w:val="none"/>
        </w:rPr>
        <w:t>2.如果由比选申请人的法定代表人亲自签署比选申请文件，则不需提交授权委托书。</w:t>
      </w:r>
    </w:p>
    <w:p>
      <w:pPr>
        <w:shd w:val="clear"/>
        <w:rPr>
          <w:b/>
          <w:bCs/>
          <w:color w:val="000000" w:themeColor="text1"/>
          <w:sz w:val="28"/>
          <w:szCs w:val="28"/>
          <w:highlight w:val="none"/>
          <w14:textFill>
            <w14:solidFill>
              <w14:schemeClr w14:val="tx1"/>
            </w14:solidFill>
          </w14:textFill>
        </w:rPr>
      </w:pPr>
      <w:r>
        <w:rPr>
          <w:highlight w:val="none"/>
        </w:rPr>
        <w:br w:type="page"/>
      </w:r>
    </w:p>
    <w:p>
      <w:pPr>
        <w:numPr>
          <w:ilvl w:val="0"/>
          <w:numId w:val="0"/>
        </w:numPr>
        <w:shd w:val="clear"/>
        <w:ind w:leftChars="0"/>
        <w:jc w:val="center"/>
        <w:outlineLvl w:val="1"/>
        <w:rPr>
          <w:b/>
          <w:bCs/>
          <w:color w:val="000000" w:themeColor="text1"/>
          <w:sz w:val="28"/>
          <w:szCs w:val="28"/>
          <w:highlight w:val="none"/>
          <w14:textFill>
            <w14:solidFill>
              <w14:schemeClr w14:val="tx1"/>
            </w14:solidFill>
          </w14:textFill>
        </w:rPr>
      </w:pPr>
      <w:bookmarkStart w:id="45" w:name="_Toc152045803"/>
      <w:bookmarkStart w:id="46" w:name="_Toc152042592"/>
      <w:bookmarkStart w:id="47" w:name="_Toc144974871"/>
      <w:bookmarkStart w:id="48" w:name="_Toc179632823"/>
      <w:r>
        <w:rPr>
          <w:rFonts w:hint="eastAsia"/>
          <w:b/>
          <w:bCs/>
          <w:color w:val="000000" w:themeColor="text1"/>
          <w:sz w:val="28"/>
          <w:szCs w:val="28"/>
          <w:highlight w:val="none"/>
          <w:lang w:val="en-US" w:eastAsia="zh-CN"/>
          <w14:textFill>
            <w14:solidFill>
              <w14:schemeClr w14:val="tx1"/>
            </w14:solidFill>
          </w14:textFill>
        </w:rPr>
        <w:t>三、实施</w:t>
      </w:r>
      <w:r>
        <w:rPr>
          <w:b/>
          <w:bCs/>
          <w:color w:val="000000" w:themeColor="text1"/>
          <w:sz w:val="28"/>
          <w:szCs w:val="28"/>
          <w:highlight w:val="none"/>
          <w14:textFill>
            <w14:solidFill>
              <w14:schemeClr w14:val="tx1"/>
            </w14:solidFill>
          </w14:textFill>
        </w:rPr>
        <w:t>方案</w:t>
      </w:r>
      <w:bookmarkEnd w:id="45"/>
      <w:bookmarkEnd w:id="46"/>
      <w:bookmarkEnd w:id="47"/>
      <w:bookmarkEnd w:id="48"/>
    </w:p>
    <w:p>
      <w:pPr>
        <w:shd w:val="clear"/>
        <w:ind w:firstLine="480"/>
        <w:rPr>
          <w:color w:val="000000" w:themeColor="text1"/>
          <w:highlight w:val="none"/>
          <w14:textFill>
            <w14:solidFill>
              <w14:schemeClr w14:val="tx1"/>
            </w14:solidFill>
          </w14:textFill>
        </w:rPr>
      </w:pPr>
      <w:bookmarkStart w:id="49" w:name="_Toc152042595"/>
      <w:bookmarkStart w:id="50" w:name="_Toc179632826"/>
      <w:bookmarkStart w:id="51" w:name="_Toc144974874"/>
      <w:bookmarkStart w:id="52" w:name="_Toc152045806"/>
      <w:r>
        <w:rPr>
          <w:color w:val="000000" w:themeColor="text1"/>
          <w:highlight w:val="none"/>
          <w14:textFill>
            <w14:solidFill>
              <w14:schemeClr w14:val="tx1"/>
            </w14:solidFill>
          </w14:textFill>
        </w:rPr>
        <w:t>项目</w:t>
      </w:r>
      <w:r>
        <w:rPr>
          <w:rFonts w:hint="eastAsia"/>
          <w:color w:val="000000" w:themeColor="text1"/>
          <w:highlight w:val="none"/>
          <w:lang w:val="en-US" w:eastAsia="zh-CN"/>
          <w14:textFill>
            <w14:solidFill>
              <w14:schemeClr w14:val="tx1"/>
            </w14:solidFill>
          </w14:textFill>
        </w:rPr>
        <w:t>实施</w:t>
      </w:r>
      <w:r>
        <w:rPr>
          <w:color w:val="000000" w:themeColor="text1"/>
          <w:highlight w:val="none"/>
          <w14:textFill>
            <w14:solidFill>
              <w14:schemeClr w14:val="tx1"/>
            </w14:solidFill>
          </w14:textFill>
        </w:rPr>
        <w:t>方案应结合本项目</w:t>
      </w:r>
      <w:r>
        <w:rPr>
          <w:rFonts w:hint="eastAsia"/>
          <w:color w:val="000000" w:themeColor="text1"/>
          <w:highlight w:val="none"/>
          <w:lang w:val="en-US" w:eastAsia="zh-CN"/>
          <w14:textFill>
            <w14:solidFill>
              <w14:schemeClr w14:val="tx1"/>
            </w14:solidFill>
          </w14:textFill>
        </w:rPr>
        <w:t>技术规范要求</w:t>
      </w:r>
      <w:r>
        <w:rPr>
          <w:color w:val="000000" w:themeColor="text1"/>
          <w:highlight w:val="none"/>
          <w14:textFill>
            <w14:solidFill>
              <w14:schemeClr w14:val="tx1"/>
            </w14:solidFill>
          </w14:textFill>
        </w:rPr>
        <w:t>、公司条件及自身技术能力进行编写，编写格式如下：</w:t>
      </w:r>
    </w:p>
    <w:p>
      <w:pPr>
        <w:numPr>
          <w:ilvl w:val="0"/>
          <w:numId w:val="6"/>
        </w:numPr>
        <w:shd w:val="clear"/>
        <w:ind w:firstLine="48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具体组织与管理措施</w:t>
      </w:r>
    </w:p>
    <w:p>
      <w:pPr>
        <w:numPr>
          <w:ilvl w:val="0"/>
          <w:numId w:val="6"/>
        </w:numPr>
        <w:shd w:val="clea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人员安排与保障措施</w:t>
      </w:r>
    </w:p>
    <w:p>
      <w:pPr>
        <w:numPr>
          <w:ilvl w:val="0"/>
          <w:numId w:val="6"/>
        </w:numPr>
        <w:shd w:val="clear"/>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项目进度控制及质量保障措施</w:t>
      </w:r>
    </w:p>
    <w:p>
      <w:pPr>
        <w:shd w:val="clear"/>
        <w:ind w:firstLine="480"/>
        <w:rPr>
          <w:color w:val="000000" w:themeColor="text1"/>
          <w:highlight w:val="none"/>
          <w14:textFill>
            <w14:solidFill>
              <w14:schemeClr w14:val="tx1"/>
            </w14:solidFill>
          </w14:textFill>
        </w:rPr>
      </w:pPr>
    </w:p>
    <w:p>
      <w:pPr>
        <w:shd w:val="clear"/>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如有未尽事宜或对本项目技术规范的技术要求有不同理解可补充说明。</w:t>
      </w:r>
    </w:p>
    <w:p>
      <w:pPr>
        <w:pStyle w:val="2"/>
        <w:shd w:val="clear"/>
        <w:rPr>
          <w:color w:val="000000" w:themeColor="text1"/>
          <w:highlight w:val="none"/>
          <w14:textFill>
            <w14:solidFill>
              <w14:schemeClr w14:val="tx1"/>
            </w14:solidFill>
          </w14:textFill>
        </w:rPr>
      </w:pPr>
    </w:p>
    <w:p>
      <w:pPr>
        <w:shd w:val="clear"/>
        <w:rPr>
          <w:rFonts w:hint="default" w:eastAsia="宋体"/>
          <w:highlight w:val="none"/>
          <w:lang w:val="en-US" w:eastAsia="zh-CN"/>
        </w:rPr>
      </w:pPr>
      <w:r>
        <w:rPr>
          <w:rFonts w:hint="eastAsia"/>
          <w:color w:val="000000" w:themeColor="text1"/>
          <w:highlight w:val="none"/>
          <w:lang w:val="en-US" w:eastAsia="zh-CN"/>
          <w14:textFill>
            <w14:solidFill>
              <w14:schemeClr w14:val="tx1"/>
            </w14:solidFill>
          </w14:textFill>
        </w:rPr>
        <w:t>注：以上内容均加盖比选申请人单位章。</w:t>
      </w:r>
    </w:p>
    <w:p>
      <w:pPr>
        <w:shd w:val="clear"/>
        <w:ind w:firstLine="480"/>
        <w:rPr>
          <w:highlight w:val="none"/>
        </w:rPr>
      </w:pPr>
      <w:r>
        <w:rPr>
          <w:highlight w:val="none"/>
        </w:rPr>
        <w:br w:type="page"/>
      </w:r>
    </w:p>
    <w:bookmarkEnd w:id="49"/>
    <w:bookmarkEnd w:id="50"/>
    <w:bookmarkEnd w:id="51"/>
    <w:bookmarkEnd w:id="52"/>
    <w:p>
      <w:pPr>
        <w:numPr>
          <w:ilvl w:val="0"/>
          <w:numId w:val="0"/>
        </w:numPr>
        <w:shd w:val="clear"/>
        <w:ind w:leftChars="0"/>
        <w:jc w:val="center"/>
        <w:outlineLvl w:val="1"/>
        <w:rPr>
          <w:b/>
          <w:bCs/>
          <w:sz w:val="28"/>
          <w:szCs w:val="28"/>
          <w:highlight w:val="none"/>
        </w:rPr>
      </w:pPr>
      <w:r>
        <w:rPr>
          <w:rFonts w:hint="eastAsia"/>
          <w:b/>
          <w:bCs/>
          <w:sz w:val="28"/>
          <w:szCs w:val="28"/>
          <w:highlight w:val="none"/>
          <w:lang w:val="en-US" w:eastAsia="zh-CN"/>
        </w:rPr>
        <w:t>四、</w:t>
      </w:r>
      <w:r>
        <w:rPr>
          <w:b/>
          <w:bCs/>
          <w:sz w:val="28"/>
          <w:szCs w:val="28"/>
          <w:highlight w:val="none"/>
        </w:rPr>
        <w:t>资格审查资料</w:t>
      </w:r>
    </w:p>
    <w:p>
      <w:pPr>
        <w:shd w:val="clear"/>
        <w:ind w:firstLine="0" w:firstLineChars="0"/>
        <w:jc w:val="center"/>
        <w:rPr>
          <w:sz w:val="26"/>
          <w:szCs w:val="26"/>
          <w:highlight w:val="none"/>
        </w:rPr>
      </w:pPr>
      <w:bookmarkStart w:id="53" w:name="_Toc179632828"/>
      <w:bookmarkStart w:id="54" w:name="_Toc144974876"/>
      <w:bookmarkStart w:id="55" w:name="_Toc152045808"/>
      <w:bookmarkStart w:id="56" w:name="_Toc152042597"/>
      <w:r>
        <w:rPr>
          <w:sz w:val="26"/>
          <w:szCs w:val="26"/>
          <w:highlight w:val="none"/>
        </w:rPr>
        <w:t>（一）比选申请人基本情况表</w:t>
      </w:r>
      <w:bookmarkEnd w:id="53"/>
      <w:bookmarkEnd w:id="54"/>
      <w:bookmarkEnd w:id="55"/>
      <w:bookmarkEnd w:id="56"/>
    </w:p>
    <w:tbl>
      <w:tblPr>
        <w:tblStyle w:val="42"/>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23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29"/>
              <w:shd w:val="clear"/>
              <w:jc w:val="center"/>
              <w:rPr>
                <w:b w:val="0"/>
                <w:sz w:val="21"/>
                <w:szCs w:val="21"/>
                <w:highlight w:val="none"/>
              </w:rPr>
            </w:pPr>
            <w:r>
              <w:rPr>
                <w:b w:val="0"/>
                <w:sz w:val="21"/>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经营范围</w:t>
            </w:r>
          </w:p>
        </w:tc>
        <w:tc>
          <w:tcPr>
            <w:tcW w:w="6840" w:type="dxa"/>
            <w:gridSpan w:val="9"/>
            <w:tcBorders>
              <w:top w:val="single" w:color="auto" w:sz="4" w:space="0"/>
              <w:left w:val="single" w:color="auto" w:sz="4" w:space="0"/>
              <w:bottom w:val="single" w:color="auto" w:sz="4" w:space="0"/>
            </w:tcBorders>
          </w:tcPr>
          <w:p>
            <w:pPr>
              <w:shd w:val="clear"/>
              <w:spacing w:line="240" w:lineRule="auto"/>
              <w:ind w:firstLine="0" w:firstLineChars="0"/>
              <w:rPr>
                <w:sz w:val="21"/>
                <w:szCs w:val="21"/>
                <w:highlight w:val="none"/>
              </w:rPr>
            </w:pPr>
          </w:p>
          <w:p>
            <w:pPr>
              <w:shd w:val="clear"/>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shd w:val="clear"/>
              <w:topLinePunct/>
              <w:spacing w:line="240" w:lineRule="auto"/>
              <w:ind w:firstLine="0" w:firstLineChars="0"/>
              <w:jc w:val="center"/>
              <w:rPr>
                <w:sz w:val="21"/>
                <w:szCs w:val="21"/>
                <w:highlight w:val="none"/>
              </w:rPr>
            </w:pPr>
            <w:r>
              <w:rPr>
                <w:sz w:val="21"/>
                <w:szCs w:val="21"/>
                <w:highlight w:val="none"/>
              </w:rPr>
              <w:t>比选申请人</w:t>
            </w:r>
          </w:p>
          <w:p>
            <w:pPr>
              <w:shd w:val="clear"/>
              <w:topLinePunct/>
              <w:spacing w:line="240" w:lineRule="auto"/>
              <w:ind w:firstLine="0" w:firstLineChars="0"/>
              <w:jc w:val="center"/>
              <w:rPr>
                <w:sz w:val="21"/>
                <w:szCs w:val="21"/>
                <w:highlight w:val="none"/>
              </w:rPr>
            </w:pPr>
            <w:r>
              <w:rPr>
                <w:sz w:val="21"/>
                <w:szCs w:val="21"/>
                <w:highlight w:val="none"/>
              </w:rPr>
              <w:t>关联企业情况</w:t>
            </w:r>
          </w:p>
        </w:tc>
        <w:tc>
          <w:tcPr>
            <w:tcW w:w="6840" w:type="dxa"/>
            <w:gridSpan w:val="9"/>
            <w:tcBorders>
              <w:top w:val="single" w:color="auto" w:sz="4" w:space="0"/>
              <w:left w:val="single" w:color="auto" w:sz="4" w:space="0"/>
              <w:bottom w:val="single" w:color="auto" w:sz="4" w:space="0"/>
            </w:tcBorders>
            <w:vAlign w:val="center"/>
          </w:tcPr>
          <w:p>
            <w:pPr>
              <w:shd w:val="clear"/>
              <w:spacing w:line="240" w:lineRule="auto"/>
              <w:ind w:firstLine="0" w:firstLineChars="0"/>
              <w:rPr>
                <w:sz w:val="21"/>
                <w:szCs w:val="21"/>
                <w:highlight w:val="none"/>
              </w:rPr>
            </w:pPr>
            <w:r>
              <w:rPr>
                <w:sz w:val="21"/>
                <w:szCs w:val="21"/>
                <w:highlight w:val="none"/>
              </w:rPr>
              <w:t>比选申请人应提供关联企业情况，包括：</w:t>
            </w:r>
          </w:p>
          <w:p>
            <w:pPr>
              <w:shd w:val="clear"/>
              <w:spacing w:line="240" w:lineRule="auto"/>
              <w:ind w:firstLine="0" w:firstLineChars="0"/>
              <w:rPr>
                <w:sz w:val="21"/>
                <w:szCs w:val="21"/>
                <w:highlight w:val="none"/>
              </w:rPr>
            </w:pPr>
            <w:r>
              <w:rPr>
                <w:sz w:val="21"/>
                <w:szCs w:val="21"/>
                <w:highlight w:val="none"/>
              </w:rPr>
              <w:t>（1）比选申请人的所有股东名称及相应股权（出资额）比例</w:t>
            </w:r>
            <w:r>
              <w:rPr>
                <w:sz w:val="21"/>
                <w:szCs w:val="21"/>
                <w:highlight w:val="none"/>
                <w:u w:val="single"/>
              </w:rPr>
              <w:t xml:space="preserve">         </w:t>
            </w:r>
            <w:r>
              <w:rPr>
                <w:sz w:val="21"/>
                <w:szCs w:val="21"/>
                <w:highlight w:val="none"/>
              </w:rPr>
              <w:t>；如比选申请人为上市公司，比选申请人应提供股权占公司股份总数</w:t>
            </w:r>
            <w:r>
              <w:rPr>
                <w:sz w:val="21"/>
                <w:szCs w:val="21"/>
                <w:highlight w:val="none"/>
                <w:u w:val="single"/>
              </w:rPr>
              <w:t xml:space="preserve">   </w:t>
            </w:r>
            <w:r>
              <w:rPr>
                <w:sz w:val="21"/>
                <w:szCs w:val="21"/>
                <w:highlight w:val="none"/>
              </w:rPr>
              <w:t>%以上的所有股东名称及相应股权比例</w:t>
            </w:r>
            <w:r>
              <w:rPr>
                <w:sz w:val="21"/>
                <w:szCs w:val="21"/>
                <w:highlight w:val="none"/>
                <w:u w:val="single"/>
              </w:rPr>
              <w:t xml:space="preserve">       </w:t>
            </w:r>
            <w:r>
              <w:rPr>
                <w:sz w:val="21"/>
                <w:szCs w:val="21"/>
                <w:highlight w:val="none"/>
              </w:rPr>
              <w:t>；</w:t>
            </w:r>
          </w:p>
          <w:p>
            <w:pPr>
              <w:shd w:val="clear"/>
              <w:spacing w:line="240" w:lineRule="auto"/>
              <w:ind w:firstLine="0" w:firstLineChars="0"/>
              <w:rPr>
                <w:sz w:val="21"/>
                <w:szCs w:val="21"/>
                <w:highlight w:val="none"/>
              </w:rPr>
            </w:pPr>
            <w:r>
              <w:rPr>
                <w:sz w:val="21"/>
                <w:szCs w:val="21"/>
                <w:highlight w:val="none"/>
              </w:rPr>
              <w:t>（2）比选申请人投资（控股）或管理的下属企业名称、持有股权（出资额）比例</w:t>
            </w:r>
            <w:r>
              <w:rPr>
                <w:sz w:val="21"/>
                <w:szCs w:val="21"/>
                <w:highlight w:val="none"/>
                <w:u w:val="single"/>
              </w:rPr>
              <w:t xml:space="preserve">       </w:t>
            </w:r>
            <w:r>
              <w:rPr>
                <w:sz w:val="21"/>
                <w:szCs w:val="21"/>
                <w:highlight w:val="none"/>
              </w:rPr>
              <w:t>；</w:t>
            </w:r>
          </w:p>
          <w:p>
            <w:pPr>
              <w:shd w:val="clear"/>
              <w:spacing w:line="240" w:lineRule="auto"/>
              <w:ind w:firstLine="0" w:firstLineChars="0"/>
              <w:rPr>
                <w:sz w:val="21"/>
                <w:szCs w:val="21"/>
                <w:highlight w:val="none"/>
              </w:rPr>
            </w:pPr>
            <w:r>
              <w:rPr>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hd w:val="clear"/>
              <w:spacing w:line="240" w:lineRule="auto"/>
              <w:ind w:firstLine="0" w:firstLineChars="0"/>
              <w:jc w:val="center"/>
              <w:rPr>
                <w:sz w:val="21"/>
                <w:szCs w:val="21"/>
                <w:highlight w:val="none"/>
              </w:rPr>
            </w:pPr>
            <w:r>
              <w:rPr>
                <w:sz w:val="21"/>
                <w:szCs w:val="21"/>
                <w:highlight w:val="none"/>
              </w:rPr>
              <w:t>备注</w:t>
            </w:r>
          </w:p>
        </w:tc>
        <w:tc>
          <w:tcPr>
            <w:tcW w:w="6840" w:type="dxa"/>
            <w:gridSpan w:val="9"/>
            <w:tcBorders>
              <w:top w:val="single" w:color="auto" w:sz="4" w:space="0"/>
              <w:left w:val="single" w:color="auto" w:sz="4" w:space="0"/>
              <w:bottom w:val="single" w:color="auto" w:sz="4" w:space="0"/>
            </w:tcBorders>
          </w:tcPr>
          <w:p>
            <w:pPr>
              <w:shd w:val="clear"/>
              <w:topLinePunct/>
              <w:spacing w:line="240" w:lineRule="auto"/>
              <w:ind w:firstLine="0" w:firstLineChars="0"/>
              <w:jc w:val="center"/>
              <w:rPr>
                <w:sz w:val="21"/>
                <w:szCs w:val="21"/>
                <w:highlight w:val="none"/>
              </w:rPr>
            </w:pPr>
          </w:p>
          <w:p>
            <w:pPr>
              <w:shd w:val="clear"/>
              <w:spacing w:line="240" w:lineRule="auto"/>
              <w:ind w:firstLine="0" w:firstLineChars="0"/>
              <w:rPr>
                <w:sz w:val="21"/>
                <w:szCs w:val="21"/>
                <w:highlight w:val="none"/>
              </w:rPr>
            </w:pPr>
          </w:p>
        </w:tc>
      </w:tr>
    </w:tbl>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1.比选申请人应在本表后附企业营业执照副本</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基本账户开户许可证或基本账户存款信息表（由基本账户开户银行出具）</w:t>
      </w:r>
      <w:r>
        <w:rPr>
          <w:rFonts w:hint="eastAsia" w:ascii="宋体" w:hAnsi="宋体" w:eastAsia="宋体" w:cs="宋体"/>
          <w:sz w:val="21"/>
          <w:szCs w:val="21"/>
          <w:highlight w:val="none"/>
        </w:rPr>
        <w:t>及比选申请人认为可以附的其它相关证明材料。</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以上材料均为影印件，本表及相关证明材料均加盖比选申请人单位章。</w:t>
      </w:r>
    </w:p>
    <w:p>
      <w:pPr>
        <w:shd w:val="clear"/>
        <w:ind w:firstLine="0" w:firstLineChars="0"/>
        <w:jc w:val="center"/>
        <w:rPr>
          <w:sz w:val="26"/>
          <w:szCs w:val="26"/>
          <w:highlight w:val="none"/>
        </w:rPr>
      </w:pPr>
      <w:r>
        <w:rPr>
          <w:sz w:val="28"/>
          <w:szCs w:val="28"/>
          <w:highlight w:val="none"/>
        </w:rPr>
        <w:br w:type="page"/>
      </w:r>
      <w:r>
        <w:rPr>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7" w:hRule="atLeast"/>
        </w:trPr>
        <w:tc>
          <w:tcPr>
            <w:tcW w:w="8402" w:type="dxa"/>
          </w:tcPr>
          <w:p>
            <w:pPr>
              <w:shd w:val="clear"/>
              <w:ind w:firstLine="420"/>
              <w:rPr>
                <w:sz w:val="21"/>
                <w:szCs w:val="21"/>
                <w:highlight w:val="none"/>
              </w:rPr>
            </w:pPr>
            <w:r>
              <w:rPr>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shd w:val="clear"/>
              <w:ind w:firstLine="420"/>
              <w:rPr>
                <w:sz w:val="21"/>
                <w:szCs w:val="21"/>
                <w:highlight w:val="none"/>
              </w:rPr>
            </w:pPr>
            <w:r>
              <w:rPr>
                <w:sz w:val="21"/>
                <w:szCs w:val="21"/>
                <w:highlight w:val="none"/>
              </w:rPr>
              <w:t>说明</w:t>
            </w:r>
          </w:p>
        </w:tc>
      </w:tr>
    </w:tbl>
    <w:p>
      <w:pPr>
        <w:shd w:val="clear"/>
        <w:ind w:firstLine="0" w:firstLineChars="0"/>
        <w:jc w:val="left"/>
        <w:rPr>
          <w:sz w:val="21"/>
          <w:szCs w:val="21"/>
          <w:highlight w:val="none"/>
        </w:rPr>
      </w:pPr>
    </w:p>
    <w:p>
      <w:pPr>
        <w:shd w:val="clear"/>
        <w:ind w:firstLine="0" w:firstLineChars="0"/>
        <w:jc w:val="left"/>
        <w:rPr>
          <w:sz w:val="21"/>
          <w:szCs w:val="21"/>
          <w:highlight w:val="none"/>
        </w:rPr>
      </w:pPr>
    </w:p>
    <w:p>
      <w:pPr>
        <w:shd w:val="clear"/>
        <w:ind w:firstLine="0" w:firstLineChars="0"/>
        <w:jc w:val="left"/>
        <w:rPr>
          <w:b/>
          <w:sz w:val="28"/>
          <w:szCs w:val="28"/>
          <w:highlight w:val="none"/>
        </w:rPr>
      </w:pPr>
      <w:r>
        <w:rPr>
          <w:sz w:val="21"/>
          <w:szCs w:val="21"/>
          <w:highlight w:val="none"/>
        </w:rPr>
        <w:t>注：本表应加盖比选申请人单位章。</w:t>
      </w:r>
    </w:p>
    <w:p>
      <w:pPr>
        <w:keepNext w:val="0"/>
        <w:keepLines w:val="0"/>
        <w:pageBreakBefore w:val="0"/>
        <w:widowControl w:val="0"/>
        <w:shd w:val="clear"/>
        <w:kinsoku/>
        <w:wordWrap/>
        <w:overflowPunct/>
        <w:topLinePunct w:val="0"/>
        <w:autoSpaceDE/>
        <w:autoSpaceDN/>
        <w:bidi w:val="0"/>
        <w:adjustRightInd/>
        <w:snapToGrid/>
        <w:spacing w:after="164" w:afterLines="50"/>
        <w:ind w:firstLine="0" w:firstLineChars="0"/>
        <w:jc w:val="center"/>
        <w:textAlignment w:val="auto"/>
        <w:rPr>
          <w:sz w:val="26"/>
          <w:szCs w:val="26"/>
          <w:highlight w:val="none"/>
        </w:rPr>
      </w:pPr>
      <w:r>
        <w:rPr>
          <w:b/>
          <w:sz w:val="28"/>
          <w:szCs w:val="28"/>
          <w:highlight w:val="none"/>
        </w:rPr>
        <w:br w:type="page"/>
      </w:r>
      <w:r>
        <w:rPr>
          <w:sz w:val="26"/>
          <w:szCs w:val="26"/>
          <w:highlight w:val="none"/>
        </w:rPr>
        <w:t>（三）近年财务状况表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项目或指标</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单位</w:t>
            </w:r>
          </w:p>
        </w:tc>
        <w:tc>
          <w:tcPr>
            <w:tcW w:w="4457" w:type="dxa"/>
            <w:vAlign w:val="center"/>
          </w:tcPr>
          <w:p>
            <w:pPr>
              <w:shd w:val="clear"/>
              <w:adjustRightInd w:val="0"/>
              <w:snapToGrid w:val="0"/>
              <w:spacing w:line="240" w:lineRule="auto"/>
              <w:ind w:firstLine="0" w:firstLineChars="0"/>
              <w:jc w:val="center"/>
              <w:rPr>
                <w:rFonts w:hint="eastAsia" w:eastAsia="宋体"/>
                <w:sz w:val="21"/>
                <w:szCs w:val="21"/>
                <w:highlight w:val="none"/>
                <w:lang w:val="en-US" w:eastAsia="zh-CN"/>
              </w:rPr>
            </w:pPr>
            <w:r>
              <w:rPr>
                <w:rFonts w:hint="eastAsia"/>
                <w:sz w:val="21"/>
                <w:szCs w:val="21"/>
                <w:highlight w:val="none"/>
                <w:u w:val="single"/>
                <w:lang w:val="en-US" w:eastAsia="zh-CN"/>
              </w:rPr>
              <w:t xml:space="preserve">       </w:t>
            </w:r>
            <w:r>
              <w:rPr>
                <w:sz w:val="21"/>
                <w:szCs w:val="21"/>
                <w:highlight w:val="none"/>
              </w:rPr>
              <w:t>年</w:t>
            </w:r>
            <w:r>
              <w:rPr>
                <w:rFonts w:hint="eastAsia"/>
                <w:sz w:val="21"/>
                <w:szCs w:val="21"/>
                <w:highlight w:val="none"/>
                <w:lang w:val="en-US" w:eastAsia="zh-CN"/>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一、注册资本</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二、净资产</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三、总资产</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四、固定资产</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五、流动资产</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六、流动</w:t>
            </w:r>
            <w:r>
              <w:rPr>
                <w:rFonts w:hint="eastAsia"/>
                <w:sz w:val="21"/>
                <w:szCs w:val="21"/>
                <w:highlight w:val="none"/>
              </w:rPr>
              <w:t>负债</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七、负债合计</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八、营业收入</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九、净利润</w:t>
            </w:r>
          </w:p>
        </w:tc>
        <w:tc>
          <w:tcPr>
            <w:tcW w:w="1488" w:type="dxa"/>
            <w:vAlign w:val="center"/>
          </w:tcPr>
          <w:p>
            <w:pPr>
              <w:shd w:val="clear"/>
              <w:adjustRightInd w:val="0"/>
              <w:snapToGrid w:val="0"/>
              <w:spacing w:line="240" w:lineRule="auto"/>
              <w:ind w:firstLine="0" w:firstLineChars="0"/>
              <w:jc w:val="center"/>
              <w:rPr>
                <w:sz w:val="21"/>
                <w:szCs w:val="21"/>
                <w:highlight w:val="none"/>
              </w:rPr>
            </w:pPr>
            <w:r>
              <w:rPr>
                <w:sz w:val="21"/>
                <w:szCs w:val="21"/>
                <w:highlight w:val="none"/>
              </w:rPr>
              <w:t>万元</w:t>
            </w:r>
          </w:p>
        </w:tc>
        <w:tc>
          <w:tcPr>
            <w:tcW w:w="4457" w:type="dxa"/>
            <w:vAlign w:val="center"/>
          </w:tcPr>
          <w:p>
            <w:pPr>
              <w:shd w:val="clear"/>
              <w:adjustRightInd w:val="0"/>
              <w:snapToGrid w:val="0"/>
              <w:spacing w:line="240" w:lineRule="auto"/>
              <w:ind w:firstLine="0" w:firstLineChars="0"/>
              <w:jc w:val="center"/>
              <w:rPr>
                <w:sz w:val="21"/>
                <w:szCs w:val="21"/>
                <w:highlight w:val="none"/>
              </w:rPr>
            </w:pPr>
          </w:p>
        </w:tc>
      </w:tr>
    </w:tbl>
    <w:p>
      <w:pPr>
        <w:shd w:val="clear"/>
        <w:spacing w:line="240" w:lineRule="auto"/>
        <w:ind w:firstLine="0" w:firstLineChars="0"/>
        <w:rPr>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shd w:val="clear"/>
        <w:ind w:left="0" w:leftChars="0" w:firstLine="0" w:firstLineChars="0"/>
        <w:rPr>
          <w:rFonts w:ascii="宋体" w:hAnsi="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比选申请</w:t>
      </w:r>
      <w:r>
        <w:rPr>
          <w:rFonts w:hint="eastAsia" w:ascii="宋体" w:hAnsi="宋体" w:cs="宋体"/>
          <w:kern w:val="0"/>
          <w:sz w:val="21"/>
          <w:szCs w:val="21"/>
          <w:highlight w:val="none"/>
        </w:rPr>
        <w:t>人</w:t>
      </w:r>
      <w:r>
        <w:rPr>
          <w:rFonts w:hint="eastAsia" w:ascii="宋体" w:hAnsi="宋体" w:cs="宋体"/>
          <w:kern w:val="0"/>
          <w:sz w:val="21"/>
          <w:szCs w:val="21"/>
          <w:highlight w:val="none"/>
          <w:lang w:val="en-US" w:eastAsia="zh-CN"/>
        </w:rPr>
        <w:t>应</w:t>
      </w:r>
      <w:r>
        <w:rPr>
          <w:rFonts w:hint="eastAsia" w:ascii="宋体" w:hAnsi="宋体" w:cs="宋体"/>
          <w:kern w:val="0"/>
          <w:sz w:val="21"/>
          <w:szCs w:val="21"/>
          <w:highlight w:val="none"/>
        </w:rPr>
        <w:t>在本表后</w:t>
      </w:r>
      <w:r>
        <w:rPr>
          <w:rFonts w:hint="eastAsia" w:ascii="宋体" w:hAnsi="宋体" w:cs="宋体"/>
          <w:sz w:val="21"/>
          <w:szCs w:val="21"/>
          <w:highlight w:val="none"/>
        </w:rPr>
        <w:t>附经第三方审计机构提供的审计报告</w:t>
      </w:r>
      <w:r>
        <w:rPr>
          <w:rFonts w:hint="eastAsia" w:ascii="宋体" w:hAnsi="宋体" w:cs="宋体"/>
          <w:sz w:val="21"/>
          <w:szCs w:val="21"/>
          <w:highlight w:val="none"/>
          <w:lang w:eastAsia="zh-CN"/>
        </w:rPr>
        <w:t>（</w:t>
      </w:r>
      <w:r>
        <w:rPr>
          <w:rFonts w:hint="eastAsia" w:ascii="宋体" w:hAnsi="宋体" w:cs="宋体"/>
          <w:sz w:val="21"/>
          <w:szCs w:val="21"/>
          <w:highlight w:val="none"/>
        </w:rPr>
        <w:t>包括资产负债表、现金流量表、利润表和财务情况说明书（或附注）</w:t>
      </w:r>
      <w:r>
        <w:rPr>
          <w:rFonts w:hint="eastAsia" w:ascii="宋体" w:hAnsi="宋体" w:cs="宋体"/>
          <w:sz w:val="21"/>
          <w:szCs w:val="21"/>
          <w:highlight w:val="none"/>
          <w:lang w:eastAsia="zh-CN"/>
        </w:rPr>
        <w:t>）</w:t>
      </w:r>
      <w:r>
        <w:rPr>
          <w:rFonts w:hint="eastAsia" w:ascii="宋体" w:hAnsi="宋体" w:cs="宋体"/>
          <w:sz w:val="21"/>
          <w:szCs w:val="21"/>
          <w:highlight w:val="none"/>
        </w:rPr>
        <w:t>或企业出具的财务报表等相关证明材料</w:t>
      </w:r>
      <w:r>
        <w:rPr>
          <w:rFonts w:hint="eastAsia" w:ascii="宋体" w:hAnsi="宋体" w:cs="宋体"/>
          <w:sz w:val="21"/>
          <w:szCs w:val="21"/>
          <w:highlight w:val="none"/>
          <w:lang w:val="en-US" w:eastAsia="zh-CN"/>
        </w:rPr>
        <w:t>的影印件</w:t>
      </w:r>
      <w:r>
        <w:rPr>
          <w:rFonts w:hint="eastAsia" w:ascii="宋体" w:hAnsi="宋体" w:cs="宋体"/>
          <w:kern w:val="0"/>
          <w:sz w:val="21"/>
          <w:szCs w:val="21"/>
          <w:highlight w:val="none"/>
        </w:rPr>
        <w:t>。</w:t>
      </w:r>
    </w:p>
    <w:p>
      <w:pPr>
        <w:shd w:val="clear"/>
        <w:ind w:firstLine="0" w:firstLineChars="0"/>
        <w:rPr>
          <w:rFonts w:hint="eastAsia" w:ascii="宋体" w:hAnsi="宋体" w:eastAsia="宋体" w:cs="宋体"/>
          <w:sz w:val="21"/>
          <w:szCs w:val="21"/>
          <w:highlight w:val="none"/>
        </w:rPr>
      </w:pPr>
      <w:r>
        <w:rPr>
          <w:rFonts w:hint="eastAsia" w:ascii="宋体" w:hAnsi="宋体" w:cs="宋体"/>
          <w:kern w:val="0"/>
          <w:sz w:val="21"/>
          <w:szCs w:val="21"/>
          <w:highlight w:val="none"/>
        </w:rPr>
        <w:t>2.因</w:t>
      </w:r>
      <w:r>
        <w:rPr>
          <w:rFonts w:hint="eastAsia" w:ascii="宋体" w:hAnsi="宋体" w:cs="宋体"/>
          <w:kern w:val="0"/>
          <w:sz w:val="21"/>
          <w:szCs w:val="21"/>
          <w:highlight w:val="none"/>
          <w:lang w:val="en-US" w:eastAsia="zh-CN"/>
        </w:rPr>
        <w:t>比选申请</w:t>
      </w:r>
      <w:r>
        <w:rPr>
          <w:rFonts w:hint="eastAsia" w:ascii="宋体" w:hAnsi="宋体" w:cs="宋体"/>
          <w:kern w:val="0"/>
          <w:sz w:val="21"/>
          <w:szCs w:val="21"/>
          <w:highlight w:val="none"/>
        </w:rPr>
        <w:t>人自身原因未提供附件或提供的附件不能与所证明的内容相匹配，造成财务或其他内容不予认可时，</w:t>
      </w:r>
      <w:r>
        <w:rPr>
          <w:rFonts w:hint="eastAsia" w:ascii="宋体" w:hAnsi="宋体" w:cs="宋体"/>
          <w:kern w:val="0"/>
          <w:sz w:val="21"/>
          <w:szCs w:val="21"/>
          <w:highlight w:val="none"/>
          <w:lang w:val="en-US" w:eastAsia="zh-CN"/>
        </w:rPr>
        <w:t>比选申请</w:t>
      </w:r>
      <w:r>
        <w:rPr>
          <w:rFonts w:hint="eastAsia" w:ascii="宋体" w:hAnsi="宋体" w:cs="宋体"/>
          <w:kern w:val="0"/>
          <w:sz w:val="21"/>
          <w:szCs w:val="21"/>
          <w:highlight w:val="none"/>
        </w:rPr>
        <w:t>人自行承担相关责任。</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3.以上证明材料及本表均应加盖比选申请人单位章。</w:t>
      </w:r>
    </w:p>
    <w:p>
      <w:pPr>
        <w:shd w:val="clear"/>
        <w:ind w:firstLine="0" w:firstLineChars="0"/>
        <w:jc w:val="center"/>
        <w:rPr>
          <w:sz w:val="28"/>
          <w:szCs w:val="28"/>
          <w:highlight w:val="none"/>
        </w:rPr>
      </w:pPr>
      <w:bookmarkStart w:id="57" w:name="_Toc152042599"/>
      <w:bookmarkStart w:id="58" w:name="_Toc179632830"/>
      <w:bookmarkStart w:id="59" w:name="_Toc144974878"/>
      <w:bookmarkStart w:id="60" w:name="_Toc152045810"/>
      <w:r>
        <w:rPr>
          <w:highlight w:val="none"/>
        </w:rPr>
        <w:br w:type="page"/>
      </w:r>
      <w:r>
        <w:rPr>
          <w:sz w:val="26"/>
          <w:szCs w:val="26"/>
          <w:highlight w:val="none"/>
        </w:rPr>
        <w:t>（四）近年完成的类似项目情况表</w:t>
      </w:r>
      <w:bookmarkEnd w:id="57"/>
      <w:bookmarkEnd w:id="58"/>
      <w:bookmarkEnd w:id="59"/>
      <w:bookmarkEnd w:id="60"/>
    </w:p>
    <w:p>
      <w:pPr>
        <w:shd w:val="clear"/>
        <w:spacing w:line="440" w:lineRule="exact"/>
        <w:ind w:firstLine="0" w:firstLineChars="0"/>
        <w:rPr>
          <w:sz w:val="23"/>
          <w:szCs w:val="23"/>
          <w:highlight w:val="none"/>
        </w:rPr>
      </w:pPr>
      <w:r>
        <w:rPr>
          <w:sz w:val="23"/>
          <w:szCs w:val="23"/>
          <w:highlight w:val="none"/>
        </w:rPr>
        <w:t>序号</w:t>
      </w:r>
      <w:r>
        <w:rPr>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项目名称</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项目所在地</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项目用户名称</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项目用户地址</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项目用户联系人</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项目客户电话</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合同总金额</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签订合同日期</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承担的工作</w:t>
            </w:r>
          </w:p>
        </w:tc>
        <w:tc>
          <w:tcPr>
            <w:tcW w:w="6258" w:type="dxa"/>
          </w:tcPr>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shd w:val="clear"/>
              <w:topLinePunct/>
              <w:spacing w:line="240" w:lineRule="auto"/>
              <w:ind w:firstLine="0" w:firstLineChars="0"/>
              <w:jc w:val="center"/>
              <w:rPr>
                <w:sz w:val="21"/>
                <w:szCs w:val="21"/>
                <w:highlight w:val="none"/>
              </w:rPr>
            </w:pPr>
            <w:r>
              <w:rPr>
                <w:sz w:val="21"/>
                <w:szCs w:val="21"/>
                <w:highlight w:val="none"/>
              </w:rPr>
              <w:t>项目描述</w:t>
            </w:r>
          </w:p>
        </w:tc>
        <w:tc>
          <w:tcPr>
            <w:tcW w:w="6258" w:type="dxa"/>
          </w:tcPr>
          <w:p>
            <w:pPr>
              <w:shd w:val="clear"/>
              <w:topLinePunct/>
              <w:spacing w:line="240" w:lineRule="auto"/>
              <w:ind w:firstLine="0" w:firstLineChars="0"/>
              <w:rPr>
                <w:sz w:val="21"/>
                <w:szCs w:val="21"/>
                <w:highlight w:val="none"/>
              </w:rPr>
            </w:pPr>
          </w:p>
          <w:p>
            <w:pPr>
              <w:shd w:val="clear"/>
              <w:topLinePunct/>
              <w:spacing w:line="240" w:lineRule="auto"/>
              <w:ind w:firstLine="0" w:firstLineChars="0"/>
              <w:rPr>
                <w:sz w:val="21"/>
                <w:szCs w:val="21"/>
                <w:highlight w:val="none"/>
              </w:rPr>
            </w:pPr>
          </w:p>
          <w:p>
            <w:pPr>
              <w:shd w:val="clear"/>
              <w:topLinePunct/>
              <w:spacing w:line="240" w:lineRule="auto"/>
              <w:ind w:firstLine="0" w:firstLineChars="0"/>
              <w:rPr>
                <w:sz w:val="21"/>
                <w:szCs w:val="21"/>
                <w:highlight w:val="none"/>
              </w:rPr>
            </w:pPr>
          </w:p>
          <w:p>
            <w:pPr>
              <w:shd w:val="clear"/>
              <w:topLinePunct/>
              <w:spacing w:line="240" w:lineRule="auto"/>
              <w:ind w:firstLine="0" w:firstLineChars="0"/>
              <w:rPr>
                <w:sz w:val="21"/>
                <w:szCs w:val="21"/>
                <w:highlight w:val="none"/>
              </w:rPr>
            </w:pPr>
          </w:p>
          <w:p>
            <w:pPr>
              <w:shd w:val="clear"/>
              <w:topLinePunct/>
              <w:spacing w:line="240" w:lineRule="auto"/>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hd w:val="clear"/>
              <w:spacing w:line="240" w:lineRule="auto"/>
              <w:ind w:firstLine="0" w:firstLineChars="0"/>
              <w:jc w:val="center"/>
              <w:rPr>
                <w:sz w:val="21"/>
                <w:szCs w:val="21"/>
                <w:highlight w:val="none"/>
              </w:rPr>
            </w:pPr>
            <w:r>
              <w:rPr>
                <w:sz w:val="21"/>
                <w:szCs w:val="21"/>
                <w:highlight w:val="none"/>
              </w:rPr>
              <w:t>备注</w:t>
            </w:r>
          </w:p>
        </w:tc>
        <w:tc>
          <w:tcPr>
            <w:tcW w:w="6258" w:type="dxa"/>
          </w:tcPr>
          <w:p>
            <w:pPr>
              <w:shd w:val="clear"/>
              <w:topLinePunct/>
              <w:spacing w:line="240" w:lineRule="auto"/>
              <w:ind w:firstLine="0" w:firstLineChars="0"/>
              <w:rPr>
                <w:sz w:val="21"/>
                <w:szCs w:val="21"/>
                <w:highlight w:val="none"/>
              </w:rPr>
            </w:pPr>
          </w:p>
        </w:tc>
      </w:tr>
    </w:tbl>
    <w:p>
      <w:pPr>
        <w:shd w:val="clear"/>
        <w:spacing w:line="240" w:lineRule="auto"/>
        <w:ind w:firstLine="0" w:firstLineChars="0"/>
        <w:jc w:val="left"/>
        <w:rPr>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1.每张表格只填写一个项目，并标明序号。</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2.比选申请人应在本表后附合同协议书</w:t>
      </w:r>
      <w:r>
        <w:rPr>
          <w:rFonts w:hint="eastAsia" w:ascii="宋体" w:hAnsi="宋体" w:eastAsia="宋体" w:cs="宋体"/>
          <w:kern w:val="0"/>
          <w:sz w:val="21"/>
          <w:szCs w:val="21"/>
          <w:highlight w:val="none"/>
        </w:rPr>
        <w:t>（须包括签订合同的首页、</w:t>
      </w:r>
      <w:r>
        <w:rPr>
          <w:rFonts w:hint="eastAsia" w:ascii="宋体" w:hAnsi="宋体" w:eastAsia="宋体" w:cs="宋体"/>
          <w:bCs/>
          <w:sz w:val="21"/>
          <w:szCs w:val="21"/>
          <w:highlight w:val="none"/>
        </w:rPr>
        <w:t>项目名称、简介</w:t>
      </w:r>
      <w:r>
        <w:rPr>
          <w:rFonts w:hint="eastAsia" w:ascii="宋体" w:hAnsi="宋体" w:eastAsia="宋体" w:cs="宋体"/>
          <w:kern w:val="0"/>
          <w:sz w:val="21"/>
          <w:szCs w:val="21"/>
          <w:highlight w:val="none"/>
        </w:rPr>
        <w:t>所在页及</w:t>
      </w:r>
      <w:r>
        <w:rPr>
          <w:rFonts w:hint="eastAsia" w:ascii="宋体" w:hAnsi="宋体" w:cs="宋体"/>
          <w:kern w:val="0"/>
          <w:sz w:val="21"/>
          <w:szCs w:val="21"/>
          <w:highlight w:val="none"/>
          <w:lang w:val="en-US" w:eastAsia="zh-CN"/>
        </w:rPr>
        <w:t>清单页、</w:t>
      </w:r>
      <w:r>
        <w:rPr>
          <w:rFonts w:hint="eastAsia" w:ascii="宋体" w:hAnsi="宋体" w:eastAsia="宋体" w:cs="宋体"/>
          <w:kern w:val="0"/>
          <w:sz w:val="21"/>
          <w:szCs w:val="21"/>
          <w:highlight w:val="none"/>
        </w:rPr>
        <w:t>金额页、签字盖章页等关键页）</w:t>
      </w:r>
      <w:r>
        <w:rPr>
          <w:rFonts w:hint="eastAsia" w:ascii="宋体" w:hAnsi="宋体" w:eastAsia="宋体" w:cs="宋体"/>
          <w:sz w:val="21"/>
          <w:szCs w:val="21"/>
          <w:highlight w:val="none"/>
        </w:rPr>
        <w:t>等相关证明材料的影印件</w:t>
      </w:r>
      <w:r>
        <w:rPr>
          <w:rFonts w:hint="eastAsia" w:ascii="宋体" w:hAnsi="宋体" w:eastAsia="宋体" w:cs="宋体"/>
          <w:kern w:val="0"/>
          <w:sz w:val="21"/>
          <w:szCs w:val="21"/>
          <w:highlight w:val="none"/>
        </w:rPr>
        <w:t>；业绩时间以合同签订时间为准。</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3.如近年来，比选申请人法人机构发生合法变更或重组或法人名称变更时，应提供相关部门的合法批件或其他相关证明材料来证明其所附业绩的继承性。</w:t>
      </w:r>
    </w:p>
    <w:p>
      <w:pPr>
        <w:keepNext w:val="0"/>
        <w:keepLines w:val="0"/>
        <w:pageBreakBefore w:val="0"/>
        <w:widowControl w:val="0"/>
        <w:shd w:val="clear"/>
        <w:kinsoku/>
        <w:wordWrap/>
        <w:overflowPunct/>
        <w:topLinePunct w:val="0"/>
        <w:autoSpaceDE/>
        <w:autoSpaceDN/>
        <w:bidi w:val="0"/>
        <w:adjustRightInd/>
        <w:snapToGrid/>
        <w:spacing w:line="312"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4.本表及相关证明材料均加盖比选申请人单位章。</w:t>
      </w:r>
    </w:p>
    <w:p>
      <w:pPr>
        <w:shd w:val="clear"/>
        <w:spacing w:line="240" w:lineRule="auto"/>
        <w:ind w:firstLine="0" w:firstLineChars="0"/>
        <w:jc w:val="left"/>
        <w:rPr>
          <w:sz w:val="21"/>
          <w:szCs w:val="21"/>
          <w:highlight w:val="none"/>
        </w:rPr>
      </w:pPr>
    </w:p>
    <w:p>
      <w:pPr>
        <w:shd w:val="clear"/>
        <w:spacing w:line="400" w:lineRule="exact"/>
        <w:ind w:firstLine="560"/>
        <w:jc w:val="center"/>
        <w:rPr>
          <w:sz w:val="28"/>
          <w:szCs w:val="28"/>
          <w:highlight w:val="none"/>
        </w:rPr>
      </w:pPr>
      <w:bookmarkStart w:id="61" w:name="_Toc179632831"/>
      <w:bookmarkStart w:id="62" w:name="_Toc152045811"/>
      <w:bookmarkStart w:id="63" w:name="_Toc152042600"/>
      <w:bookmarkStart w:id="64" w:name="_Toc144974879"/>
    </w:p>
    <w:p>
      <w:pPr>
        <w:shd w:val="clear"/>
        <w:spacing w:line="400" w:lineRule="exact"/>
        <w:ind w:firstLine="0" w:firstLineChars="0"/>
        <w:jc w:val="center"/>
        <w:rPr>
          <w:sz w:val="28"/>
          <w:szCs w:val="28"/>
          <w:highlight w:val="none"/>
        </w:rPr>
      </w:pPr>
      <w:r>
        <w:rPr>
          <w:sz w:val="28"/>
          <w:szCs w:val="28"/>
          <w:highlight w:val="none"/>
        </w:rPr>
        <w:br w:type="page"/>
      </w:r>
      <w:r>
        <w:rPr>
          <w:sz w:val="26"/>
          <w:szCs w:val="26"/>
          <w:highlight w:val="none"/>
        </w:rPr>
        <w:t>（五）比选申请人信誉情况表</w:t>
      </w:r>
      <w:bookmarkEnd w:id="61"/>
      <w:bookmarkEnd w:id="62"/>
      <w:bookmarkEnd w:id="63"/>
      <w:bookmarkEnd w:id="64"/>
    </w:p>
    <w:p>
      <w:pPr>
        <w:shd w:val="clear"/>
        <w:spacing w:line="440" w:lineRule="exact"/>
        <w:ind w:firstLine="400"/>
        <w:rPr>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65" w:type="dxa"/>
            <w:vAlign w:val="center"/>
          </w:tcPr>
          <w:p>
            <w:pPr>
              <w:shd w:val="clear"/>
              <w:adjustRightInd w:val="0"/>
              <w:snapToGrid w:val="0"/>
              <w:spacing w:line="240" w:lineRule="auto"/>
              <w:ind w:firstLine="0" w:firstLineChars="0"/>
              <w:jc w:val="center"/>
              <w:rPr>
                <w:b/>
                <w:bCs/>
                <w:sz w:val="21"/>
                <w:szCs w:val="21"/>
                <w:highlight w:val="none"/>
              </w:rPr>
            </w:pPr>
            <w:r>
              <w:rPr>
                <w:b/>
                <w:bCs/>
                <w:sz w:val="21"/>
                <w:szCs w:val="21"/>
                <w:highlight w:val="none"/>
              </w:rPr>
              <w:t>项目</w:t>
            </w:r>
          </w:p>
        </w:tc>
        <w:tc>
          <w:tcPr>
            <w:tcW w:w="4151" w:type="dxa"/>
            <w:vAlign w:val="center"/>
          </w:tcPr>
          <w:p>
            <w:pPr>
              <w:shd w:val="clear"/>
              <w:adjustRightInd w:val="0"/>
              <w:snapToGrid w:val="0"/>
              <w:spacing w:line="240" w:lineRule="auto"/>
              <w:ind w:firstLine="0" w:firstLineChars="0"/>
              <w:jc w:val="center"/>
              <w:rPr>
                <w:b/>
                <w:bCs/>
                <w:sz w:val="21"/>
                <w:szCs w:val="21"/>
                <w:highlight w:val="none"/>
              </w:rPr>
            </w:pPr>
            <w:r>
              <w:rPr>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365" w:type="dxa"/>
            <w:vAlign w:val="center"/>
          </w:tcPr>
          <w:p>
            <w:pPr>
              <w:shd w:val="clear"/>
              <w:adjustRightInd w:val="0"/>
              <w:snapToGrid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1.在</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信用中国</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网站（http：//www.creditchina.gov.cn）中被列入失信被执行人名单的</w:t>
            </w:r>
            <w:r>
              <w:rPr>
                <w:rFonts w:hint="eastAsia" w:ascii="宋体" w:hAnsi="宋体" w:cs="宋体"/>
                <w:sz w:val="21"/>
                <w:szCs w:val="21"/>
                <w:highlight w:val="none"/>
                <w:lang w:val="en-US" w:eastAsia="zh-CN"/>
              </w:rPr>
              <w:t>情况</w:t>
            </w:r>
            <w:r>
              <w:rPr>
                <w:rFonts w:hint="eastAsia" w:ascii="宋体" w:hAnsi="宋体" w:eastAsia="宋体" w:cs="宋体"/>
                <w:sz w:val="21"/>
                <w:szCs w:val="21"/>
                <w:highlight w:val="none"/>
              </w:rPr>
              <w:t>。</w:t>
            </w:r>
          </w:p>
        </w:tc>
        <w:tc>
          <w:tcPr>
            <w:tcW w:w="4151" w:type="dxa"/>
          </w:tcPr>
          <w:p>
            <w:pPr>
              <w:shd w:val="clear"/>
              <w:spacing w:line="440" w:lineRule="exact"/>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365" w:type="dxa"/>
            <w:vAlign w:val="center"/>
          </w:tcPr>
          <w:p>
            <w:pPr>
              <w:shd w:val="clear"/>
              <w:adjustRightInd w:val="0"/>
              <w:snapToGrid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2.在国家企业信用信息公示系统（http：//www.gsxt.gov.cn）中被列入严重违法失信企业名单的</w:t>
            </w:r>
            <w:r>
              <w:rPr>
                <w:rFonts w:hint="eastAsia" w:ascii="宋体" w:hAnsi="宋体" w:cs="宋体"/>
                <w:sz w:val="21"/>
                <w:szCs w:val="21"/>
                <w:highlight w:val="none"/>
                <w:lang w:val="en-US" w:eastAsia="zh-CN"/>
              </w:rPr>
              <w:t>情况</w:t>
            </w:r>
            <w:r>
              <w:rPr>
                <w:rFonts w:hint="eastAsia" w:ascii="宋体" w:hAnsi="宋体" w:eastAsia="宋体" w:cs="宋体"/>
                <w:sz w:val="21"/>
                <w:szCs w:val="21"/>
                <w:highlight w:val="none"/>
              </w:rPr>
              <w:t>。</w:t>
            </w:r>
          </w:p>
        </w:tc>
        <w:tc>
          <w:tcPr>
            <w:tcW w:w="4151" w:type="dxa"/>
          </w:tcPr>
          <w:p>
            <w:pPr>
              <w:shd w:val="clear"/>
              <w:spacing w:line="440" w:lineRule="exact"/>
              <w:ind w:firstLine="0" w:firstLineChars="0"/>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365" w:type="dxa"/>
            <w:vAlign w:val="center"/>
          </w:tcPr>
          <w:p>
            <w:pPr>
              <w:shd w:val="clear"/>
              <w:adjustRightInd w:val="0"/>
              <w:snapToGrid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3.在中国裁判文书网（http：//wenshu.court.gov.cn）中比选申请人（单位）</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其法定代表人、拟委任的</w:t>
            </w:r>
            <w:r>
              <w:rPr>
                <w:rFonts w:hint="eastAsia" w:ascii="宋体" w:hAnsi="宋体" w:eastAsia="宋体" w:cs="宋体"/>
                <w:sz w:val="21"/>
                <w:szCs w:val="21"/>
                <w:highlight w:val="none"/>
                <w:lang w:eastAsia="zh-CN"/>
              </w:rPr>
              <w:t>项目经理</w:t>
            </w:r>
            <w:r>
              <w:rPr>
                <w:rFonts w:hint="eastAsia" w:ascii="宋体" w:hAnsi="宋体" w:eastAsia="宋体" w:cs="宋体"/>
                <w:sz w:val="21"/>
                <w:szCs w:val="21"/>
                <w:highlight w:val="none"/>
              </w:rPr>
              <w:t>在2020年1月1日至本次</w:t>
            </w:r>
            <w:r>
              <w:rPr>
                <w:rFonts w:hint="eastAsia" w:ascii="宋体" w:hAnsi="宋体" w:eastAsia="宋体" w:cs="宋体"/>
                <w:spacing w:val="-6"/>
                <w:sz w:val="21"/>
                <w:szCs w:val="21"/>
                <w:highlight w:val="none"/>
              </w:rPr>
              <w:t>比选申请文件递交截止日</w:t>
            </w:r>
            <w:r>
              <w:rPr>
                <w:rFonts w:hint="eastAsia" w:ascii="宋体" w:hAnsi="宋体" w:eastAsia="宋体" w:cs="宋体"/>
                <w:sz w:val="21"/>
                <w:szCs w:val="21"/>
                <w:highlight w:val="none"/>
              </w:rPr>
              <w:t>期间</w:t>
            </w:r>
            <w:r>
              <w:rPr>
                <w:rFonts w:hint="eastAsia" w:ascii="宋体" w:hAnsi="宋体" w:cs="宋体"/>
                <w:sz w:val="21"/>
                <w:szCs w:val="21"/>
                <w:highlight w:val="none"/>
                <w:lang w:val="en-US" w:eastAsia="zh-CN"/>
              </w:rPr>
              <w:t>的</w:t>
            </w:r>
            <w:r>
              <w:rPr>
                <w:rFonts w:hint="eastAsia" w:ascii="宋体" w:hAnsi="宋体" w:eastAsia="宋体" w:cs="宋体"/>
                <w:sz w:val="21"/>
                <w:szCs w:val="21"/>
                <w:highlight w:val="none"/>
              </w:rPr>
              <w:t>行贿犯罪</w:t>
            </w:r>
            <w:r>
              <w:rPr>
                <w:rFonts w:hint="eastAsia" w:ascii="宋体" w:hAnsi="宋体" w:cs="宋体"/>
                <w:sz w:val="21"/>
                <w:szCs w:val="21"/>
                <w:highlight w:val="none"/>
                <w:lang w:val="en-US" w:eastAsia="zh-CN"/>
              </w:rPr>
              <w:t>情况</w:t>
            </w:r>
            <w:r>
              <w:rPr>
                <w:rFonts w:hint="eastAsia" w:ascii="宋体" w:hAnsi="宋体" w:eastAsia="宋体" w:cs="宋体"/>
                <w:sz w:val="21"/>
                <w:szCs w:val="21"/>
                <w:highlight w:val="none"/>
              </w:rPr>
              <w:t>。</w:t>
            </w:r>
          </w:p>
        </w:tc>
        <w:tc>
          <w:tcPr>
            <w:tcW w:w="4151" w:type="dxa"/>
          </w:tcPr>
          <w:p>
            <w:pPr>
              <w:shd w:val="clear"/>
              <w:spacing w:line="440" w:lineRule="exact"/>
              <w:ind w:firstLine="0" w:firstLineChars="0"/>
              <w:rPr>
                <w:sz w:val="21"/>
                <w:szCs w:val="21"/>
                <w:highlight w:val="none"/>
              </w:rPr>
            </w:pPr>
          </w:p>
        </w:tc>
      </w:tr>
    </w:tbl>
    <w:p>
      <w:pPr>
        <w:shd w:val="clear"/>
        <w:spacing w:line="240" w:lineRule="auto"/>
        <w:ind w:firstLine="0" w:firstLineChars="0"/>
        <w:rPr>
          <w:sz w:val="21"/>
          <w:szCs w:val="21"/>
          <w:highlight w:val="none"/>
        </w:rPr>
      </w:pPr>
      <w:bookmarkStart w:id="65" w:name="_Toc152045813"/>
      <w:bookmarkStart w:id="66" w:name="_Toc152042602"/>
      <w:bookmarkStart w:id="67" w:name="_Toc179632833"/>
      <w:bookmarkStart w:id="68" w:name="_Toc144974881"/>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1.比选申请人应按照比选文件第二章</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比选申请人须知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前附表附录4规定，逐条说明其信誉情况，并提供信誉情况承诺函（格式附后）。</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本表及证明材料均应加盖比选申请人单位章。</w:t>
      </w:r>
    </w:p>
    <w:p>
      <w:pPr>
        <w:shd w:val="clear"/>
        <w:spacing w:line="240" w:lineRule="auto"/>
        <w:ind w:firstLine="0" w:firstLineChars="0"/>
        <w:rPr>
          <w:sz w:val="21"/>
          <w:szCs w:val="21"/>
          <w:highlight w:val="none"/>
        </w:rPr>
      </w:pPr>
    </w:p>
    <w:p>
      <w:pPr>
        <w:shd w:val="clear"/>
        <w:ind w:firstLine="0" w:firstLineChars="0"/>
        <w:jc w:val="left"/>
        <w:rPr>
          <w:highlight w:val="none"/>
        </w:rPr>
      </w:pPr>
      <w:r>
        <w:rPr>
          <w:highlight w:val="none"/>
        </w:rPr>
        <w:br w:type="page"/>
      </w:r>
    </w:p>
    <w:p>
      <w:pPr>
        <w:widowControl/>
        <w:shd w:val="clear"/>
        <w:spacing w:line="240" w:lineRule="auto"/>
        <w:ind w:firstLine="0" w:firstLineChars="0"/>
        <w:jc w:val="center"/>
        <w:outlineLvl w:val="1"/>
        <w:rPr>
          <w:rFonts w:ascii="宋体" w:hAnsi="宋体" w:cs="宋体"/>
          <w:kern w:val="0"/>
          <w:highlight w:val="none"/>
        </w:rPr>
      </w:pPr>
      <w:r>
        <w:rPr>
          <w:rFonts w:hint="eastAsia" w:ascii="宋体" w:hAnsi="宋体" w:cs="宋体"/>
          <w:b/>
          <w:kern w:val="0"/>
          <w:sz w:val="32"/>
          <w:highlight w:val="none"/>
        </w:rPr>
        <w:t>信誉情况承诺函</w:t>
      </w:r>
    </w:p>
    <w:p>
      <w:pPr>
        <w:shd w:val="clear"/>
        <w:ind w:firstLine="0" w:firstLineChars="0"/>
        <w:jc w:val="left"/>
        <w:rPr>
          <w:rFonts w:ascii="宋体" w:hAnsi="宋体" w:cs="宋体"/>
          <w:kern w:val="0"/>
          <w:szCs w:val="24"/>
          <w:highlight w:val="none"/>
        </w:rPr>
      </w:pPr>
    </w:p>
    <w:p>
      <w:pPr>
        <w:widowControl/>
        <w:shd w:val="clear"/>
        <w:spacing w:after="120" w:afterLines="50"/>
        <w:ind w:firstLine="0" w:firstLineChars="0"/>
        <w:rPr>
          <w:rFonts w:ascii="宋体" w:hAnsi="宋体" w:cs="宋体"/>
          <w:kern w:val="0"/>
          <w:sz w:val="22"/>
          <w:highlight w:val="none"/>
        </w:rPr>
      </w:pPr>
      <w:r>
        <w:rPr>
          <w:rFonts w:hint="eastAsia" w:ascii="宋体" w:hAnsi="宋体" w:cs="宋体"/>
          <w:kern w:val="0"/>
          <w:sz w:val="22"/>
          <w:highlight w:val="none"/>
          <w:u w:val="single"/>
        </w:rPr>
        <w:t xml:space="preserve">                   </w:t>
      </w:r>
      <w:r>
        <w:rPr>
          <w:rFonts w:hint="eastAsia" w:ascii="宋体" w:hAnsi="宋体" w:cs="宋体"/>
          <w:kern w:val="0"/>
          <w:sz w:val="22"/>
          <w:highlight w:val="none"/>
        </w:rPr>
        <w:t>（比选人名称）：</w:t>
      </w:r>
    </w:p>
    <w:p>
      <w:pPr>
        <w:widowControl/>
        <w:shd w:val="clear"/>
        <w:ind w:firstLine="440"/>
        <w:rPr>
          <w:rFonts w:ascii="宋体" w:hAnsi="宋体" w:cs="宋体"/>
          <w:kern w:val="0"/>
          <w:sz w:val="22"/>
          <w:highlight w:val="none"/>
        </w:rPr>
      </w:pPr>
      <w:r>
        <w:rPr>
          <w:rFonts w:hint="eastAsia" w:ascii="宋体" w:hAnsi="宋体" w:cs="宋体"/>
          <w:kern w:val="0"/>
          <w:sz w:val="22"/>
          <w:highlight w:val="none"/>
        </w:rPr>
        <w:t>我公司于</w:t>
      </w:r>
      <w:r>
        <w:rPr>
          <w:rFonts w:hint="eastAsia" w:ascii="宋体" w:hAnsi="宋体" w:cs="宋体"/>
          <w:kern w:val="0"/>
          <w:sz w:val="22"/>
          <w:highlight w:val="none"/>
          <w:u w:val="single"/>
        </w:rPr>
        <w:t xml:space="preserve">    </w:t>
      </w:r>
      <w:r>
        <w:rPr>
          <w:rFonts w:hint="eastAsia" w:ascii="宋体" w:hAnsi="宋体" w:cs="宋体"/>
          <w:kern w:val="0"/>
          <w:sz w:val="22"/>
          <w:highlight w:val="none"/>
        </w:rPr>
        <w:t>年</w:t>
      </w:r>
      <w:r>
        <w:rPr>
          <w:rFonts w:hint="eastAsia" w:ascii="宋体" w:hAnsi="宋体" w:cs="宋体"/>
          <w:kern w:val="0"/>
          <w:sz w:val="22"/>
          <w:highlight w:val="none"/>
          <w:u w:val="single"/>
        </w:rPr>
        <w:t xml:space="preserve">   </w:t>
      </w:r>
      <w:r>
        <w:rPr>
          <w:rFonts w:hint="eastAsia" w:ascii="宋体" w:hAnsi="宋体" w:cs="宋体"/>
          <w:kern w:val="0"/>
          <w:sz w:val="22"/>
          <w:highlight w:val="none"/>
        </w:rPr>
        <w:t>月</w:t>
      </w:r>
      <w:r>
        <w:rPr>
          <w:rFonts w:hint="eastAsia" w:ascii="宋体" w:hAnsi="宋体" w:cs="宋体"/>
          <w:kern w:val="0"/>
          <w:sz w:val="22"/>
          <w:highlight w:val="none"/>
          <w:u w:val="single"/>
        </w:rPr>
        <w:t xml:space="preserve">   </w:t>
      </w:r>
      <w:r>
        <w:rPr>
          <w:rFonts w:hint="eastAsia" w:ascii="宋体" w:hAnsi="宋体" w:cs="宋体"/>
          <w:kern w:val="0"/>
          <w:sz w:val="22"/>
          <w:highlight w:val="none"/>
        </w:rPr>
        <w:t>日参加你公司</w:t>
      </w:r>
      <w:r>
        <w:rPr>
          <w:rFonts w:hint="eastAsia" w:ascii="宋体" w:hAnsi="宋体" w:cs="宋体"/>
          <w:kern w:val="0"/>
          <w:sz w:val="22"/>
          <w:highlight w:val="none"/>
          <w:u w:val="single"/>
        </w:rPr>
        <w:t xml:space="preserve">             </w:t>
      </w:r>
      <w:r>
        <w:rPr>
          <w:rFonts w:hint="eastAsia" w:ascii="宋体" w:hAnsi="宋体" w:cs="宋体"/>
          <w:kern w:val="0"/>
          <w:sz w:val="22"/>
          <w:highlight w:val="none"/>
        </w:rPr>
        <w:t>（项目名称）第</w:t>
      </w:r>
      <w:r>
        <w:rPr>
          <w:rFonts w:hint="eastAsia" w:ascii="宋体" w:hAnsi="宋体" w:cs="宋体"/>
          <w:kern w:val="0"/>
          <w:sz w:val="22"/>
          <w:highlight w:val="none"/>
          <w:u w:val="single"/>
        </w:rPr>
        <w:t xml:space="preserve">     </w:t>
      </w:r>
      <w:r>
        <w:rPr>
          <w:rFonts w:hint="eastAsia" w:ascii="宋体" w:hAnsi="宋体" w:cs="宋体"/>
          <w:kern w:val="0"/>
          <w:sz w:val="22"/>
          <w:highlight w:val="none"/>
        </w:rPr>
        <w:t>标段比选，我公司在此承诺：</w:t>
      </w:r>
    </w:p>
    <w:p>
      <w:pPr>
        <w:widowControl/>
        <w:shd w:val="clear"/>
        <w:ind w:firstLine="440"/>
        <w:rPr>
          <w:rFonts w:ascii="宋体" w:hAnsi="宋体" w:cs="宋体"/>
          <w:kern w:val="0"/>
          <w:sz w:val="22"/>
          <w:highlight w:val="none"/>
        </w:rPr>
      </w:pPr>
      <w:r>
        <w:rPr>
          <w:rFonts w:hint="eastAsia" w:ascii="宋体" w:hAnsi="宋体" w:cs="宋体"/>
          <w:kern w:val="0"/>
          <w:sz w:val="22"/>
          <w:highlight w:val="none"/>
        </w:rPr>
        <w:t>1.我公司未被</w:t>
      </w:r>
      <w:r>
        <w:rPr>
          <w:rFonts w:hint="eastAsia" w:ascii="宋体" w:hAnsi="宋体" w:cs="宋体"/>
          <w:kern w:val="0"/>
          <w:sz w:val="22"/>
          <w:highlight w:val="none"/>
          <w:lang w:eastAsia="zh-CN"/>
        </w:rPr>
        <w:t>“</w:t>
      </w:r>
      <w:r>
        <w:rPr>
          <w:rFonts w:hint="eastAsia" w:ascii="宋体" w:hAnsi="宋体" w:cs="宋体"/>
          <w:kern w:val="0"/>
          <w:sz w:val="22"/>
          <w:highlight w:val="none"/>
        </w:rPr>
        <w:t>信用中国</w:t>
      </w:r>
      <w:r>
        <w:rPr>
          <w:rFonts w:hint="eastAsia" w:ascii="宋体" w:hAnsi="宋体" w:cs="宋体"/>
          <w:kern w:val="0"/>
          <w:sz w:val="22"/>
          <w:highlight w:val="none"/>
          <w:lang w:eastAsia="zh-CN"/>
        </w:rPr>
        <w:t>”</w:t>
      </w:r>
      <w:r>
        <w:rPr>
          <w:rFonts w:hint="eastAsia" w:ascii="宋体" w:hAnsi="宋体" w:cs="宋体"/>
          <w:kern w:val="0"/>
          <w:sz w:val="22"/>
          <w:highlight w:val="none"/>
        </w:rPr>
        <w:t>网站（www.creditchina.gov.cn）列为失信被执行人；</w:t>
      </w:r>
    </w:p>
    <w:p>
      <w:pPr>
        <w:widowControl/>
        <w:shd w:val="clear"/>
        <w:ind w:firstLine="440"/>
        <w:rPr>
          <w:rFonts w:ascii="宋体" w:hAnsi="宋体" w:cs="宋体"/>
          <w:kern w:val="0"/>
          <w:sz w:val="22"/>
          <w:highlight w:val="none"/>
        </w:rPr>
      </w:pPr>
      <w:r>
        <w:rPr>
          <w:rFonts w:hint="eastAsia" w:ascii="宋体" w:hAnsi="宋体" w:cs="宋体"/>
          <w:kern w:val="0"/>
          <w:sz w:val="22"/>
          <w:highlight w:val="none"/>
        </w:rPr>
        <w:t>2.我公司未被</w:t>
      </w:r>
      <w:r>
        <w:rPr>
          <w:rFonts w:hint="eastAsia" w:ascii="宋体" w:hAnsi="宋体" w:cs="宋体"/>
          <w:kern w:val="0"/>
          <w:sz w:val="22"/>
          <w:highlight w:val="none"/>
          <w:lang w:eastAsia="zh-CN"/>
        </w:rPr>
        <w:t>“</w:t>
      </w:r>
      <w:r>
        <w:rPr>
          <w:rFonts w:hint="eastAsia" w:ascii="宋体" w:hAnsi="宋体" w:cs="宋体"/>
          <w:kern w:val="0"/>
          <w:sz w:val="22"/>
          <w:highlight w:val="none"/>
        </w:rPr>
        <w:t>国家企业信用信息公示系统</w:t>
      </w:r>
      <w:r>
        <w:rPr>
          <w:rFonts w:hint="eastAsia" w:ascii="宋体" w:hAnsi="宋体" w:cs="宋体"/>
          <w:kern w:val="0"/>
          <w:sz w:val="22"/>
          <w:highlight w:val="none"/>
          <w:lang w:eastAsia="zh-CN"/>
        </w:rPr>
        <w:t>”</w:t>
      </w:r>
      <w:r>
        <w:rPr>
          <w:rFonts w:hint="eastAsia" w:ascii="宋体" w:hAnsi="宋体" w:cs="宋体"/>
          <w:kern w:val="0"/>
          <w:sz w:val="22"/>
          <w:highlight w:val="none"/>
        </w:rPr>
        <w:t>（www.gsxt.gov.cn）列入严重违法失信企业名单；</w:t>
      </w:r>
    </w:p>
    <w:p>
      <w:pPr>
        <w:widowControl/>
        <w:shd w:val="clear"/>
        <w:ind w:firstLine="440"/>
        <w:rPr>
          <w:rFonts w:ascii="宋体" w:hAnsi="宋体" w:cs="宋体"/>
          <w:kern w:val="0"/>
          <w:sz w:val="22"/>
          <w:highlight w:val="none"/>
        </w:rPr>
      </w:pPr>
      <w:r>
        <w:rPr>
          <w:rFonts w:hint="eastAsia" w:ascii="宋体" w:hAnsi="宋体" w:cs="宋体"/>
          <w:kern w:val="0"/>
          <w:sz w:val="22"/>
          <w:highlight w:val="none"/>
        </w:rPr>
        <w:t>3.我公司</w:t>
      </w:r>
      <w:r>
        <w:rPr>
          <w:rFonts w:hint="eastAsia" w:ascii="宋体" w:hAnsi="宋体" w:cs="宋体"/>
          <w:kern w:val="0"/>
          <w:sz w:val="22"/>
          <w:highlight w:val="none"/>
          <w:lang w:eastAsia="zh-CN"/>
        </w:rPr>
        <w:t>、</w:t>
      </w:r>
      <w:r>
        <w:rPr>
          <w:rFonts w:hint="eastAsia" w:ascii="宋体" w:hAnsi="宋体" w:cs="宋体"/>
          <w:kern w:val="0"/>
          <w:sz w:val="22"/>
          <w:highlight w:val="none"/>
        </w:rPr>
        <w:t>我公司法定代表人、拟委任的</w:t>
      </w:r>
      <w:r>
        <w:rPr>
          <w:rFonts w:hint="eastAsia" w:ascii="宋体" w:hAnsi="宋体" w:cs="宋体"/>
          <w:kern w:val="0"/>
          <w:sz w:val="22"/>
          <w:highlight w:val="none"/>
          <w:lang w:eastAsia="zh-CN"/>
        </w:rPr>
        <w:t>项目经理</w:t>
      </w:r>
      <w:r>
        <w:rPr>
          <w:rFonts w:hint="eastAsia" w:ascii="宋体" w:hAnsi="宋体" w:cs="宋体"/>
          <w:kern w:val="0"/>
          <w:sz w:val="22"/>
          <w:highlight w:val="none"/>
        </w:rPr>
        <w:t>自2020年1月1日至本次比选截止之日期间无行贿犯罪行为。</w:t>
      </w:r>
    </w:p>
    <w:p>
      <w:pPr>
        <w:widowControl/>
        <w:shd w:val="clear"/>
        <w:ind w:firstLine="440"/>
        <w:rPr>
          <w:rFonts w:ascii="宋体" w:hAnsi="宋体" w:cs="宋体"/>
          <w:kern w:val="0"/>
          <w:sz w:val="22"/>
          <w:highlight w:val="none"/>
        </w:rPr>
      </w:pPr>
      <w:r>
        <w:rPr>
          <w:rFonts w:hint="eastAsia" w:ascii="宋体" w:hAnsi="宋体" w:cs="宋体"/>
          <w:kern w:val="0"/>
          <w:sz w:val="22"/>
          <w:highlight w:val="none"/>
        </w:rPr>
        <w:t>若经查询，我公司存在以上不良信誉情况，我公司无条件接受任何形式的处罚。</w:t>
      </w:r>
    </w:p>
    <w:p>
      <w:pPr>
        <w:widowControl/>
        <w:shd w:val="clear"/>
        <w:ind w:firstLine="440"/>
        <w:rPr>
          <w:rFonts w:ascii="宋体" w:hAnsi="宋体" w:cs="宋体"/>
          <w:kern w:val="0"/>
          <w:sz w:val="22"/>
          <w:highlight w:val="none"/>
        </w:rPr>
      </w:pPr>
      <w:r>
        <w:rPr>
          <w:rFonts w:hint="eastAsia" w:ascii="宋体" w:hAnsi="宋体" w:cs="宋体"/>
          <w:kern w:val="0"/>
          <w:sz w:val="22"/>
          <w:highlight w:val="none"/>
        </w:rPr>
        <w:t>以上承诺真实有效，若我公司作出虚假承诺，我公司承担一切法律责任。</w:t>
      </w:r>
    </w:p>
    <w:p>
      <w:pPr>
        <w:pStyle w:val="2"/>
        <w:shd w:val="clear"/>
        <w:ind w:firstLine="440"/>
        <w:jc w:val="both"/>
        <w:rPr>
          <w:sz w:val="22"/>
          <w:szCs w:val="22"/>
          <w:highlight w:val="none"/>
        </w:rPr>
      </w:pPr>
    </w:p>
    <w:p>
      <w:pPr>
        <w:shd w:val="clear"/>
        <w:ind w:firstLine="440"/>
        <w:rPr>
          <w:rFonts w:ascii="宋体" w:hAnsi="宋体" w:cs="宋体"/>
          <w:kern w:val="0"/>
          <w:sz w:val="22"/>
          <w:highlight w:val="none"/>
        </w:rPr>
      </w:pPr>
    </w:p>
    <w:p>
      <w:pPr>
        <w:pStyle w:val="2"/>
        <w:shd w:val="clear"/>
        <w:ind w:firstLine="440"/>
        <w:jc w:val="both"/>
        <w:rPr>
          <w:sz w:val="22"/>
          <w:szCs w:val="22"/>
          <w:highlight w:val="none"/>
        </w:rPr>
      </w:pPr>
    </w:p>
    <w:p>
      <w:pPr>
        <w:shd w:val="clear"/>
        <w:ind w:firstLine="220" w:firstLineChars="100"/>
        <w:jc w:val="right"/>
        <w:rPr>
          <w:rFonts w:ascii="宋体" w:hAnsi="宋体" w:cs="宋体"/>
          <w:kern w:val="0"/>
          <w:sz w:val="22"/>
          <w:highlight w:val="none"/>
        </w:rPr>
      </w:pPr>
      <w:r>
        <w:rPr>
          <w:rFonts w:hint="eastAsia" w:ascii="宋体" w:hAnsi="宋体" w:cs="宋体"/>
          <w:kern w:val="0"/>
          <w:sz w:val="22"/>
          <w:highlight w:val="none"/>
          <w:lang w:val="en-US" w:eastAsia="zh-CN"/>
        </w:rPr>
        <w:t>比选申请</w:t>
      </w:r>
      <w:r>
        <w:rPr>
          <w:rFonts w:hint="eastAsia" w:ascii="宋体" w:hAnsi="宋体" w:cs="宋体"/>
          <w:kern w:val="0"/>
          <w:sz w:val="22"/>
          <w:highlight w:val="none"/>
        </w:rPr>
        <w:t>人：</w:t>
      </w:r>
      <w:r>
        <w:rPr>
          <w:rFonts w:hint="eastAsia" w:ascii="宋体" w:hAnsi="宋体" w:cs="宋体"/>
          <w:kern w:val="0"/>
          <w:sz w:val="22"/>
          <w:highlight w:val="none"/>
          <w:u w:val="single"/>
        </w:rPr>
        <w:t xml:space="preserve">                        </w:t>
      </w:r>
      <w:r>
        <w:rPr>
          <w:rFonts w:hint="eastAsia" w:ascii="宋体" w:hAnsi="宋体" w:cs="宋体"/>
          <w:kern w:val="0"/>
          <w:sz w:val="22"/>
          <w:highlight w:val="none"/>
        </w:rPr>
        <w:t>（盖单位章）</w:t>
      </w:r>
    </w:p>
    <w:p>
      <w:pPr>
        <w:shd w:val="clear"/>
        <w:ind w:firstLine="220" w:firstLineChars="100"/>
        <w:jc w:val="right"/>
        <w:rPr>
          <w:rFonts w:ascii="宋体" w:hAnsi="宋体" w:cs="宋体"/>
          <w:kern w:val="0"/>
          <w:sz w:val="22"/>
          <w:highlight w:val="none"/>
        </w:rPr>
      </w:pPr>
      <w:r>
        <w:rPr>
          <w:rFonts w:hint="eastAsia" w:ascii="宋体" w:hAnsi="宋体" w:cs="宋体"/>
          <w:kern w:val="0"/>
          <w:sz w:val="22"/>
          <w:highlight w:val="none"/>
        </w:rPr>
        <w:t>法定代表人或其委托代理人：</w:t>
      </w:r>
      <w:r>
        <w:rPr>
          <w:rFonts w:hint="eastAsia" w:ascii="宋体" w:hAnsi="宋体" w:cs="宋体"/>
          <w:kern w:val="0"/>
          <w:sz w:val="22"/>
          <w:highlight w:val="none"/>
          <w:u w:val="single"/>
        </w:rPr>
        <w:t xml:space="preserve">   </w:t>
      </w:r>
      <w:r>
        <w:rPr>
          <w:rFonts w:hint="eastAsia" w:ascii="宋体" w:hAnsi="宋体" w:cs="宋体"/>
          <w:kern w:val="0"/>
          <w:sz w:val="22"/>
          <w:highlight w:val="none"/>
          <w:u w:val="single"/>
          <w:lang w:val="en-US" w:eastAsia="zh-CN"/>
        </w:rPr>
        <w:t xml:space="preserve">     </w:t>
      </w:r>
      <w:r>
        <w:rPr>
          <w:rFonts w:hint="eastAsia" w:ascii="宋体" w:hAnsi="宋体" w:cs="宋体"/>
          <w:kern w:val="0"/>
          <w:sz w:val="22"/>
          <w:highlight w:val="none"/>
          <w:u w:val="single"/>
        </w:rPr>
        <w:t xml:space="preserve">  </w:t>
      </w:r>
      <w:r>
        <w:rPr>
          <w:rFonts w:hint="eastAsia" w:ascii="宋体" w:hAnsi="宋体" w:cs="宋体"/>
          <w:kern w:val="0"/>
          <w:sz w:val="22"/>
          <w:highlight w:val="none"/>
        </w:rPr>
        <w:t>（</w:t>
      </w:r>
      <w:r>
        <w:rPr>
          <w:rFonts w:hint="eastAsia" w:ascii="宋体" w:hAnsi="宋体" w:cs="宋体"/>
          <w:kern w:val="0"/>
          <w:sz w:val="22"/>
          <w:highlight w:val="none"/>
          <w:lang w:val="en-US" w:eastAsia="zh-CN"/>
        </w:rPr>
        <w:t>亲笔</w:t>
      </w:r>
      <w:r>
        <w:rPr>
          <w:rFonts w:hint="eastAsia" w:ascii="宋体" w:hAnsi="宋体" w:cs="宋体"/>
          <w:kern w:val="0"/>
          <w:sz w:val="22"/>
          <w:highlight w:val="none"/>
        </w:rPr>
        <w:t>签字）</w:t>
      </w:r>
    </w:p>
    <w:p>
      <w:pPr>
        <w:pStyle w:val="41"/>
        <w:shd w:val="clear"/>
        <w:ind w:left="480" w:firstLine="440"/>
        <w:jc w:val="right"/>
        <w:rPr>
          <w:rFonts w:ascii="宋体" w:hAnsi="宋体" w:cs="宋体"/>
          <w:sz w:val="22"/>
          <w:szCs w:val="22"/>
          <w:highlight w:val="none"/>
        </w:rPr>
      </w:pPr>
      <w:r>
        <w:rPr>
          <w:rFonts w:hint="eastAsia" w:ascii="宋体" w:hAnsi="宋体" w:cs="宋体"/>
          <w:sz w:val="22"/>
          <w:szCs w:val="22"/>
          <w:highlight w:val="none"/>
          <w:u w:val="single"/>
        </w:rPr>
        <w:t xml:space="preserve">      </w:t>
      </w:r>
      <w:r>
        <w:rPr>
          <w:rFonts w:hint="eastAsia" w:ascii="宋体" w:hAnsi="宋体" w:cs="宋体"/>
          <w:sz w:val="22"/>
          <w:szCs w:val="22"/>
          <w:highlight w:val="none"/>
        </w:rPr>
        <w:t>年</w:t>
      </w:r>
      <w:r>
        <w:rPr>
          <w:rFonts w:hint="eastAsia" w:ascii="宋体" w:hAnsi="宋体" w:cs="宋体"/>
          <w:sz w:val="22"/>
          <w:szCs w:val="22"/>
          <w:highlight w:val="none"/>
          <w:u w:val="single"/>
        </w:rPr>
        <w:t xml:space="preserve">     </w:t>
      </w:r>
      <w:r>
        <w:rPr>
          <w:rFonts w:hint="eastAsia" w:ascii="宋体" w:hAnsi="宋体" w:cs="宋体"/>
          <w:sz w:val="22"/>
          <w:szCs w:val="22"/>
          <w:highlight w:val="none"/>
        </w:rPr>
        <w:t>月</w:t>
      </w:r>
      <w:r>
        <w:rPr>
          <w:rFonts w:hint="eastAsia" w:ascii="宋体" w:hAnsi="宋体" w:cs="宋体"/>
          <w:sz w:val="22"/>
          <w:szCs w:val="22"/>
          <w:highlight w:val="none"/>
          <w:u w:val="single"/>
        </w:rPr>
        <w:t xml:space="preserve">     </w:t>
      </w:r>
      <w:r>
        <w:rPr>
          <w:rFonts w:hint="eastAsia" w:ascii="宋体" w:hAnsi="宋体" w:cs="宋体"/>
          <w:sz w:val="22"/>
          <w:szCs w:val="22"/>
          <w:highlight w:val="none"/>
        </w:rPr>
        <w:t>日</w:t>
      </w:r>
    </w:p>
    <w:p>
      <w:pPr>
        <w:pStyle w:val="41"/>
        <w:shd w:val="clear"/>
        <w:ind w:left="0" w:leftChars="0" w:firstLine="0" w:firstLineChars="0"/>
        <w:rPr>
          <w:highlight w:val="none"/>
        </w:rPr>
      </w:pPr>
    </w:p>
    <w:p>
      <w:pPr>
        <w:shd w:val="clear"/>
        <w:spacing w:line="400" w:lineRule="exact"/>
        <w:ind w:firstLine="0" w:firstLineChars="0"/>
        <w:jc w:val="center"/>
        <w:rPr>
          <w:sz w:val="28"/>
          <w:szCs w:val="28"/>
          <w:highlight w:val="none"/>
        </w:rPr>
      </w:pPr>
      <w:r>
        <w:rPr>
          <w:highlight w:val="none"/>
        </w:rPr>
        <w:br w:type="page"/>
      </w:r>
      <w:r>
        <w:rPr>
          <w:sz w:val="26"/>
          <w:szCs w:val="26"/>
          <w:highlight w:val="none"/>
        </w:rPr>
        <w:t>（六）拟委任的</w:t>
      </w:r>
      <w:r>
        <w:rPr>
          <w:rFonts w:hint="eastAsia"/>
          <w:sz w:val="26"/>
          <w:szCs w:val="26"/>
          <w:highlight w:val="none"/>
          <w:lang w:eastAsia="zh-CN"/>
        </w:rPr>
        <w:t>项目经理</w:t>
      </w:r>
      <w:r>
        <w:rPr>
          <w:sz w:val="26"/>
          <w:szCs w:val="26"/>
          <w:highlight w:val="none"/>
        </w:rPr>
        <w:t>资历表</w:t>
      </w:r>
    </w:p>
    <w:p>
      <w:pPr>
        <w:shd w:val="clear"/>
        <w:spacing w:line="400" w:lineRule="exact"/>
        <w:ind w:firstLine="560"/>
        <w:jc w:val="center"/>
        <w:rPr>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姓  名</w:t>
            </w:r>
          </w:p>
        </w:tc>
        <w:tc>
          <w:tcPr>
            <w:tcW w:w="1285" w:type="dxa"/>
            <w:gridSpan w:val="2"/>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420"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年  龄</w:t>
            </w:r>
          </w:p>
        </w:tc>
        <w:tc>
          <w:tcPr>
            <w:tcW w:w="827"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专  业</w:t>
            </w: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技术职称</w:t>
            </w:r>
          </w:p>
        </w:tc>
        <w:tc>
          <w:tcPr>
            <w:tcW w:w="1285" w:type="dxa"/>
            <w:gridSpan w:val="2"/>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420"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学  历</w:t>
            </w:r>
          </w:p>
        </w:tc>
        <w:tc>
          <w:tcPr>
            <w:tcW w:w="827"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拟在本项目工程任职</w:t>
            </w: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hint="eastAsia" w:eastAsia="宋体" w:cs="Times New Roman"/>
                <w:kern w:val="2"/>
                <w:sz w:val="21"/>
                <w:szCs w:val="21"/>
                <w:highlight w:val="none"/>
                <w:lang w:val="en-US" w:eastAsia="zh-CN"/>
              </w:rPr>
            </w:pPr>
            <w:r>
              <w:rPr>
                <w:rFonts w:hint="eastAsia" w:eastAsia="宋体" w:cs="Times New Roman"/>
                <w:kern w:val="2"/>
                <w:sz w:val="21"/>
                <w:szCs w:val="21"/>
                <w:highlight w:val="none"/>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工作年限</w:t>
            </w: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类似项目经验年限</w:t>
            </w: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毕业学校</w:t>
            </w:r>
          </w:p>
        </w:tc>
        <w:tc>
          <w:tcPr>
            <w:tcW w:w="6932" w:type="dxa"/>
            <w:gridSpan w:val="6"/>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420" w:firstLineChars="0"/>
              <w:jc w:val="center"/>
              <w:textAlignment w:val="auto"/>
              <w:rPr>
                <w:rFonts w:eastAsia="宋体" w:cs="Times New Roman"/>
                <w:kern w:val="2"/>
                <w:sz w:val="21"/>
                <w:szCs w:val="21"/>
                <w:highlight w:val="none"/>
              </w:rPr>
            </w:pPr>
            <w:r>
              <w:rPr>
                <w:rFonts w:hint="eastAsia" w:eastAsia="宋体" w:cs="Times New Roman"/>
                <w:kern w:val="2"/>
                <w:sz w:val="21"/>
                <w:szCs w:val="21"/>
                <w:highlight w:val="none"/>
                <w:u w:val="single"/>
                <w:lang w:val="en-US" w:eastAsia="zh-CN"/>
              </w:rPr>
              <w:t xml:space="preserve">   </w:t>
            </w:r>
            <w:r>
              <w:rPr>
                <w:rFonts w:eastAsia="宋体" w:cs="Times New Roman"/>
                <w:kern w:val="2"/>
                <w:sz w:val="21"/>
                <w:szCs w:val="21"/>
                <w:highlight w:val="none"/>
              </w:rPr>
              <w:t>年</w:t>
            </w:r>
            <w:r>
              <w:rPr>
                <w:rFonts w:hint="eastAsia" w:eastAsia="宋体" w:cs="Times New Roman"/>
                <w:kern w:val="2"/>
                <w:sz w:val="21"/>
                <w:szCs w:val="21"/>
                <w:highlight w:val="none"/>
                <w:u w:val="single"/>
                <w:lang w:val="en-US" w:eastAsia="zh-CN"/>
              </w:rPr>
              <w:t xml:space="preserve">   </w:t>
            </w:r>
            <w:r>
              <w:rPr>
                <w:rFonts w:eastAsia="宋体" w:cs="Times New Roman"/>
                <w:kern w:val="2"/>
                <w:sz w:val="21"/>
                <w:szCs w:val="21"/>
                <w:highlight w:val="none"/>
              </w:rPr>
              <w:t>月毕业于</w:t>
            </w:r>
            <w:r>
              <w:rPr>
                <w:rFonts w:hint="eastAsia" w:eastAsia="宋体" w:cs="Times New Roman"/>
                <w:kern w:val="2"/>
                <w:sz w:val="21"/>
                <w:szCs w:val="21"/>
                <w:highlight w:val="none"/>
                <w:u w:val="single"/>
                <w:lang w:val="en-US" w:eastAsia="zh-CN"/>
              </w:rPr>
              <w:t xml:space="preserve">   </w:t>
            </w:r>
            <w:r>
              <w:rPr>
                <w:rFonts w:eastAsia="宋体" w:cs="Times New Roman"/>
                <w:kern w:val="2"/>
                <w:sz w:val="21"/>
                <w:szCs w:val="21"/>
                <w:highlight w:val="none"/>
              </w:rPr>
              <w:t>学校</w:t>
            </w:r>
            <w:r>
              <w:rPr>
                <w:rFonts w:hint="eastAsia" w:eastAsia="宋体" w:cs="Times New Roman"/>
                <w:kern w:val="2"/>
                <w:sz w:val="21"/>
                <w:szCs w:val="21"/>
                <w:highlight w:val="none"/>
                <w:u w:val="single"/>
                <w:lang w:val="en-US" w:eastAsia="zh-CN"/>
              </w:rPr>
              <w:t xml:space="preserve">   </w:t>
            </w:r>
            <w:r>
              <w:rPr>
                <w:rFonts w:eastAsia="宋体" w:cs="Times New Roman"/>
                <w:kern w:val="2"/>
                <w:sz w:val="21"/>
                <w:szCs w:val="21"/>
                <w:highlight w:val="none"/>
              </w:rPr>
              <w:t>专业，学制</w:t>
            </w:r>
            <w:r>
              <w:rPr>
                <w:rFonts w:hint="eastAsia" w:eastAsia="宋体" w:cs="Times New Roman"/>
                <w:kern w:val="2"/>
                <w:sz w:val="21"/>
                <w:szCs w:val="21"/>
                <w:highlight w:val="none"/>
                <w:u w:val="single"/>
                <w:lang w:val="en-US" w:eastAsia="zh-CN"/>
              </w:rPr>
              <w:t xml:space="preserve">   </w:t>
            </w:r>
            <w:r>
              <w:rPr>
                <w:rFonts w:eastAsia="宋体" w:cs="Times New Roman"/>
                <w:kern w:val="2"/>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r>
              <w:rPr>
                <w:sz w:val="21"/>
                <w:szCs w:val="21"/>
                <w:highlight w:val="none"/>
              </w:rPr>
              <w:t>时  间</w:t>
            </w: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参加过的类似工程项目名称</w:t>
            </w: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担任何职</w:t>
            </w: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r>
              <w:rPr>
                <w:rFonts w:eastAsia="宋体" w:cs="Times New Roman"/>
                <w:kern w:val="2"/>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sz w:val="21"/>
                <w:szCs w:val="21"/>
                <w:highlight w:val="none"/>
              </w:rPr>
            </w:pPr>
          </w:p>
        </w:tc>
        <w:tc>
          <w:tcPr>
            <w:tcW w:w="3532" w:type="dxa"/>
            <w:gridSpan w:val="4"/>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222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c>
          <w:tcPr>
            <w:tcW w:w="1175" w:type="dxa"/>
            <w:vAlign w:val="center"/>
          </w:tcPr>
          <w:p>
            <w:pPr>
              <w:pStyle w:val="237"/>
              <w:pageBreakBefore w:val="0"/>
              <w:widowControl w:val="0"/>
              <w:shd w:val="clear"/>
              <w:kinsoku/>
              <w:wordWrap/>
              <w:overflowPunct/>
              <w:topLinePunct w:val="0"/>
              <w:autoSpaceDE/>
              <w:autoSpaceDN/>
              <w:bidi w:val="0"/>
              <w:adjustRightInd/>
              <w:snapToGrid/>
              <w:spacing w:before="0" w:line="240" w:lineRule="auto"/>
              <w:ind w:firstLineChars="0"/>
              <w:jc w:val="center"/>
              <w:textAlignment w:val="auto"/>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hd w:val="clear"/>
              <w:spacing w:line="240" w:lineRule="auto"/>
              <w:ind w:firstLine="0" w:firstLineChars="0"/>
              <w:jc w:val="center"/>
              <w:rPr>
                <w:sz w:val="21"/>
                <w:szCs w:val="21"/>
                <w:highlight w:val="none"/>
              </w:rPr>
            </w:pPr>
            <w:r>
              <w:rPr>
                <w:sz w:val="21"/>
                <w:szCs w:val="21"/>
                <w:highlight w:val="none"/>
              </w:rPr>
              <w:t>获奖情况</w:t>
            </w:r>
          </w:p>
        </w:tc>
        <w:tc>
          <w:tcPr>
            <w:tcW w:w="5791" w:type="dxa"/>
            <w:gridSpan w:val="5"/>
            <w:vAlign w:val="center"/>
          </w:tcPr>
          <w:p>
            <w:pPr>
              <w:pStyle w:val="237"/>
              <w:shd w:val="clear"/>
              <w:spacing w:before="0" w:line="240" w:lineRule="auto"/>
              <w:jc w:val="center"/>
              <w:rPr>
                <w:rFonts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hd w:val="clear"/>
              <w:spacing w:line="240" w:lineRule="auto"/>
              <w:ind w:firstLine="0" w:firstLineChars="0"/>
              <w:jc w:val="center"/>
              <w:rPr>
                <w:sz w:val="21"/>
                <w:szCs w:val="21"/>
                <w:highlight w:val="none"/>
              </w:rPr>
            </w:pPr>
            <w:r>
              <w:rPr>
                <w:sz w:val="21"/>
                <w:szCs w:val="21"/>
                <w:highlight w:val="none"/>
              </w:rPr>
              <w:t>说明在岗情况</w:t>
            </w:r>
          </w:p>
        </w:tc>
        <w:tc>
          <w:tcPr>
            <w:tcW w:w="5791" w:type="dxa"/>
            <w:gridSpan w:val="5"/>
            <w:vAlign w:val="center"/>
          </w:tcPr>
          <w:p>
            <w:pPr>
              <w:pStyle w:val="237"/>
              <w:shd w:val="clear"/>
              <w:spacing w:line="240" w:lineRule="auto"/>
              <w:rPr>
                <w:rFonts w:hint="default" w:eastAsia="宋体" w:cs="Times New Roman"/>
                <w:kern w:val="2"/>
                <w:sz w:val="21"/>
                <w:szCs w:val="21"/>
                <w:highlight w:val="none"/>
                <w:u w:val="single"/>
                <w:lang w:val="en-US" w:eastAsia="zh-CN"/>
              </w:rPr>
            </w:pPr>
            <w:r>
              <w:rPr>
                <w:rFonts w:eastAsia="宋体" w:cs="Times New Roman"/>
                <w:kern w:val="2"/>
                <w:sz w:val="21"/>
                <w:szCs w:val="21"/>
                <w:highlight w:val="none"/>
              </w:rPr>
              <w:t>目前未在其他项目上任职，现从事工作为：</w:t>
            </w:r>
            <w:r>
              <w:rPr>
                <w:rFonts w:hint="eastAsia" w:eastAsia="宋体" w:cs="Times New Roman"/>
                <w:kern w:val="2"/>
                <w:sz w:val="21"/>
                <w:szCs w:val="21"/>
                <w:highlight w:val="none"/>
                <w:u w:val="single"/>
                <w:lang w:val="en-US" w:eastAsia="zh-CN"/>
              </w:rPr>
              <w:t xml:space="preserve">   </w:t>
            </w:r>
          </w:p>
          <w:p>
            <w:pPr>
              <w:pStyle w:val="237"/>
              <w:shd w:val="clear"/>
              <w:spacing w:before="0" w:line="240" w:lineRule="auto"/>
              <w:rPr>
                <w:rFonts w:eastAsia="宋体" w:cs="Times New Roman"/>
                <w:kern w:val="2"/>
                <w:sz w:val="21"/>
                <w:szCs w:val="21"/>
                <w:highlight w:val="none"/>
              </w:rPr>
            </w:pPr>
            <w:r>
              <w:rPr>
                <w:rFonts w:eastAsia="宋体" w:cs="Times New Roman"/>
                <w:kern w:val="2"/>
                <w:sz w:val="21"/>
                <w:szCs w:val="21"/>
                <w:highlight w:val="none"/>
              </w:rPr>
              <w:t>目前虽在其他项目上任职，但本项目中选后能够从该项目撤离，目前任职项目：</w:t>
            </w:r>
            <w:r>
              <w:rPr>
                <w:rFonts w:eastAsia="宋体" w:cs="Times New Roman"/>
                <w:kern w:val="2"/>
                <w:sz w:val="21"/>
                <w:szCs w:val="21"/>
                <w:highlight w:val="none"/>
                <w:u w:val="single"/>
              </w:rPr>
              <w:t xml:space="preserve">      </w:t>
            </w:r>
            <w:r>
              <w:rPr>
                <w:rFonts w:eastAsia="宋体" w:cs="Times New Roman"/>
                <w:kern w:val="2"/>
                <w:sz w:val="21"/>
                <w:szCs w:val="21"/>
                <w:highlight w:val="none"/>
              </w:rPr>
              <w:t>，担任职位：</w:t>
            </w:r>
            <w:r>
              <w:rPr>
                <w:rFonts w:eastAsia="宋体" w:cs="Times New Roman"/>
                <w:kern w:val="2"/>
                <w:sz w:val="21"/>
                <w:szCs w:val="21"/>
                <w:highlight w:val="none"/>
                <w:u w:val="single"/>
              </w:rPr>
              <w:t xml:space="preserve">      </w:t>
            </w:r>
            <w:r>
              <w:rPr>
                <w:rFonts w:eastAsia="宋体" w:cs="Times New Roman"/>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hd w:val="clear"/>
              <w:spacing w:line="240" w:lineRule="auto"/>
              <w:ind w:firstLine="0" w:firstLineChars="0"/>
              <w:jc w:val="center"/>
              <w:rPr>
                <w:sz w:val="21"/>
                <w:szCs w:val="21"/>
                <w:highlight w:val="none"/>
              </w:rPr>
            </w:pPr>
            <w:r>
              <w:rPr>
                <w:sz w:val="21"/>
                <w:szCs w:val="21"/>
                <w:highlight w:val="none"/>
              </w:rPr>
              <w:t>备  注</w:t>
            </w:r>
          </w:p>
        </w:tc>
        <w:tc>
          <w:tcPr>
            <w:tcW w:w="5791" w:type="dxa"/>
            <w:gridSpan w:val="5"/>
            <w:vAlign w:val="center"/>
          </w:tcPr>
          <w:p>
            <w:pPr>
              <w:pStyle w:val="237"/>
              <w:shd w:val="clear"/>
              <w:spacing w:before="0" w:line="240" w:lineRule="auto"/>
              <w:ind w:firstLine="420"/>
              <w:jc w:val="center"/>
              <w:rPr>
                <w:rFonts w:eastAsia="宋体" w:cs="Times New Roman"/>
                <w:kern w:val="2"/>
                <w:sz w:val="21"/>
                <w:szCs w:val="21"/>
                <w:highlight w:val="none"/>
              </w:rPr>
            </w:pPr>
          </w:p>
        </w:tc>
      </w:tr>
    </w:tbl>
    <w:p>
      <w:pPr>
        <w:shd w:val="clear"/>
        <w:spacing w:line="312" w:lineRule="auto"/>
        <w:ind w:firstLine="0" w:firstLineChars="0"/>
        <w:rPr>
          <w:sz w:val="21"/>
          <w:szCs w:val="21"/>
          <w:highlight w:val="none"/>
        </w:rPr>
      </w:pPr>
    </w:p>
    <w:p>
      <w:pPr>
        <w:shd w:val="clear"/>
        <w:spacing w:line="312" w:lineRule="auto"/>
        <w:ind w:firstLine="0" w:firstLineChars="0"/>
        <w:rPr>
          <w:sz w:val="21"/>
          <w:szCs w:val="21"/>
          <w:highlight w:val="none"/>
        </w:rPr>
      </w:pPr>
      <w:r>
        <w:rPr>
          <w:sz w:val="21"/>
          <w:szCs w:val="21"/>
          <w:highlight w:val="none"/>
        </w:rPr>
        <w:t>注：</w:t>
      </w:r>
    </w:p>
    <w:p>
      <w:pPr>
        <w:numPr>
          <w:ilvl w:val="0"/>
          <w:numId w:val="0"/>
        </w:numPr>
        <w:shd w:val="clear"/>
        <w:spacing w:line="312"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比选申请人应在本表后附相关人员的身份证影印件，并提供其担任</w:t>
      </w:r>
      <w:r>
        <w:rPr>
          <w:rFonts w:hint="eastAsia" w:ascii="宋体" w:hAnsi="宋体" w:eastAsia="宋体" w:cs="宋体"/>
          <w:sz w:val="21"/>
          <w:szCs w:val="21"/>
          <w:highlight w:val="none"/>
          <w:lang w:eastAsia="zh-CN"/>
        </w:rPr>
        <w:t>项目经理</w:t>
      </w:r>
      <w:r>
        <w:rPr>
          <w:rFonts w:hint="eastAsia" w:ascii="宋体" w:hAnsi="宋体" w:eastAsia="宋体" w:cs="宋体"/>
          <w:sz w:val="21"/>
          <w:szCs w:val="21"/>
          <w:highlight w:val="none"/>
        </w:rPr>
        <w:t>类似职务的业绩证明材料的影印件（业绩证明材料是指：由比选申请人出具的、加盖有项目建设单位公章的</w:t>
      </w:r>
      <w:r>
        <w:rPr>
          <w:rFonts w:hint="eastAsia" w:ascii="宋体" w:hAnsi="宋体" w:eastAsia="宋体" w:cs="宋体"/>
          <w:sz w:val="21"/>
          <w:szCs w:val="21"/>
          <w:highlight w:val="none"/>
          <w:lang w:eastAsia="zh-CN"/>
        </w:rPr>
        <w:t>项目经理</w:t>
      </w:r>
      <w:r>
        <w:rPr>
          <w:rFonts w:hint="eastAsia" w:ascii="宋体" w:hAnsi="宋体" w:eastAsia="宋体" w:cs="宋体"/>
          <w:sz w:val="21"/>
          <w:szCs w:val="21"/>
          <w:highlight w:val="none"/>
        </w:rPr>
        <w:t>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0"/>
        </w:numPr>
        <w:shd w:val="clear"/>
        <w:spacing w:line="312"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如上述人员在本表中填报的业绩与前表（四）近年完成的类似项目情况表的业绩相同，此处可以不再重复附后。</w:t>
      </w:r>
    </w:p>
    <w:p>
      <w:pPr>
        <w:pStyle w:val="41"/>
        <w:shd w:val="clear"/>
        <w:spacing w:after="0" w:line="312" w:lineRule="auto"/>
        <w:ind w:left="0" w:leftChars="0"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以上证明材料及本表均应加盖比选申请人单位章。</w:t>
      </w:r>
    </w:p>
    <w:p>
      <w:pPr>
        <w:widowControl/>
        <w:shd w:val="clear"/>
        <w:spacing w:line="240" w:lineRule="auto"/>
        <w:ind w:firstLine="0" w:firstLineChars="0"/>
        <w:jc w:val="left"/>
        <w:rPr>
          <w:kern w:val="0"/>
          <w:szCs w:val="24"/>
          <w:highlight w:val="none"/>
        </w:rPr>
      </w:pPr>
      <w:r>
        <w:rPr>
          <w:highlight w:val="none"/>
        </w:rPr>
        <w:br w:type="page"/>
      </w:r>
    </w:p>
    <w:p>
      <w:pPr>
        <w:widowControl/>
        <w:shd w:val="clear"/>
        <w:spacing w:line="240" w:lineRule="auto"/>
        <w:ind w:firstLine="0" w:firstLineChars="0"/>
        <w:jc w:val="left"/>
        <w:rPr>
          <w:kern w:val="0"/>
          <w:szCs w:val="24"/>
          <w:highlight w:val="none"/>
        </w:rPr>
      </w:pPr>
    </w:p>
    <w:p>
      <w:pPr>
        <w:numPr>
          <w:ilvl w:val="0"/>
          <w:numId w:val="0"/>
        </w:numPr>
        <w:shd w:val="clear"/>
        <w:ind w:leftChars="0"/>
        <w:jc w:val="center"/>
        <w:outlineLvl w:val="1"/>
        <w:rPr>
          <w:b/>
          <w:bCs/>
          <w:sz w:val="28"/>
          <w:szCs w:val="28"/>
          <w:highlight w:val="none"/>
        </w:rPr>
      </w:pPr>
      <w:r>
        <w:rPr>
          <w:rFonts w:hint="eastAsia"/>
          <w:b/>
          <w:bCs/>
          <w:sz w:val="28"/>
          <w:szCs w:val="28"/>
          <w:highlight w:val="none"/>
          <w:lang w:val="en-US" w:eastAsia="zh-CN"/>
        </w:rPr>
        <w:t>五、</w:t>
      </w:r>
      <w:r>
        <w:rPr>
          <w:b/>
          <w:bCs/>
          <w:sz w:val="28"/>
          <w:szCs w:val="28"/>
          <w:highlight w:val="none"/>
        </w:rPr>
        <w:t>其他资料</w:t>
      </w:r>
      <w:bookmarkEnd w:id="65"/>
      <w:bookmarkEnd w:id="66"/>
      <w:bookmarkEnd w:id="67"/>
      <w:bookmarkEnd w:id="68"/>
    </w:p>
    <w:p>
      <w:pPr>
        <w:widowControl/>
        <w:shd w:val="clear"/>
        <w:ind w:firstLine="440"/>
        <w:jc w:val="left"/>
        <w:rPr>
          <w:sz w:val="24"/>
          <w:szCs w:val="24"/>
          <w:highlight w:val="none"/>
        </w:rPr>
      </w:pPr>
    </w:p>
    <w:p>
      <w:pPr>
        <w:widowControl/>
        <w:shd w:val="clear"/>
        <w:ind w:firstLine="440"/>
        <w:jc w:val="left"/>
        <w:rPr>
          <w:sz w:val="24"/>
          <w:szCs w:val="24"/>
          <w:highlight w:val="none"/>
        </w:rPr>
      </w:pPr>
      <w:r>
        <w:rPr>
          <w:sz w:val="24"/>
          <w:szCs w:val="24"/>
          <w:highlight w:val="none"/>
        </w:rPr>
        <w:t>比选申请人在此附比选申请人认为有必要提供的其它资料，如：补遗书</w:t>
      </w:r>
      <w:r>
        <w:rPr>
          <w:rFonts w:hint="eastAsia"/>
          <w:sz w:val="24"/>
          <w:szCs w:val="24"/>
          <w:highlight w:val="none"/>
          <w:lang w:eastAsia="zh-CN"/>
        </w:rPr>
        <w:t>（</w:t>
      </w:r>
      <w:r>
        <w:rPr>
          <w:rFonts w:hint="eastAsia"/>
          <w:sz w:val="24"/>
          <w:szCs w:val="24"/>
          <w:highlight w:val="none"/>
          <w:lang w:val="en-US" w:eastAsia="zh-CN"/>
        </w:rPr>
        <w:t>如果有</w:t>
      </w:r>
      <w:r>
        <w:rPr>
          <w:rFonts w:hint="eastAsia"/>
          <w:sz w:val="24"/>
          <w:szCs w:val="24"/>
          <w:highlight w:val="none"/>
          <w:lang w:eastAsia="zh-CN"/>
        </w:rPr>
        <w:t>）</w:t>
      </w:r>
      <w:r>
        <w:rPr>
          <w:sz w:val="24"/>
          <w:szCs w:val="24"/>
          <w:highlight w:val="none"/>
        </w:rPr>
        <w:t>、</w:t>
      </w:r>
      <w:r>
        <w:rPr>
          <w:sz w:val="24"/>
          <w:szCs w:val="24"/>
          <w:highlight w:val="none"/>
        </w:rPr>
        <w:t>企业资质证书</w:t>
      </w:r>
      <w:r>
        <w:rPr>
          <w:rFonts w:hint="eastAsia"/>
          <w:sz w:val="24"/>
          <w:szCs w:val="24"/>
          <w:highlight w:val="none"/>
          <w:lang w:eastAsia="zh-CN"/>
        </w:rPr>
        <w:t>、</w:t>
      </w:r>
      <w:r>
        <w:rPr>
          <w:rFonts w:hint="eastAsia"/>
          <w:sz w:val="24"/>
          <w:szCs w:val="24"/>
          <w:highlight w:val="none"/>
          <w:lang w:val="en-US" w:eastAsia="zh-CN"/>
        </w:rPr>
        <w:t>产品证书</w:t>
      </w:r>
      <w:r>
        <w:rPr>
          <w:sz w:val="24"/>
          <w:szCs w:val="24"/>
          <w:highlight w:val="none"/>
        </w:rPr>
        <w:t>等。</w:t>
      </w:r>
    </w:p>
    <w:p>
      <w:pPr>
        <w:pStyle w:val="2"/>
        <w:shd w:val="clear"/>
        <w:rPr>
          <w:sz w:val="24"/>
          <w:szCs w:val="24"/>
          <w:highlight w:val="none"/>
        </w:rPr>
      </w:pPr>
    </w:p>
    <w:p>
      <w:pPr>
        <w:shd w:val="clear"/>
        <w:rPr>
          <w:rFonts w:hint="default" w:eastAsia="宋体"/>
          <w:b w:val="0"/>
          <w:bCs w:val="0"/>
          <w:highlight w:val="none"/>
          <w:lang w:val="en-US" w:eastAsia="zh-CN"/>
        </w:rPr>
      </w:pPr>
      <w:r>
        <w:rPr>
          <w:rFonts w:hint="eastAsia"/>
          <w:b w:val="0"/>
          <w:bCs w:val="0"/>
          <w:sz w:val="24"/>
          <w:szCs w:val="24"/>
          <w:highlight w:val="none"/>
          <w:lang w:val="en-US" w:eastAsia="zh-CN"/>
        </w:rPr>
        <w:t>注：上述资料均加盖比选申请人单位章。</w:t>
      </w:r>
    </w:p>
    <w:p>
      <w:pPr>
        <w:widowControl/>
        <w:shd w:val="clear"/>
        <w:ind w:firstLine="480"/>
        <w:jc w:val="left"/>
        <w:rPr>
          <w:szCs w:val="24"/>
          <w:highlight w:val="none"/>
        </w:rPr>
      </w:pPr>
    </w:p>
    <w:p>
      <w:pPr>
        <w:widowControl/>
        <w:shd w:val="clear"/>
        <w:spacing w:after="120" w:afterLines="50"/>
        <w:ind w:firstLine="0" w:firstLineChars="0"/>
        <w:jc w:val="center"/>
        <w:outlineLvl w:val="1"/>
        <w:rPr>
          <w:sz w:val="28"/>
          <w:szCs w:val="28"/>
          <w:highlight w:val="none"/>
        </w:rPr>
      </w:pPr>
      <w:r>
        <w:rPr>
          <w:szCs w:val="24"/>
          <w:highlight w:val="none"/>
        </w:rPr>
        <w:br w:type="page"/>
      </w:r>
      <w:r>
        <w:rPr>
          <w:rFonts w:hint="eastAsia"/>
          <w:b/>
          <w:bCs/>
          <w:sz w:val="28"/>
          <w:szCs w:val="28"/>
          <w:highlight w:val="none"/>
          <w:lang w:val="en-US" w:eastAsia="zh-CN"/>
        </w:rPr>
        <w:t>六</w:t>
      </w:r>
      <w:r>
        <w:rPr>
          <w:b/>
          <w:bCs/>
          <w:sz w:val="28"/>
          <w:szCs w:val="28"/>
          <w:highlight w:val="none"/>
        </w:rPr>
        <w:t>、已标价工程量清单</w:t>
      </w:r>
    </w:p>
    <w:p>
      <w:pPr>
        <w:widowControl/>
        <w:shd w:val="clear"/>
        <w:ind w:firstLine="440"/>
        <w:jc w:val="left"/>
        <w:rPr>
          <w:kern w:val="0"/>
          <w:sz w:val="24"/>
          <w:szCs w:val="24"/>
          <w:highlight w:val="none"/>
        </w:rPr>
      </w:pPr>
      <w:r>
        <w:rPr>
          <w:kern w:val="0"/>
          <w:sz w:val="24"/>
          <w:szCs w:val="24"/>
          <w:highlight w:val="none"/>
        </w:rPr>
        <w:t>比选申请人应按照比选文件第六章</w:t>
      </w:r>
      <w:r>
        <w:rPr>
          <w:rFonts w:hint="eastAsia"/>
          <w:kern w:val="0"/>
          <w:sz w:val="24"/>
          <w:szCs w:val="24"/>
          <w:highlight w:val="none"/>
          <w:lang w:eastAsia="zh-CN"/>
        </w:rPr>
        <w:t>“</w:t>
      </w:r>
      <w:r>
        <w:rPr>
          <w:kern w:val="0"/>
          <w:sz w:val="24"/>
          <w:szCs w:val="24"/>
          <w:highlight w:val="none"/>
        </w:rPr>
        <w:t>3.工程量清单</w:t>
      </w:r>
      <w:r>
        <w:rPr>
          <w:rFonts w:hint="eastAsia"/>
          <w:kern w:val="0"/>
          <w:sz w:val="24"/>
          <w:szCs w:val="24"/>
          <w:highlight w:val="none"/>
          <w:lang w:eastAsia="zh-CN"/>
        </w:rPr>
        <w:t>”</w:t>
      </w:r>
      <w:r>
        <w:rPr>
          <w:kern w:val="0"/>
          <w:sz w:val="24"/>
          <w:szCs w:val="24"/>
          <w:highlight w:val="none"/>
        </w:rPr>
        <w:t>的要求逐项填报工程量清单，包括工程量清单说明、比选申请报价说明及工程量清单各项表格。</w:t>
      </w:r>
    </w:p>
    <w:p>
      <w:pPr>
        <w:keepNext w:val="0"/>
        <w:keepLines w:val="0"/>
        <w:pageBreakBefore w:val="0"/>
        <w:numPr>
          <w:ilvl w:val="0"/>
          <w:numId w:val="7"/>
        </w:numPr>
        <w:shd w:val="clear"/>
        <w:kinsoku/>
        <w:wordWrap/>
        <w:overflowPunct/>
        <w:topLinePunct w:val="0"/>
        <w:autoSpaceDE/>
        <w:autoSpaceDN/>
        <w:bidi w:val="0"/>
        <w:adjustRightInd/>
        <w:snapToGrid w:val="0"/>
        <w:ind w:firstLine="0" w:firstLineChars="0"/>
        <w:textAlignment w:val="auto"/>
        <w:rPr>
          <w:rFonts w:ascii="黑体" w:hAnsi="黑体" w:eastAsia="黑体"/>
          <w:sz w:val="24"/>
          <w:szCs w:val="24"/>
          <w:highlight w:val="none"/>
        </w:rPr>
      </w:pPr>
      <w:r>
        <w:rPr>
          <w:rFonts w:ascii="黑体" w:hAnsi="黑体" w:eastAsia="黑体"/>
          <w:sz w:val="24"/>
          <w:szCs w:val="24"/>
          <w:highlight w:val="none"/>
        </w:rPr>
        <w:t>工程量清单说明</w:t>
      </w:r>
    </w:p>
    <w:p>
      <w:pPr>
        <w:shd w:val="clear"/>
        <w:snapToGrid w:val="0"/>
        <w:ind w:firstLine="442"/>
        <w:jc w:val="left"/>
        <w:rPr>
          <w:b/>
          <w:bCs/>
          <w:sz w:val="24"/>
          <w:szCs w:val="24"/>
          <w:highlight w:val="none"/>
        </w:rPr>
      </w:pPr>
      <w:r>
        <w:rPr>
          <w:b/>
          <w:bCs/>
          <w:sz w:val="24"/>
          <w:szCs w:val="24"/>
          <w:highlight w:val="none"/>
        </w:rPr>
        <w:t>定义：</w:t>
      </w:r>
    </w:p>
    <w:p>
      <w:pPr>
        <w:shd w:val="clear"/>
        <w:snapToGrid w:val="0"/>
        <w:ind w:firstLine="440"/>
        <w:jc w:val="left"/>
        <w:rPr>
          <w:kern w:val="0"/>
          <w:sz w:val="24"/>
          <w:szCs w:val="24"/>
          <w:highlight w:val="none"/>
        </w:rPr>
      </w:pPr>
      <w:r>
        <w:rPr>
          <w:kern w:val="0"/>
          <w:sz w:val="24"/>
          <w:szCs w:val="24"/>
          <w:highlight w:val="none"/>
        </w:rPr>
        <w:t xml:space="preserve">a. </w:t>
      </w:r>
      <w:r>
        <w:rPr>
          <w:rFonts w:hint="eastAsia"/>
          <w:kern w:val="0"/>
          <w:sz w:val="24"/>
          <w:szCs w:val="24"/>
          <w:highlight w:val="none"/>
          <w:lang w:eastAsia="zh-CN"/>
        </w:rPr>
        <w:t>“</w:t>
      </w:r>
      <w:r>
        <w:rPr>
          <w:kern w:val="0"/>
          <w:sz w:val="24"/>
          <w:szCs w:val="24"/>
          <w:highlight w:val="none"/>
        </w:rPr>
        <w:t>套</w:t>
      </w:r>
      <w:r>
        <w:rPr>
          <w:rFonts w:hint="eastAsia"/>
          <w:kern w:val="0"/>
          <w:sz w:val="24"/>
          <w:szCs w:val="24"/>
          <w:highlight w:val="none"/>
          <w:lang w:eastAsia="zh-CN"/>
        </w:rPr>
        <w:t>”</w:t>
      </w:r>
      <w:r>
        <w:rPr>
          <w:kern w:val="0"/>
          <w:sz w:val="24"/>
          <w:szCs w:val="24"/>
          <w:highlight w:val="none"/>
        </w:rPr>
        <w:t>、</w:t>
      </w:r>
      <w:r>
        <w:rPr>
          <w:rFonts w:hint="eastAsia"/>
          <w:kern w:val="0"/>
          <w:sz w:val="24"/>
          <w:szCs w:val="24"/>
          <w:highlight w:val="none"/>
          <w:lang w:eastAsia="zh-CN"/>
        </w:rPr>
        <w:t>“</w:t>
      </w:r>
      <w:r>
        <w:rPr>
          <w:kern w:val="0"/>
          <w:sz w:val="24"/>
          <w:szCs w:val="24"/>
          <w:highlight w:val="none"/>
        </w:rPr>
        <w:t>台</w:t>
      </w:r>
      <w:r>
        <w:rPr>
          <w:rFonts w:hint="eastAsia"/>
          <w:kern w:val="0"/>
          <w:sz w:val="24"/>
          <w:szCs w:val="24"/>
          <w:highlight w:val="none"/>
          <w:lang w:eastAsia="zh-CN"/>
        </w:rPr>
        <w:t>”</w:t>
      </w:r>
      <w:r>
        <w:rPr>
          <w:kern w:val="0"/>
          <w:sz w:val="24"/>
          <w:szCs w:val="24"/>
          <w:highlight w:val="none"/>
        </w:rPr>
        <w:t>：指能够满足技术规范要求的全部设备及随机安装配件。</w:t>
      </w:r>
    </w:p>
    <w:p>
      <w:pPr>
        <w:shd w:val="clear"/>
        <w:snapToGrid w:val="0"/>
        <w:ind w:firstLine="440"/>
        <w:jc w:val="left"/>
        <w:rPr>
          <w:kern w:val="0"/>
          <w:sz w:val="24"/>
          <w:szCs w:val="24"/>
          <w:highlight w:val="none"/>
        </w:rPr>
      </w:pPr>
      <w:r>
        <w:rPr>
          <w:kern w:val="0"/>
          <w:sz w:val="24"/>
          <w:szCs w:val="24"/>
          <w:highlight w:val="none"/>
        </w:rPr>
        <w:t>b. 用于安装材料的</w:t>
      </w:r>
      <w:r>
        <w:rPr>
          <w:rFonts w:hint="eastAsia"/>
          <w:kern w:val="0"/>
          <w:sz w:val="24"/>
          <w:szCs w:val="24"/>
          <w:highlight w:val="none"/>
          <w:lang w:eastAsia="zh-CN"/>
        </w:rPr>
        <w:t>“</w:t>
      </w:r>
      <w:r>
        <w:rPr>
          <w:kern w:val="0"/>
          <w:sz w:val="24"/>
          <w:szCs w:val="24"/>
          <w:highlight w:val="none"/>
        </w:rPr>
        <w:t>项</w:t>
      </w:r>
      <w:r>
        <w:rPr>
          <w:rFonts w:hint="eastAsia"/>
          <w:kern w:val="0"/>
          <w:sz w:val="24"/>
          <w:szCs w:val="24"/>
          <w:highlight w:val="none"/>
          <w:lang w:eastAsia="zh-CN"/>
        </w:rPr>
        <w:t>”</w:t>
      </w:r>
      <w:r>
        <w:rPr>
          <w:kern w:val="0"/>
          <w:sz w:val="24"/>
          <w:szCs w:val="24"/>
          <w:highlight w:val="none"/>
        </w:rPr>
        <w:t>：指为完成本工程所需提供的所有的安装材料和辅材。</w:t>
      </w:r>
    </w:p>
    <w:p>
      <w:pPr>
        <w:shd w:val="clear"/>
        <w:snapToGrid w:val="0"/>
        <w:ind w:firstLine="440"/>
        <w:jc w:val="left"/>
        <w:rPr>
          <w:kern w:val="0"/>
          <w:sz w:val="24"/>
          <w:szCs w:val="24"/>
          <w:highlight w:val="none"/>
        </w:rPr>
      </w:pPr>
      <w:r>
        <w:rPr>
          <w:kern w:val="0"/>
          <w:sz w:val="24"/>
          <w:szCs w:val="24"/>
          <w:highlight w:val="none"/>
        </w:rPr>
        <w:t>c. 用于软件的</w:t>
      </w:r>
      <w:r>
        <w:rPr>
          <w:rFonts w:hint="eastAsia"/>
          <w:kern w:val="0"/>
          <w:sz w:val="24"/>
          <w:szCs w:val="24"/>
          <w:highlight w:val="none"/>
          <w:lang w:eastAsia="zh-CN"/>
        </w:rPr>
        <w:t>“</w:t>
      </w:r>
      <w:r>
        <w:rPr>
          <w:kern w:val="0"/>
          <w:sz w:val="24"/>
          <w:szCs w:val="24"/>
          <w:highlight w:val="none"/>
        </w:rPr>
        <w:t>项</w:t>
      </w:r>
      <w:r>
        <w:rPr>
          <w:rFonts w:hint="eastAsia"/>
          <w:kern w:val="0"/>
          <w:sz w:val="24"/>
          <w:szCs w:val="24"/>
          <w:highlight w:val="none"/>
          <w:lang w:eastAsia="zh-CN"/>
        </w:rPr>
        <w:t>”</w:t>
      </w:r>
      <w:r>
        <w:rPr>
          <w:kern w:val="0"/>
          <w:sz w:val="24"/>
          <w:szCs w:val="24"/>
          <w:highlight w:val="none"/>
        </w:rPr>
        <w:t>：指能够成功安装在合同中各台用户终端，满足技术规范及使用要求，并获得许可证的全部正版软件。</w:t>
      </w:r>
    </w:p>
    <w:p>
      <w:pPr>
        <w:shd w:val="clear"/>
        <w:snapToGrid w:val="0"/>
        <w:ind w:firstLine="440"/>
        <w:jc w:val="left"/>
        <w:rPr>
          <w:kern w:val="0"/>
          <w:sz w:val="24"/>
          <w:szCs w:val="24"/>
          <w:highlight w:val="none"/>
        </w:rPr>
      </w:pPr>
      <w:r>
        <w:rPr>
          <w:kern w:val="0"/>
          <w:sz w:val="24"/>
          <w:szCs w:val="24"/>
          <w:highlight w:val="none"/>
        </w:rPr>
        <w:t>1.1 本工程</w:t>
      </w:r>
      <w:r>
        <w:rPr>
          <w:snapToGrid w:val="0"/>
          <w:kern w:val="0"/>
          <w:sz w:val="24"/>
          <w:szCs w:val="24"/>
          <w:highlight w:val="none"/>
        </w:rPr>
        <w:t>量清单是根据招标文件中包括的、有合同约束力的图纸以及有关工程量清单的国家标准、行业标准、合同条款中约定的工程量计算规则编制。约定计量规则中没有的子目，其工程量按照有</w:t>
      </w:r>
      <w:r>
        <w:rPr>
          <w:kern w:val="0"/>
          <w:sz w:val="24"/>
          <w:szCs w:val="24"/>
          <w:highlight w:val="none"/>
        </w:rPr>
        <w:t>合同约束力的图纸所标示尺寸的理论净量计算。计量采用中华人民共和国法定计量单位。</w:t>
      </w:r>
    </w:p>
    <w:p>
      <w:pPr>
        <w:shd w:val="clear"/>
        <w:snapToGrid w:val="0"/>
        <w:ind w:firstLine="440"/>
        <w:jc w:val="left"/>
        <w:rPr>
          <w:kern w:val="0"/>
          <w:sz w:val="24"/>
          <w:szCs w:val="24"/>
          <w:highlight w:val="none"/>
        </w:rPr>
      </w:pPr>
      <w:r>
        <w:rPr>
          <w:kern w:val="0"/>
          <w:sz w:val="24"/>
          <w:szCs w:val="24"/>
          <w:highlight w:val="none"/>
        </w:rPr>
        <w:t>1.2 本工程量清单应与招标文件中的投标人须知、通用合同条款、专用合同条款、技术规范等一起阅读和理解。</w:t>
      </w:r>
    </w:p>
    <w:p>
      <w:pPr>
        <w:shd w:val="clear"/>
        <w:snapToGrid w:val="0"/>
        <w:ind w:firstLine="440"/>
        <w:jc w:val="left"/>
        <w:rPr>
          <w:kern w:val="0"/>
          <w:sz w:val="24"/>
          <w:szCs w:val="24"/>
          <w:highlight w:val="none"/>
        </w:rPr>
      </w:pPr>
      <w:r>
        <w:rPr>
          <w:kern w:val="0"/>
          <w:sz w:val="24"/>
          <w:szCs w:val="24"/>
          <w:highlight w:val="none"/>
        </w:rPr>
        <w:t>1.3 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hd w:val="clear"/>
        <w:snapToGrid w:val="0"/>
        <w:ind w:firstLine="440"/>
        <w:jc w:val="left"/>
        <w:rPr>
          <w:kern w:val="0"/>
          <w:sz w:val="24"/>
          <w:szCs w:val="24"/>
          <w:highlight w:val="none"/>
        </w:rPr>
      </w:pPr>
      <w:r>
        <w:rPr>
          <w:kern w:val="0"/>
          <w:sz w:val="24"/>
          <w:szCs w:val="24"/>
          <w:highlight w:val="none"/>
        </w:rPr>
        <w:t>1.4 工程量清单各章是按第</w:t>
      </w:r>
      <w:r>
        <w:rPr>
          <w:rFonts w:hint="eastAsia"/>
          <w:kern w:val="0"/>
          <w:sz w:val="24"/>
          <w:szCs w:val="24"/>
          <w:highlight w:val="none"/>
        </w:rPr>
        <w:t>七</w:t>
      </w:r>
      <w:r>
        <w:rPr>
          <w:kern w:val="0"/>
          <w:sz w:val="24"/>
          <w:szCs w:val="24"/>
          <w:highlight w:val="none"/>
        </w:rPr>
        <w:t>章</w:t>
      </w:r>
      <w:r>
        <w:rPr>
          <w:rFonts w:hint="eastAsia"/>
          <w:kern w:val="0"/>
          <w:sz w:val="24"/>
          <w:szCs w:val="24"/>
          <w:highlight w:val="none"/>
          <w:lang w:eastAsia="zh-CN"/>
        </w:rPr>
        <w:t>“</w:t>
      </w:r>
      <w:r>
        <w:rPr>
          <w:kern w:val="0"/>
          <w:sz w:val="24"/>
          <w:szCs w:val="24"/>
          <w:highlight w:val="none"/>
        </w:rPr>
        <w:t>技术规范</w:t>
      </w:r>
      <w:r>
        <w:rPr>
          <w:rFonts w:hint="eastAsia"/>
          <w:kern w:val="0"/>
          <w:sz w:val="24"/>
          <w:szCs w:val="24"/>
          <w:highlight w:val="none"/>
          <w:lang w:eastAsia="zh-CN"/>
        </w:rPr>
        <w:t>”</w:t>
      </w:r>
      <w:r>
        <w:rPr>
          <w:kern w:val="0"/>
          <w:sz w:val="24"/>
          <w:szCs w:val="24"/>
          <w:highlight w:val="none"/>
        </w:rPr>
        <w:t>编号的，工程量清单中各设备、材料规格、技术指标详见</w:t>
      </w:r>
      <w:r>
        <w:rPr>
          <w:rFonts w:hint="eastAsia"/>
          <w:kern w:val="0"/>
          <w:sz w:val="24"/>
          <w:szCs w:val="24"/>
          <w:highlight w:val="none"/>
        </w:rPr>
        <w:t>第七章</w:t>
      </w:r>
      <w:r>
        <w:rPr>
          <w:kern w:val="0"/>
          <w:sz w:val="24"/>
          <w:szCs w:val="24"/>
          <w:highlight w:val="none"/>
        </w:rPr>
        <w:t>技术规范及相应工程数量表中内容。</w:t>
      </w:r>
    </w:p>
    <w:p>
      <w:pPr>
        <w:shd w:val="clear"/>
        <w:snapToGrid w:val="0"/>
        <w:ind w:firstLine="440"/>
        <w:jc w:val="left"/>
        <w:rPr>
          <w:kern w:val="0"/>
          <w:sz w:val="24"/>
          <w:szCs w:val="24"/>
          <w:highlight w:val="none"/>
        </w:rPr>
      </w:pPr>
      <w:r>
        <w:rPr>
          <w:kern w:val="0"/>
          <w:sz w:val="24"/>
          <w:szCs w:val="24"/>
          <w:highlight w:val="none"/>
        </w:rPr>
        <w:t>1.5 对作业和材料的一般说明或规定，未重复写入工程量清单内，在给工程量清单各子目标价前，应参阅第</w:t>
      </w:r>
      <w:r>
        <w:rPr>
          <w:rFonts w:hint="eastAsia"/>
          <w:kern w:val="0"/>
          <w:sz w:val="24"/>
          <w:szCs w:val="24"/>
          <w:highlight w:val="none"/>
        </w:rPr>
        <w:t>七</w:t>
      </w:r>
      <w:r>
        <w:rPr>
          <w:kern w:val="0"/>
          <w:sz w:val="24"/>
          <w:szCs w:val="24"/>
          <w:highlight w:val="none"/>
        </w:rPr>
        <w:t>章</w:t>
      </w:r>
      <w:r>
        <w:rPr>
          <w:rFonts w:hint="eastAsia"/>
          <w:kern w:val="0"/>
          <w:sz w:val="24"/>
          <w:szCs w:val="24"/>
          <w:highlight w:val="none"/>
          <w:lang w:eastAsia="zh-CN"/>
        </w:rPr>
        <w:t>“</w:t>
      </w:r>
      <w:r>
        <w:rPr>
          <w:kern w:val="0"/>
          <w:sz w:val="24"/>
          <w:szCs w:val="24"/>
          <w:highlight w:val="none"/>
        </w:rPr>
        <w:t>技术规范</w:t>
      </w:r>
      <w:r>
        <w:rPr>
          <w:rFonts w:hint="eastAsia"/>
          <w:kern w:val="0"/>
          <w:sz w:val="24"/>
          <w:szCs w:val="24"/>
          <w:highlight w:val="none"/>
          <w:lang w:eastAsia="zh-CN"/>
        </w:rPr>
        <w:t>”</w:t>
      </w:r>
      <w:r>
        <w:rPr>
          <w:kern w:val="0"/>
          <w:sz w:val="24"/>
          <w:szCs w:val="24"/>
          <w:highlight w:val="none"/>
        </w:rPr>
        <w:t>的有关内容。</w:t>
      </w:r>
    </w:p>
    <w:p>
      <w:pPr>
        <w:shd w:val="clear"/>
        <w:snapToGrid w:val="0"/>
        <w:ind w:firstLine="440"/>
        <w:jc w:val="left"/>
        <w:rPr>
          <w:kern w:val="0"/>
          <w:sz w:val="24"/>
          <w:szCs w:val="24"/>
          <w:highlight w:val="none"/>
        </w:rPr>
      </w:pPr>
      <w:r>
        <w:rPr>
          <w:kern w:val="0"/>
          <w:sz w:val="24"/>
          <w:szCs w:val="24"/>
          <w:highlight w:val="none"/>
        </w:rPr>
        <w:t>1.6 工程量清单中所列工程量的变动，丝毫不会降低或影响合同条款的效力，也不免除承包人按规定的标准进行施工和修复缺陷的责任。</w:t>
      </w:r>
    </w:p>
    <w:p>
      <w:pPr>
        <w:shd w:val="clear"/>
        <w:snapToGrid w:val="0"/>
        <w:ind w:firstLine="440"/>
        <w:jc w:val="left"/>
        <w:rPr>
          <w:kern w:val="0"/>
          <w:sz w:val="24"/>
          <w:szCs w:val="24"/>
          <w:highlight w:val="none"/>
        </w:rPr>
      </w:pPr>
      <w:r>
        <w:rPr>
          <w:kern w:val="0"/>
          <w:sz w:val="24"/>
          <w:szCs w:val="24"/>
          <w:highlight w:val="none"/>
        </w:rPr>
        <w:t>1.7 图纸中所列的工程数量表及数量汇总表仅是提供资料，不是工程量清单的外延。当图纸与工程量清单所列数量不一致时，以工程量清单所列数量作为报价的依据。</w:t>
      </w:r>
    </w:p>
    <w:p>
      <w:pPr>
        <w:shd w:val="clear"/>
        <w:snapToGrid w:val="0"/>
        <w:ind w:firstLine="440"/>
        <w:jc w:val="left"/>
        <w:rPr>
          <w:kern w:val="0"/>
          <w:sz w:val="24"/>
          <w:szCs w:val="24"/>
          <w:highlight w:val="none"/>
        </w:rPr>
      </w:pPr>
      <w:r>
        <w:rPr>
          <w:kern w:val="0"/>
          <w:sz w:val="24"/>
          <w:szCs w:val="24"/>
          <w:highlight w:val="none"/>
        </w:rPr>
        <w:t>1.8承包人随时解决用户的各种技术问题，并为用户安排特殊应用项目的专项技术培训，此项费用不单独报价，计入各相关子目的单价或总价中。</w:t>
      </w:r>
    </w:p>
    <w:p>
      <w:pPr>
        <w:shd w:val="clear"/>
        <w:snapToGrid w:val="0"/>
        <w:ind w:firstLine="440"/>
        <w:jc w:val="left"/>
        <w:rPr>
          <w:kern w:val="0"/>
          <w:sz w:val="24"/>
          <w:szCs w:val="24"/>
          <w:highlight w:val="none"/>
        </w:rPr>
      </w:pPr>
      <w:r>
        <w:rPr>
          <w:kern w:val="0"/>
          <w:sz w:val="24"/>
          <w:szCs w:val="24"/>
          <w:highlight w:val="none"/>
        </w:rPr>
        <w:t>1.9对于符合要求的投标文件，在签订合同协议书前，如发现工程量清单中有计算方面的算术性差错，应按投标人须知的规定予以修正。</w:t>
      </w:r>
    </w:p>
    <w:p>
      <w:pPr>
        <w:shd w:val="clear"/>
        <w:snapToGrid w:val="0"/>
        <w:ind w:firstLine="440"/>
        <w:jc w:val="left"/>
        <w:rPr>
          <w:kern w:val="0"/>
          <w:sz w:val="24"/>
          <w:szCs w:val="24"/>
          <w:highlight w:val="none"/>
        </w:rPr>
      </w:pPr>
      <w:r>
        <w:rPr>
          <w:kern w:val="0"/>
          <w:sz w:val="24"/>
          <w:szCs w:val="24"/>
          <w:highlight w:val="none"/>
        </w:rPr>
        <w:t>1.10计量方法</w:t>
      </w:r>
    </w:p>
    <w:p>
      <w:pPr>
        <w:shd w:val="clear"/>
        <w:snapToGrid w:val="0"/>
        <w:ind w:firstLine="440"/>
        <w:jc w:val="left"/>
        <w:rPr>
          <w:kern w:val="0"/>
          <w:sz w:val="24"/>
          <w:szCs w:val="24"/>
          <w:highlight w:val="none"/>
        </w:rPr>
      </w:pPr>
      <w:r>
        <w:rPr>
          <w:kern w:val="0"/>
          <w:sz w:val="24"/>
          <w:szCs w:val="24"/>
          <w:highlight w:val="none"/>
        </w:rPr>
        <w:t>a. 用于支付已完工程的计量方法，应符合技术规范中相应章节的</w:t>
      </w:r>
      <w:r>
        <w:rPr>
          <w:rFonts w:hint="eastAsia"/>
          <w:kern w:val="0"/>
          <w:sz w:val="24"/>
          <w:szCs w:val="24"/>
          <w:highlight w:val="none"/>
          <w:lang w:eastAsia="zh-CN"/>
        </w:rPr>
        <w:t>“</w:t>
      </w:r>
      <w:r>
        <w:rPr>
          <w:kern w:val="0"/>
          <w:sz w:val="24"/>
          <w:szCs w:val="24"/>
          <w:highlight w:val="none"/>
        </w:rPr>
        <w:t>计量与支付</w:t>
      </w:r>
      <w:r>
        <w:rPr>
          <w:rFonts w:hint="eastAsia"/>
          <w:kern w:val="0"/>
          <w:sz w:val="24"/>
          <w:szCs w:val="24"/>
          <w:highlight w:val="none"/>
          <w:lang w:eastAsia="zh-CN"/>
        </w:rPr>
        <w:t>”</w:t>
      </w:r>
      <w:r>
        <w:rPr>
          <w:kern w:val="0"/>
          <w:sz w:val="24"/>
          <w:szCs w:val="24"/>
          <w:highlight w:val="none"/>
        </w:rPr>
        <w:t>条款的规定。</w:t>
      </w:r>
    </w:p>
    <w:p>
      <w:pPr>
        <w:shd w:val="clear"/>
        <w:snapToGrid w:val="0"/>
        <w:ind w:firstLine="440"/>
        <w:jc w:val="left"/>
        <w:rPr>
          <w:kern w:val="0"/>
          <w:sz w:val="24"/>
          <w:szCs w:val="24"/>
          <w:highlight w:val="none"/>
        </w:rPr>
      </w:pPr>
      <w:r>
        <w:rPr>
          <w:kern w:val="0"/>
          <w:sz w:val="24"/>
          <w:szCs w:val="24"/>
          <w:highlight w:val="none"/>
        </w:rPr>
        <w:t>b. 图纸中所列的工程数量表及数量汇总表仅是提供资料，不是工程量清单的外延。当图纸与工程量清单所列数量不一致时，以工程量清单所列数量作为报价的依据。</w:t>
      </w:r>
    </w:p>
    <w:p>
      <w:pPr>
        <w:keepNext w:val="0"/>
        <w:keepLines w:val="0"/>
        <w:pageBreakBefore w:val="0"/>
        <w:numPr>
          <w:ilvl w:val="0"/>
          <w:numId w:val="7"/>
        </w:numPr>
        <w:shd w:val="clear"/>
        <w:kinsoku/>
        <w:wordWrap/>
        <w:overflowPunct/>
        <w:topLinePunct w:val="0"/>
        <w:autoSpaceDE/>
        <w:autoSpaceDN/>
        <w:bidi w:val="0"/>
        <w:adjustRightInd/>
        <w:snapToGrid w:val="0"/>
        <w:ind w:firstLine="0" w:firstLineChars="0"/>
        <w:textAlignment w:val="auto"/>
        <w:rPr>
          <w:rFonts w:ascii="黑体" w:hAnsi="黑体" w:eastAsia="黑体"/>
          <w:sz w:val="24"/>
          <w:szCs w:val="24"/>
          <w:highlight w:val="none"/>
        </w:rPr>
      </w:pPr>
      <w:r>
        <w:rPr>
          <w:rFonts w:hint="eastAsia" w:ascii="黑体" w:hAnsi="黑体" w:eastAsia="黑体"/>
          <w:sz w:val="24"/>
          <w:szCs w:val="24"/>
          <w:highlight w:val="none"/>
          <w:lang w:val="en-US" w:eastAsia="zh-CN"/>
        </w:rPr>
        <w:t>比选申请</w:t>
      </w:r>
      <w:r>
        <w:rPr>
          <w:rFonts w:ascii="黑体" w:hAnsi="黑体" w:eastAsia="黑体"/>
          <w:sz w:val="24"/>
          <w:szCs w:val="24"/>
          <w:highlight w:val="none"/>
        </w:rPr>
        <w:t>报价说明</w:t>
      </w:r>
    </w:p>
    <w:p>
      <w:pPr>
        <w:shd w:val="clear"/>
        <w:snapToGrid w:val="0"/>
        <w:ind w:firstLine="440"/>
        <w:jc w:val="left"/>
        <w:rPr>
          <w:sz w:val="24"/>
          <w:szCs w:val="24"/>
          <w:highlight w:val="none"/>
        </w:rPr>
      </w:pPr>
      <w:r>
        <w:rPr>
          <w:sz w:val="24"/>
          <w:szCs w:val="24"/>
          <w:highlight w:val="none"/>
        </w:rPr>
        <w:t>2.1工程量清单中的每一子目须填入单价或价格，每部分只允许有一个报价。</w:t>
      </w:r>
    </w:p>
    <w:p>
      <w:pPr>
        <w:shd w:val="clear"/>
        <w:snapToGrid w:val="0"/>
        <w:ind w:firstLine="440"/>
        <w:jc w:val="left"/>
        <w:rPr>
          <w:sz w:val="24"/>
          <w:szCs w:val="24"/>
          <w:highlight w:val="none"/>
        </w:rPr>
      </w:pPr>
      <w:r>
        <w:rPr>
          <w:sz w:val="24"/>
          <w:szCs w:val="24"/>
          <w:highlight w:val="none"/>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hd w:val="clear"/>
        <w:snapToGrid w:val="0"/>
        <w:ind w:firstLine="440"/>
        <w:jc w:val="left"/>
        <w:rPr>
          <w:sz w:val="24"/>
          <w:szCs w:val="24"/>
          <w:highlight w:val="none"/>
        </w:rPr>
      </w:pPr>
      <w:r>
        <w:rPr>
          <w:sz w:val="24"/>
          <w:szCs w:val="24"/>
          <w:highlight w:val="none"/>
        </w:rPr>
        <w:t>2.3 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hd w:val="clear"/>
        <w:snapToGrid w:val="0"/>
        <w:ind w:firstLine="440"/>
        <w:jc w:val="left"/>
        <w:rPr>
          <w:sz w:val="24"/>
          <w:szCs w:val="24"/>
          <w:highlight w:val="none"/>
        </w:rPr>
      </w:pPr>
      <w:r>
        <w:rPr>
          <w:sz w:val="24"/>
          <w:szCs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hd w:val="clear"/>
        <w:snapToGrid w:val="0"/>
        <w:ind w:firstLine="440"/>
        <w:jc w:val="left"/>
        <w:rPr>
          <w:sz w:val="24"/>
          <w:szCs w:val="24"/>
          <w:highlight w:val="none"/>
        </w:rPr>
      </w:pPr>
      <w:r>
        <w:rPr>
          <w:sz w:val="24"/>
          <w:szCs w:val="24"/>
          <w:highlight w:val="none"/>
        </w:rPr>
        <w:t>2.5 承包人用于本合同工程的各类装备的提供、运输、维护、拆卸、拼装等支付的费用，已包括在工程量清单的单价与总额价之中。</w:t>
      </w:r>
    </w:p>
    <w:p>
      <w:pPr>
        <w:shd w:val="clear"/>
        <w:snapToGrid w:val="0"/>
        <w:ind w:firstLine="440"/>
        <w:jc w:val="left"/>
        <w:rPr>
          <w:highlight w:val="none"/>
        </w:rPr>
      </w:pPr>
      <w:r>
        <w:rPr>
          <w:sz w:val="24"/>
          <w:szCs w:val="24"/>
          <w:highlight w:val="none"/>
        </w:rPr>
        <w:t>2.6 工程量清单中各项金额均以人民币（元）结算。</w:t>
      </w: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ind w:firstLine="0" w:firstLineChars="0"/>
        <w:outlineLvl w:val="2"/>
        <w:rPr>
          <w:rFonts w:ascii="Times New Roman" w:hAnsi="Times New Roman" w:eastAsia="宋体" w:cs="Times New Roman"/>
          <w:b/>
          <w:bCs/>
          <w:highlight w:val="none"/>
        </w:rPr>
      </w:pPr>
    </w:p>
    <w:p>
      <w:pPr>
        <w:shd w:val="clear"/>
        <w:ind w:firstLine="0" w:firstLineChars="0"/>
        <w:outlineLvl w:val="2"/>
        <w:rPr>
          <w:rFonts w:ascii="Times New Roman" w:hAnsi="Times New Roman" w:eastAsia="宋体" w:cs="Times New Roman"/>
          <w:b/>
          <w:bCs/>
          <w:highlight w:val="none"/>
        </w:rPr>
        <w:sectPr>
          <w:pgSz w:w="11906" w:h="16838"/>
          <w:pgMar w:top="1202" w:right="1469" w:bottom="1236" w:left="1557" w:header="851" w:footer="794" w:gutter="0"/>
          <w:cols w:space="0" w:num="1"/>
          <w:rtlGutter w:val="0"/>
          <w:docGrid w:linePitch="326" w:charSpace="0"/>
        </w:sectPr>
      </w:pPr>
    </w:p>
    <w:p>
      <w:pPr>
        <w:shd w:val="clear"/>
        <w:ind w:firstLine="0" w:firstLineChars="0"/>
        <w:outlineLvl w:val="2"/>
        <w:rPr>
          <w:rFonts w:ascii="Times New Roman" w:hAnsi="Times New Roman" w:eastAsia="宋体" w:cs="Times New Roman"/>
          <w:b/>
          <w:bCs/>
          <w:highlight w:val="none"/>
        </w:rPr>
      </w:pPr>
      <w:r>
        <w:rPr>
          <w:rFonts w:ascii="Times New Roman" w:hAnsi="Times New Roman" w:eastAsia="宋体" w:cs="Times New Roman"/>
          <w:b/>
          <w:bCs/>
          <w:highlight w:val="none"/>
        </w:rPr>
        <w:t>3．工程量清单</w:t>
      </w:r>
    </w:p>
    <w:p>
      <w:pPr>
        <w:pStyle w:val="2"/>
        <w:shd w:val="clear"/>
        <w:ind w:left="0" w:leftChars="0" w:firstLine="0" w:firstLineChars="0"/>
        <w:jc w:val="center"/>
        <w:rPr>
          <w:rFonts w:hint="eastAsia"/>
          <w:b/>
          <w:bCs/>
          <w:szCs w:val="24"/>
          <w:highlight w:val="none"/>
          <w:lang w:val="en-US" w:eastAsia="zh-CN"/>
        </w:rPr>
      </w:pPr>
      <w:r>
        <w:rPr>
          <w:rFonts w:hint="eastAsia"/>
          <w:b/>
          <w:bCs/>
          <w:szCs w:val="24"/>
          <w:highlight w:val="none"/>
          <w:lang w:val="en-US" w:eastAsia="zh-CN"/>
        </w:rPr>
        <w:t>办公网搬迁项目BGWBQ标段</w:t>
      </w:r>
    </w:p>
    <w:p>
      <w:pPr>
        <w:pStyle w:val="2"/>
        <w:shd w:val="clear"/>
        <w:ind w:left="0" w:leftChars="0" w:firstLine="0" w:firstLineChars="0"/>
        <w:jc w:val="center"/>
        <w:rPr>
          <w:b/>
          <w:bCs/>
          <w:szCs w:val="24"/>
          <w:highlight w:val="none"/>
        </w:rPr>
      </w:pPr>
      <w:r>
        <w:rPr>
          <w:b/>
          <w:bCs/>
          <w:szCs w:val="24"/>
          <w:highlight w:val="none"/>
        </w:rPr>
        <w:t>工程量清单</w:t>
      </w:r>
    </w:p>
    <w:tbl>
      <w:tblPr>
        <w:tblStyle w:val="42"/>
        <w:tblW w:w="148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123"/>
        <w:gridCol w:w="4439"/>
        <w:gridCol w:w="1937"/>
        <w:gridCol w:w="774"/>
        <w:gridCol w:w="775"/>
        <w:gridCol w:w="1200"/>
        <w:gridCol w:w="1711"/>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12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443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技术要求</w:t>
            </w:r>
          </w:p>
        </w:tc>
        <w:tc>
          <w:tcPr>
            <w:tcW w:w="193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品牌型号</w:t>
            </w:r>
          </w:p>
        </w:tc>
        <w:tc>
          <w:tcPr>
            <w:tcW w:w="77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77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20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单价</w:t>
            </w:r>
          </w:p>
        </w:tc>
        <w:tc>
          <w:tcPr>
            <w:tcW w:w="171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总价</w:t>
            </w:r>
          </w:p>
        </w:tc>
        <w:tc>
          <w:tcPr>
            <w:tcW w:w="113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24口网络配线架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24口RJ45网络配线架，满配六类模块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100颗/盒，六类，非屏蔽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305米/箱，23AWG，六类非屏蔽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12芯多模，满配LC法兰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12芯单模，满配SC法兰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LC-LC 多模万兆，5米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SC-SC 单模万兆，3米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支持机架式和塔式两种安装方式，功率因数为 1，输出功率 20kVA，外接电池16/18/20节数可调，兼容单进单出、三进单出、三进三出三种输入输出制式，可按需选择</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UPS输出配电箱</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机架式，含一组380V/4P/40A主输入空开，一组380V/4P/40A维修旁路输入空开，8组220V/2P/16A支路空开，40KA浪涌防雷1套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置物架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高1.8米，长2米，深0.5米，四层，每层承重200kg</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21套AP布线、安装、水晶头制作、设备标签制作及MAC/SN录入、设备连接上线、故障处理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9套摄像头布线、安装、水晶头制作、设备标签制作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11条网络配线架安装、巡线、打线、理线、线缆标签制作、普通测试等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5条电话配线架安装、巡线、打线、理线、线缆标签制作、普通测试等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光纤熔接</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所有光纤熔接、标签制作、跳纤连接</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UPS电池搬迁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既有60块电池的设备拆卸、搬运、设备安装、电源线接线、调试，含设备互连所需全部电源线和直流空开</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满足60块电池安装的电池柜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电池柜散力架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满足60块电池安装的电池柜散力架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（楼面载荷2KN/平米）</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机房强电布线调试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中海国际7楼网络机房UPS、机柜接线及调试，含机房内所有电源线、桥架等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11套服务器机柜及配件拆卸、搬运及安装，含顶部桥架拆除，可调底座的安装固定，搬迁至中海国际7楼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1套网络机柜及配件拆卸、搬运及安装，搬迁至中海国际7楼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三层交换机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≥48个10/100/1000Base-T自适应以太网端口，≥6个万兆SFP+口，交换容量≥680Gbps，包转发率≥170Mpps，模块化冗余交流电源，支持IPv4/IPv6双栈，支持RIPv1/RIPv2/RIPng，OSPF v1/v2/v3，BGP4/BGP4+ for IPv6</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POE二层交换机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24个10/100/1000Base-T自适应以太网端口，4个万兆SFP+口（含原厂万兆多模光模块），交换容量≥330Gbps，包转发率≥100Mpps，POE功率≥370W，支持IPv4/IPv6双栈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无线AP</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放装型AP，支持Wi-Fi6（802.11ax）</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双频四流，5GHz射频≥2条空间流，2.4GHz射频≥2条空间流，最大接入速率≥2.9Gbps，支持POE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无线控制器</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≥8个千兆电口，≥2个万兆光口，最大管理AP数≥128个，本次配置≥32个无线AP管理授权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星光级半球型网络摄像机，含防爆罩，200万像素，支持红外补光，2.8 mm焦距，支持POE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硬盘录像机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支持16路视频接入，支持4个SATA接口，支持智能移动侦测和周界防范报警</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硬盘</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监控级CMR硬盘，8TB</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流量控制设备</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≥10个10/100/1000Base-T自适应以太网端口，4个Combo口，应用层吞吐量≥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≥16个10/100/1000Base-T自适应以太网端口，6个千兆光口，2个万兆光口，模块化冗余交流电源，开启应用层防御功能后应用层吞吐量≥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，配置3年入侵防御特征库和3年防病毒特征库升级授权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24口网络配线架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24口RJ45网络配线架，满配六类模块</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中海国际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50口电话配线架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50口RJ11电话配线架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2米，23AWG，六类</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电话跳线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2米，2芯</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水晶头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100颗/盒，六类，非屏蔽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305米/箱，23AWG，六类非屏蔽</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12芯多模，满配LC法兰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ODF光纤配线架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12芯单模，满配SC法兰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置物架</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高1.8米，长3米，深0.4米，四层，每层承重200kg</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网络安全设备拆除搬运安装调试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拆除节能大厦现有网络安全设备（无线控制器1台、无线AP 20台、交换机8台、防火墙1台、流控1台、路由器1台、球机6台、服务器8台），搬运到指定位置，完成设备上架、连线、调试、故障处理等工作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AP安装调试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7套AP布线、安装、水晶头制作、设备标签制作及MAC/SN录入、设备连接上线、故障处理</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监控摄像头安装调试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1套摄像头布线、安装、水晶头制作、设备标签制作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4条网络配线架安装、巡线、打线、理线、线缆标签制作、普通测试等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电话配线架安装测试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2条电话配线架安装、巡线、打线、理线、线缆标签制作、普通测试等</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1套服务器机柜及配件拆卸、搬运及安装，含顶部桥架拆除，可调底座的安装固定，搬迁至中海国际7楼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1套网络机柜及配件拆卸、搬运及安装，搬迁至中海国际7楼</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POE二层交换机</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24个10/100/1000Base-T自适应以太网端口，4个万兆SFP+口（含原厂万兆多模光模块），交换容量≥330Gbps，包转发率≥100Mpps，POE功率≥370W，支持IPv4/IPv6双栈</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监控摄像头</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星光级半球型网络摄像机，含防爆罩，200万像素，支持红外补光，2.8 mm焦距，支持POE</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防火墙3年IPS授权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利旧H3C防火墙3年入侵防御特征库升级授权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防火墙3年AV授权</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利旧H3C防火墙3年防病毒特征库升级授权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流量控制设备</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≥10个10/100/1000Base-T自适应以太网端口，4个Combo口，应用层吞吐量≥</w:t>
            </w:r>
            <w:r>
              <w:rPr>
                <w:rFonts w:hint="eastAsia" w:ascii="宋体" w:hAnsi="宋体" w:cs="宋体"/>
                <w:i w:val="0"/>
                <w:iCs w:val="0"/>
                <w:color w:val="000000"/>
                <w:kern w:val="0"/>
                <w:sz w:val="21"/>
                <w:szCs w:val="21"/>
                <w:highlight w:val="none"/>
                <w:u w:val="none"/>
                <w:lang w:val="en-US" w:eastAsia="zh-CN" w:bidi="ar"/>
              </w:rPr>
              <w:t>3Gbps</w:t>
            </w:r>
            <w:r>
              <w:rPr>
                <w:rFonts w:hint="eastAsia" w:ascii="宋体" w:hAnsi="宋体" w:eastAsia="宋体" w:cs="宋体"/>
                <w:i w:val="0"/>
                <w:iCs w:val="0"/>
                <w:color w:val="000000"/>
                <w:kern w:val="0"/>
                <w:sz w:val="21"/>
                <w:szCs w:val="21"/>
                <w:highlight w:val="none"/>
                <w:u w:val="none"/>
                <w:lang w:val="en-US" w:eastAsia="zh-CN" w:bidi="ar"/>
              </w:rPr>
              <w:t>，配置3年特征库升级授权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既有消防设备搬迁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既有气体灭火装置1台、控制面板1个，配套烟感、温感、放气指示灯等设备若干，含设备拆卸、搬运、安装、调试，以及封堵音控室原有喷淋消防的水管。</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既有UPS主机搬迁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既有洛奇UPS主机拆卸、搬运、设备组装</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既有电源列头柜搬迁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既有电源列头柜及配件拆卸、搬运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既有机房空调搬迁</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既有英维克精密空调及配件拆卸、搬运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65</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UPS主机接线调试</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信息服务中心3楼音控室伊顿UPS电源线接线、调试，并接入机房动力环监系统，含设备互连所需全部电源线</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p>
        </w:tc>
        <w:tc>
          <w:tcPr>
            <w:tcW w:w="113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13690"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b/>
                <w:bCs/>
                <w:color w:val="auto"/>
                <w:highlight w:val="none"/>
              </w:rPr>
              <w:t>比选申请报价合计金额（大写）：</w:t>
            </w:r>
            <w:r>
              <w:rPr>
                <w:rFonts w:hint="eastAsia"/>
                <w:b/>
                <w:bCs/>
                <w:color w:val="auto"/>
                <w:highlight w:val="none"/>
                <w:u w:val="single"/>
                <w:lang w:val="en-US" w:eastAsia="zh-CN"/>
              </w:rPr>
              <w:t xml:space="preserve">                      </w:t>
            </w:r>
            <w:r>
              <w:rPr>
                <w:rFonts w:hint="eastAsia"/>
                <w:b/>
                <w:bCs/>
                <w:color w:val="auto"/>
                <w:highlight w:val="none"/>
                <w:lang w:val="en-US" w:eastAsia="zh-CN"/>
              </w:rPr>
              <w:t>，</w:t>
            </w:r>
            <w:r>
              <w:rPr>
                <w:b/>
                <w:bCs/>
                <w:color w:val="auto"/>
                <w:highlight w:val="none"/>
              </w:rPr>
              <w:t>（小写）：</w:t>
            </w:r>
            <w:r>
              <w:rPr>
                <w:rFonts w:hint="eastAsia"/>
                <w:b/>
                <w:bCs/>
                <w:color w:val="auto"/>
                <w:highlight w:val="none"/>
                <w:u w:val="single"/>
                <w:lang w:val="en-US" w:eastAsia="zh-CN"/>
              </w:rPr>
              <w:t xml:space="preserve">         </w:t>
            </w:r>
            <w:r>
              <w:rPr>
                <w:rFonts w:hint="eastAsia"/>
                <w:b/>
                <w:bCs/>
                <w:color w:val="auto"/>
                <w:highlight w:val="none"/>
                <w:u w:val="none"/>
                <w:lang w:val="en-US" w:eastAsia="zh-CN"/>
              </w:rPr>
              <w:t>。</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highlight w:val="none"/>
                <w:u w:val="none"/>
              </w:rPr>
            </w:pPr>
          </w:p>
        </w:tc>
      </w:tr>
    </w:tbl>
    <w:p>
      <w:pPr>
        <w:pStyle w:val="41"/>
        <w:shd w:val="clear"/>
        <w:ind w:left="0" w:leftChars="0" w:firstLine="0" w:firstLineChars="0"/>
        <w:rPr>
          <w:highlight w:val="none"/>
        </w:rPr>
      </w:pPr>
    </w:p>
    <w:p>
      <w:pPr>
        <w:shd w:val="clear"/>
        <w:ind w:firstLine="0" w:firstLineChars="0"/>
        <w:jc w:val="right"/>
        <w:rPr>
          <w:highlight w:val="none"/>
        </w:rPr>
      </w:pPr>
    </w:p>
    <w:p>
      <w:pPr>
        <w:shd w:val="clear"/>
        <w:spacing w:after="80"/>
        <w:ind w:firstLine="0" w:firstLineChars="0"/>
        <w:jc w:val="right"/>
        <w:rPr>
          <w:szCs w:val="24"/>
          <w:highlight w:val="none"/>
        </w:rPr>
      </w:pPr>
      <w:r>
        <w:rPr>
          <w:highlight w:val="none"/>
        </w:rPr>
        <w:t>比选申请人：</w:t>
      </w:r>
      <w:r>
        <w:rPr>
          <w:highlight w:val="none"/>
          <w:u w:val="single"/>
        </w:rPr>
        <w:t xml:space="preserve">     </w:t>
      </w:r>
      <w:r>
        <w:rPr>
          <w:rFonts w:hint="eastAsia"/>
          <w:highlight w:val="none"/>
          <w:u w:val="single"/>
          <w:lang w:val="en-US" w:eastAsia="zh-CN"/>
        </w:rPr>
        <w:t xml:space="preserve">   </w:t>
      </w:r>
      <w:r>
        <w:rPr>
          <w:highlight w:val="none"/>
          <w:u w:val="single"/>
        </w:rPr>
        <w:t xml:space="preserve">  全称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（盖单位章）</w:t>
      </w:r>
    </w:p>
    <w:p>
      <w:pPr>
        <w:shd w:val="clear"/>
        <w:wordWrap w:val="0"/>
        <w:spacing w:after="80"/>
        <w:ind w:firstLine="0" w:firstLineChars="0"/>
        <w:jc w:val="right"/>
        <w:rPr>
          <w:highlight w:val="none"/>
        </w:rPr>
      </w:pPr>
      <w:r>
        <w:rPr>
          <w:highlight w:val="none"/>
        </w:rPr>
        <w:t>法定代表人或</w:t>
      </w:r>
      <w:r>
        <w:rPr>
          <w:rFonts w:hint="eastAsia"/>
          <w:highlight w:val="none"/>
          <w:lang w:val="en-US" w:eastAsia="zh-CN"/>
        </w:rPr>
        <w:t>其委托代理人</w:t>
      </w:r>
      <w:r>
        <w:rPr>
          <w:highlight w:val="none"/>
        </w:rPr>
        <w:t>：</w:t>
      </w:r>
      <w:r>
        <w:rPr>
          <w:highlight w:val="none"/>
          <w:u w:val="single"/>
        </w:rPr>
        <w:t xml:space="preserve">         </w:t>
      </w:r>
      <w:r>
        <w:rPr>
          <w:highlight w:val="none"/>
        </w:rPr>
        <w:t>（</w:t>
      </w:r>
      <w:r>
        <w:rPr>
          <w:rFonts w:hint="eastAsia"/>
          <w:highlight w:val="none"/>
          <w:lang w:val="en-US" w:eastAsia="zh-CN"/>
        </w:rPr>
        <w:t>亲笔</w:t>
      </w:r>
      <w:r>
        <w:rPr>
          <w:highlight w:val="none"/>
        </w:rPr>
        <w:t>签字）</w:t>
      </w:r>
    </w:p>
    <w:p>
      <w:pPr>
        <w:shd w:val="clear"/>
        <w:spacing w:line="400" w:lineRule="exact"/>
        <w:ind w:firstLine="0" w:firstLineChars="0"/>
        <w:jc w:val="right"/>
        <w:rPr>
          <w:sz w:val="22"/>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bookmarkStart w:id="69" w:name="_GoBack"/>
      <w:bookmarkEnd w:id="69"/>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p>
      <w:pPr>
        <w:shd w:val="clear"/>
        <w:spacing w:line="400" w:lineRule="exact"/>
        <w:ind w:firstLine="0" w:firstLineChars="0"/>
        <w:rPr>
          <w:sz w:val="22"/>
          <w:highlight w:val="none"/>
        </w:rPr>
      </w:pPr>
    </w:p>
    <w:sectPr>
      <w:pgSz w:w="16838" w:h="11906" w:orient="landscape"/>
      <w:pgMar w:top="1797" w:right="1202" w:bottom="1797" w:left="1236" w:header="851" w:footer="794" w:gutter="0"/>
      <w:cols w:space="0" w:num="1"/>
      <w:rtlGutter w:val="0"/>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05C36"/>
    <w:multiLevelType w:val="singleLevel"/>
    <w:tmpl w:val="A4005C36"/>
    <w:lvl w:ilvl="0" w:tentative="0">
      <w:start w:val="1"/>
      <w:numFmt w:val="decimal"/>
      <w:suff w:val="nothing"/>
      <w:lvlText w:val="%1、"/>
      <w:lvlJc w:val="left"/>
    </w:lvl>
  </w:abstractNum>
  <w:abstractNum w:abstractNumId="1">
    <w:nsid w:val="B10A4636"/>
    <w:multiLevelType w:val="singleLevel"/>
    <w:tmpl w:val="B10A4636"/>
    <w:lvl w:ilvl="0" w:tentative="0">
      <w:start w:val="1"/>
      <w:numFmt w:val="decimal"/>
      <w:suff w:val="nothing"/>
      <w:lvlText w:val="%1、"/>
      <w:lvlJc w:val="left"/>
    </w:lvl>
  </w:abstractNum>
  <w:abstractNum w:abstractNumId="2">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70A38064"/>
    <w:multiLevelType w:val="singleLevel"/>
    <w:tmpl w:val="70A38064"/>
    <w:lvl w:ilvl="0" w:tentative="0">
      <w:start w:val="1"/>
      <w:numFmt w:val="decimal"/>
      <w:lvlText w:val="%1."/>
      <w:lvlJc w:val="left"/>
      <w:pPr>
        <w:tabs>
          <w:tab w:val="left" w:pos="312"/>
        </w:tabs>
      </w:pPr>
    </w:lvl>
  </w:abstractNum>
  <w:abstractNum w:abstractNumId="5">
    <w:nsid w:val="7639C28F"/>
    <w:multiLevelType w:val="singleLevel"/>
    <w:tmpl w:val="7639C28F"/>
    <w:lvl w:ilvl="0" w:tentative="0">
      <w:start w:val="1"/>
      <w:numFmt w:val="decimal"/>
      <w:suff w:val="nothing"/>
      <w:lvlText w:val="（%1）"/>
      <w:lvlJc w:val="left"/>
    </w:lvl>
  </w:abstractNum>
  <w:num w:numId="1">
    <w:abstractNumId w:val="3"/>
  </w:num>
  <w:num w:numId="2">
    <w:abstractNumId w:val="2"/>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MDI3MDY5MDQ3YmYwMTQ2NTY5NTJmYjFkZDliZGI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398F"/>
    <w:rsid w:val="00324304"/>
    <w:rsid w:val="00324431"/>
    <w:rsid w:val="00326C70"/>
    <w:rsid w:val="00327B24"/>
    <w:rsid w:val="00327D56"/>
    <w:rsid w:val="00330C46"/>
    <w:rsid w:val="003314C9"/>
    <w:rsid w:val="00332E42"/>
    <w:rsid w:val="00332F27"/>
    <w:rsid w:val="00333479"/>
    <w:rsid w:val="00336751"/>
    <w:rsid w:val="003407C6"/>
    <w:rsid w:val="0034126D"/>
    <w:rsid w:val="00341C8D"/>
    <w:rsid w:val="00343B60"/>
    <w:rsid w:val="003441F8"/>
    <w:rsid w:val="00344301"/>
    <w:rsid w:val="00344403"/>
    <w:rsid w:val="00344E18"/>
    <w:rsid w:val="00345B3B"/>
    <w:rsid w:val="00351D1E"/>
    <w:rsid w:val="00353567"/>
    <w:rsid w:val="00362FF3"/>
    <w:rsid w:val="00365D08"/>
    <w:rsid w:val="00366A30"/>
    <w:rsid w:val="00367DB9"/>
    <w:rsid w:val="00367F81"/>
    <w:rsid w:val="0037035A"/>
    <w:rsid w:val="00370A39"/>
    <w:rsid w:val="00370B40"/>
    <w:rsid w:val="00370F3A"/>
    <w:rsid w:val="00372204"/>
    <w:rsid w:val="003727E1"/>
    <w:rsid w:val="00374C92"/>
    <w:rsid w:val="003762B1"/>
    <w:rsid w:val="00377A1A"/>
    <w:rsid w:val="003803F7"/>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605F"/>
    <w:rsid w:val="003A6065"/>
    <w:rsid w:val="003A709D"/>
    <w:rsid w:val="003A7399"/>
    <w:rsid w:val="003A7C1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3DC1"/>
    <w:rsid w:val="004C7E58"/>
    <w:rsid w:val="004D3C79"/>
    <w:rsid w:val="004D4E58"/>
    <w:rsid w:val="004D6541"/>
    <w:rsid w:val="004E11D0"/>
    <w:rsid w:val="004E2AC8"/>
    <w:rsid w:val="004E2E31"/>
    <w:rsid w:val="004E2F92"/>
    <w:rsid w:val="004E313A"/>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B2E"/>
    <w:rsid w:val="009B0D15"/>
    <w:rsid w:val="009B1EB2"/>
    <w:rsid w:val="009B219E"/>
    <w:rsid w:val="009B3425"/>
    <w:rsid w:val="009B38F7"/>
    <w:rsid w:val="009B6235"/>
    <w:rsid w:val="009B667C"/>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7B67"/>
    <w:rsid w:val="00E71101"/>
    <w:rsid w:val="00E71E37"/>
    <w:rsid w:val="00E7242E"/>
    <w:rsid w:val="00E74984"/>
    <w:rsid w:val="00E7542F"/>
    <w:rsid w:val="00E75A1E"/>
    <w:rsid w:val="00E7625B"/>
    <w:rsid w:val="00E7660D"/>
    <w:rsid w:val="00E776F1"/>
    <w:rsid w:val="00E77A96"/>
    <w:rsid w:val="00E831C3"/>
    <w:rsid w:val="00E87693"/>
    <w:rsid w:val="00E90DE8"/>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4090E"/>
    <w:rsid w:val="00F42D2D"/>
    <w:rsid w:val="00F51FA9"/>
    <w:rsid w:val="00F527F1"/>
    <w:rsid w:val="00F55823"/>
    <w:rsid w:val="00F55970"/>
    <w:rsid w:val="00F56C6D"/>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335587"/>
    <w:rsid w:val="01705B53"/>
    <w:rsid w:val="028B38C4"/>
    <w:rsid w:val="02E57B93"/>
    <w:rsid w:val="031B3C8A"/>
    <w:rsid w:val="037834E2"/>
    <w:rsid w:val="03AF3887"/>
    <w:rsid w:val="04426B93"/>
    <w:rsid w:val="05256E51"/>
    <w:rsid w:val="05A93171"/>
    <w:rsid w:val="06470AB2"/>
    <w:rsid w:val="067D2A36"/>
    <w:rsid w:val="06913258"/>
    <w:rsid w:val="06B24C0D"/>
    <w:rsid w:val="06CA3C9B"/>
    <w:rsid w:val="071835A8"/>
    <w:rsid w:val="07667A9C"/>
    <w:rsid w:val="077C5634"/>
    <w:rsid w:val="07880F17"/>
    <w:rsid w:val="08010CFC"/>
    <w:rsid w:val="085F6B82"/>
    <w:rsid w:val="092E73B6"/>
    <w:rsid w:val="09B35698"/>
    <w:rsid w:val="09C0273D"/>
    <w:rsid w:val="0A3D4737"/>
    <w:rsid w:val="0AFD151C"/>
    <w:rsid w:val="0B086B66"/>
    <w:rsid w:val="0B7D7A9E"/>
    <w:rsid w:val="0BFD69CD"/>
    <w:rsid w:val="0C057EC9"/>
    <w:rsid w:val="0C464368"/>
    <w:rsid w:val="0C522BF5"/>
    <w:rsid w:val="0C8417B0"/>
    <w:rsid w:val="0CA154B4"/>
    <w:rsid w:val="0CA66214"/>
    <w:rsid w:val="0D804980"/>
    <w:rsid w:val="0D853402"/>
    <w:rsid w:val="0DA178D1"/>
    <w:rsid w:val="0DE7718A"/>
    <w:rsid w:val="0E6F20D1"/>
    <w:rsid w:val="0E6F6799"/>
    <w:rsid w:val="0EC61AFA"/>
    <w:rsid w:val="0EEA1D84"/>
    <w:rsid w:val="0F722120"/>
    <w:rsid w:val="0FB02F17"/>
    <w:rsid w:val="0FC63F72"/>
    <w:rsid w:val="0FC935A0"/>
    <w:rsid w:val="10013846"/>
    <w:rsid w:val="10851D49"/>
    <w:rsid w:val="110A3A4A"/>
    <w:rsid w:val="11301EA2"/>
    <w:rsid w:val="11590C66"/>
    <w:rsid w:val="119F15B1"/>
    <w:rsid w:val="12050D9A"/>
    <w:rsid w:val="12116399"/>
    <w:rsid w:val="12120511"/>
    <w:rsid w:val="12C10A21"/>
    <w:rsid w:val="12F27116"/>
    <w:rsid w:val="1337280F"/>
    <w:rsid w:val="1376695C"/>
    <w:rsid w:val="13875731"/>
    <w:rsid w:val="139A4983"/>
    <w:rsid w:val="143D5D86"/>
    <w:rsid w:val="14587121"/>
    <w:rsid w:val="149D21F4"/>
    <w:rsid w:val="15B44EB3"/>
    <w:rsid w:val="16505883"/>
    <w:rsid w:val="16513BD0"/>
    <w:rsid w:val="16761E81"/>
    <w:rsid w:val="167A526C"/>
    <w:rsid w:val="169D4119"/>
    <w:rsid w:val="16AF5DDC"/>
    <w:rsid w:val="172B408E"/>
    <w:rsid w:val="175C631D"/>
    <w:rsid w:val="17801E62"/>
    <w:rsid w:val="179B0561"/>
    <w:rsid w:val="18786758"/>
    <w:rsid w:val="18AB4E93"/>
    <w:rsid w:val="18F97167"/>
    <w:rsid w:val="191B52DF"/>
    <w:rsid w:val="198D11C6"/>
    <w:rsid w:val="1A2C72C1"/>
    <w:rsid w:val="1A8C58EB"/>
    <w:rsid w:val="1AE33E06"/>
    <w:rsid w:val="1B757BE9"/>
    <w:rsid w:val="1C804143"/>
    <w:rsid w:val="1C8E6C5A"/>
    <w:rsid w:val="1CC165FF"/>
    <w:rsid w:val="1CD33059"/>
    <w:rsid w:val="1D034FBE"/>
    <w:rsid w:val="1D0C4F8F"/>
    <w:rsid w:val="1DB7160D"/>
    <w:rsid w:val="1E130CF2"/>
    <w:rsid w:val="1EDB6CF0"/>
    <w:rsid w:val="1F3D3B08"/>
    <w:rsid w:val="1F4E1E6D"/>
    <w:rsid w:val="1F502EE4"/>
    <w:rsid w:val="1F5E7F5C"/>
    <w:rsid w:val="1FC32BFA"/>
    <w:rsid w:val="20014B53"/>
    <w:rsid w:val="20472ECD"/>
    <w:rsid w:val="20AC1F89"/>
    <w:rsid w:val="21292383"/>
    <w:rsid w:val="216C2303"/>
    <w:rsid w:val="2174632D"/>
    <w:rsid w:val="226333FC"/>
    <w:rsid w:val="227F692C"/>
    <w:rsid w:val="22E8349A"/>
    <w:rsid w:val="233D3949"/>
    <w:rsid w:val="237B13D0"/>
    <w:rsid w:val="23CE3238"/>
    <w:rsid w:val="248843EB"/>
    <w:rsid w:val="251D1CAF"/>
    <w:rsid w:val="253F4331"/>
    <w:rsid w:val="25575658"/>
    <w:rsid w:val="255D722B"/>
    <w:rsid w:val="258E2119"/>
    <w:rsid w:val="26920B1F"/>
    <w:rsid w:val="26BB67A8"/>
    <w:rsid w:val="26D227E7"/>
    <w:rsid w:val="26FC274B"/>
    <w:rsid w:val="27972B15"/>
    <w:rsid w:val="27F51441"/>
    <w:rsid w:val="28BC0AB5"/>
    <w:rsid w:val="28DD039D"/>
    <w:rsid w:val="28F14B98"/>
    <w:rsid w:val="28F46DCD"/>
    <w:rsid w:val="2951209F"/>
    <w:rsid w:val="29661D19"/>
    <w:rsid w:val="29671ECA"/>
    <w:rsid w:val="298B4B63"/>
    <w:rsid w:val="29B82A3C"/>
    <w:rsid w:val="29C64A95"/>
    <w:rsid w:val="2A1025B0"/>
    <w:rsid w:val="2A547F1C"/>
    <w:rsid w:val="2A9963D6"/>
    <w:rsid w:val="2B3C322A"/>
    <w:rsid w:val="2BD55DD1"/>
    <w:rsid w:val="2C432615"/>
    <w:rsid w:val="2C5A6F85"/>
    <w:rsid w:val="2C7664CE"/>
    <w:rsid w:val="2CF5428C"/>
    <w:rsid w:val="2D884871"/>
    <w:rsid w:val="2DBD559C"/>
    <w:rsid w:val="2DC245DE"/>
    <w:rsid w:val="2E051E23"/>
    <w:rsid w:val="2E5F7720"/>
    <w:rsid w:val="2EBD0CA8"/>
    <w:rsid w:val="2ED95554"/>
    <w:rsid w:val="2F295D28"/>
    <w:rsid w:val="2F3613E5"/>
    <w:rsid w:val="2F4D2B92"/>
    <w:rsid w:val="2F7601F7"/>
    <w:rsid w:val="2F9874B0"/>
    <w:rsid w:val="2FB656B2"/>
    <w:rsid w:val="2FDF09C0"/>
    <w:rsid w:val="30042D84"/>
    <w:rsid w:val="301A66B1"/>
    <w:rsid w:val="30316D8E"/>
    <w:rsid w:val="30ED51E1"/>
    <w:rsid w:val="30F165F5"/>
    <w:rsid w:val="30F73B34"/>
    <w:rsid w:val="30FD40AA"/>
    <w:rsid w:val="31E95C22"/>
    <w:rsid w:val="32244C05"/>
    <w:rsid w:val="32A50F33"/>
    <w:rsid w:val="32E4633A"/>
    <w:rsid w:val="32E91735"/>
    <w:rsid w:val="32FE7BD0"/>
    <w:rsid w:val="33B66286"/>
    <w:rsid w:val="33B76CFF"/>
    <w:rsid w:val="340A5C7A"/>
    <w:rsid w:val="35AC163A"/>
    <w:rsid w:val="35C81A5B"/>
    <w:rsid w:val="3673403B"/>
    <w:rsid w:val="36E7751B"/>
    <w:rsid w:val="36EA433D"/>
    <w:rsid w:val="38104FCC"/>
    <w:rsid w:val="3826045D"/>
    <w:rsid w:val="386F31C5"/>
    <w:rsid w:val="38766FF3"/>
    <w:rsid w:val="389D5087"/>
    <w:rsid w:val="38EB421A"/>
    <w:rsid w:val="39590D7B"/>
    <w:rsid w:val="39CD7160"/>
    <w:rsid w:val="3A2F6D7D"/>
    <w:rsid w:val="3A3519D1"/>
    <w:rsid w:val="3AA3648A"/>
    <w:rsid w:val="3B7339AE"/>
    <w:rsid w:val="3B9278EF"/>
    <w:rsid w:val="3BE0689C"/>
    <w:rsid w:val="3C7028C6"/>
    <w:rsid w:val="3CAC3F79"/>
    <w:rsid w:val="3CC5547F"/>
    <w:rsid w:val="3CD1792F"/>
    <w:rsid w:val="3DC12D0A"/>
    <w:rsid w:val="3DE35714"/>
    <w:rsid w:val="3E061679"/>
    <w:rsid w:val="3E240F14"/>
    <w:rsid w:val="3EA86A38"/>
    <w:rsid w:val="3ED54BAB"/>
    <w:rsid w:val="3EFD136C"/>
    <w:rsid w:val="3F192D2C"/>
    <w:rsid w:val="3F2410E0"/>
    <w:rsid w:val="3F2C53EA"/>
    <w:rsid w:val="3FB36D69"/>
    <w:rsid w:val="401D33C5"/>
    <w:rsid w:val="407F28CB"/>
    <w:rsid w:val="408B1CF9"/>
    <w:rsid w:val="40E06CCE"/>
    <w:rsid w:val="414C4C0E"/>
    <w:rsid w:val="4157348B"/>
    <w:rsid w:val="418827F1"/>
    <w:rsid w:val="41BA4453"/>
    <w:rsid w:val="41E974C9"/>
    <w:rsid w:val="42260399"/>
    <w:rsid w:val="422D74A0"/>
    <w:rsid w:val="42C02D63"/>
    <w:rsid w:val="42E14732"/>
    <w:rsid w:val="436E056C"/>
    <w:rsid w:val="43C322E3"/>
    <w:rsid w:val="43E0357B"/>
    <w:rsid w:val="44587D35"/>
    <w:rsid w:val="4463459B"/>
    <w:rsid w:val="44A07A17"/>
    <w:rsid w:val="45213378"/>
    <w:rsid w:val="45425D9E"/>
    <w:rsid w:val="45553647"/>
    <w:rsid w:val="456D072F"/>
    <w:rsid w:val="45CB49F3"/>
    <w:rsid w:val="45F1797B"/>
    <w:rsid w:val="46523D01"/>
    <w:rsid w:val="46612205"/>
    <w:rsid w:val="466C7C3C"/>
    <w:rsid w:val="46872379"/>
    <w:rsid w:val="46BF5A68"/>
    <w:rsid w:val="4766759D"/>
    <w:rsid w:val="47E743E6"/>
    <w:rsid w:val="47EE5831"/>
    <w:rsid w:val="486B084D"/>
    <w:rsid w:val="488C4F9B"/>
    <w:rsid w:val="48A67DA3"/>
    <w:rsid w:val="48CD3DCF"/>
    <w:rsid w:val="49780A06"/>
    <w:rsid w:val="4A226623"/>
    <w:rsid w:val="4A2A423D"/>
    <w:rsid w:val="4A2F7686"/>
    <w:rsid w:val="4A8C3DB6"/>
    <w:rsid w:val="4ACF5D8C"/>
    <w:rsid w:val="4B0B5A36"/>
    <w:rsid w:val="4B652454"/>
    <w:rsid w:val="4B673E2B"/>
    <w:rsid w:val="4BD83CD6"/>
    <w:rsid w:val="4BE1687C"/>
    <w:rsid w:val="4C622843"/>
    <w:rsid w:val="4CB3384D"/>
    <w:rsid w:val="4D11070E"/>
    <w:rsid w:val="4D32473B"/>
    <w:rsid w:val="4D73771A"/>
    <w:rsid w:val="4DC51A2E"/>
    <w:rsid w:val="4EC33D55"/>
    <w:rsid w:val="4EFB41B1"/>
    <w:rsid w:val="4F1038DD"/>
    <w:rsid w:val="4F156DB3"/>
    <w:rsid w:val="4F2D1E3D"/>
    <w:rsid w:val="4F6269B5"/>
    <w:rsid w:val="4F920ABE"/>
    <w:rsid w:val="4FC7641B"/>
    <w:rsid w:val="4FF754A7"/>
    <w:rsid w:val="5073086E"/>
    <w:rsid w:val="50B15413"/>
    <w:rsid w:val="50B45651"/>
    <w:rsid w:val="50BB64D4"/>
    <w:rsid w:val="510F0FE3"/>
    <w:rsid w:val="51704209"/>
    <w:rsid w:val="520D40A7"/>
    <w:rsid w:val="522A3A8F"/>
    <w:rsid w:val="524D1652"/>
    <w:rsid w:val="52B92403"/>
    <w:rsid w:val="52F4369D"/>
    <w:rsid w:val="532C190B"/>
    <w:rsid w:val="536C7537"/>
    <w:rsid w:val="53BF6BEC"/>
    <w:rsid w:val="53D97B5A"/>
    <w:rsid w:val="53E80536"/>
    <w:rsid w:val="541B0E59"/>
    <w:rsid w:val="541F57A0"/>
    <w:rsid w:val="5451495E"/>
    <w:rsid w:val="54EC02DE"/>
    <w:rsid w:val="55666CFC"/>
    <w:rsid w:val="55AA7A38"/>
    <w:rsid w:val="55F96BE5"/>
    <w:rsid w:val="563D3078"/>
    <w:rsid w:val="5652620E"/>
    <w:rsid w:val="5654653D"/>
    <w:rsid w:val="56687C33"/>
    <w:rsid w:val="566B40A7"/>
    <w:rsid w:val="56802D01"/>
    <w:rsid w:val="568F6454"/>
    <w:rsid w:val="56C65BD3"/>
    <w:rsid w:val="56DB5953"/>
    <w:rsid w:val="5779221D"/>
    <w:rsid w:val="587A43B4"/>
    <w:rsid w:val="58BA7E50"/>
    <w:rsid w:val="590B15D2"/>
    <w:rsid w:val="591E3D9B"/>
    <w:rsid w:val="593571C8"/>
    <w:rsid w:val="5981163B"/>
    <w:rsid w:val="59B73DA3"/>
    <w:rsid w:val="59F7193D"/>
    <w:rsid w:val="5A1C031C"/>
    <w:rsid w:val="5B1566DE"/>
    <w:rsid w:val="5B3B2E42"/>
    <w:rsid w:val="5BB5731B"/>
    <w:rsid w:val="5BC62EA9"/>
    <w:rsid w:val="5C9F185A"/>
    <w:rsid w:val="5CA16106"/>
    <w:rsid w:val="5CDF2306"/>
    <w:rsid w:val="5CFD4A18"/>
    <w:rsid w:val="5D0B2B5B"/>
    <w:rsid w:val="5D701DC1"/>
    <w:rsid w:val="5DCA4203"/>
    <w:rsid w:val="5E123781"/>
    <w:rsid w:val="5E283F9A"/>
    <w:rsid w:val="5E714E68"/>
    <w:rsid w:val="5E8E5968"/>
    <w:rsid w:val="5EF8659C"/>
    <w:rsid w:val="5F4859D0"/>
    <w:rsid w:val="5F533996"/>
    <w:rsid w:val="5F8F361A"/>
    <w:rsid w:val="5F952028"/>
    <w:rsid w:val="5FC43F36"/>
    <w:rsid w:val="60326087"/>
    <w:rsid w:val="60446988"/>
    <w:rsid w:val="60987BDF"/>
    <w:rsid w:val="60AC0072"/>
    <w:rsid w:val="60EB5CEF"/>
    <w:rsid w:val="610A1004"/>
    <w:rsid w:val="61BB4D55"/>
    <w:rsid w:val="61C95D26"/>
    <w:rsid w:val="621916CA"/>
    <w:rsid w:val="62206ADF"/>
    <w:rsid w:val="622E0281"/>
    <w:rsid w:val="627F3451"/>
    <w:rsid w:val="628669B7"/>
    <w:rsid w:val="62B665AA"/>
    <w:rsid w:val="62FF559F"/>
    <w:rsid w:val="63177D30"/>
    <w:rsid w:val="631805A9"/>
    <w:rsid w:val="63517E6F"/>
    <w:rsid w:val="635C3458"/>
    <w:rsid w:val="63B927C5"/>
    <w:rsid w:val="63DC0418"/>
    <w:rsid w:val="64103229"/>
    <w:rsid w:val="64527C76"/>
    <w:rsid w:val="648C626F"/>
    <w:rsid w:val="648F109D"/>
    <w:rsid w:val="64992B79"/>
    <w:rsid w:val="653667D3"/>
    <w:rsid w:val="65851892"/>
    <w:rsid w:val="663776B4"/>
    <w:rsid w:val="66434B4A"/>
    <w:rsid w:val="66A72C8A"/>
    <w:rsid w:val="66AD26CC"/>
    <w:rsid w:val="671A4DC2"/>
    <w:rsid w:val="674D780C"/>
    <w:rsid w:val="67E5303E"/>
    <w:rsid w:val="682F70B4"/>
    <w:rsid w:val="688C559D"/>
    <w:rsid w:val="68D47019"/>
    <w:rsid w:val="691B130B"/>
    <w:rsid w:val="694061E2"/>
    <w:rsid w:val="696E11EE"/>
    <w:rsid w:val="6A947A25"/>
    <w:rsid w:val="6AA408A2"/>
    <w:rsid w:val="6AA533AC"/>
    <w:rsid w:val="6ABC45D4"/>
    <w:rsid w:val="6ABE5C37"/>
    <w:rsid w:val="6AFF35AB"/>
    <w:rsid w:val="6B20545A"/>
    <w:rsid w:val="6B362ECF"/>
    <w:rsid w:val="6BA24E31"/>
    <w:rsid w:val="6BB34520"/>
    <w:rsid w:val="6CAD5F3F"/>
    <w:rsid w:val="6CC87209"/>
    <w:rsid w:val="6CE73644"/>
    <w:rsid w:val="6D216F97"/>
    <w:rsid w:val="6D506FDF"/>
    <w:rsid w:val="6D837AD1"/>
    <w:rsid w:val="6E192919"/>
    <w:rsid w:val="6EEF75E6"/>
    <w:rsid w:val="6F03756C"/>
    <w:rsid w:val="6F0F6AAF"/>
    <w:rsid w:val="6F541B76"/>
    <w:rsid w:val="6F7945FE"/>
    <w:rsid w:val="6F953A0C"/>
    <w:rsid w:val="6FBF7270"/>
    <w:rsid w:val="6FE20994"/>
    <w:rsid w:val="70476FB4"/>
    <w:rsid w:val="70730F1E"/>
    <w:rsid w:val="70756248"/>
    <w:rsid w:val="70CE52B5"/>
    <w:rsid w:val="71102066"/>
    <w:rsid w:val="71364E65"/>
    <w:rsid w:val="71431D53"/>
    <w:rsid w:val="714C113E"/>
    <w:rsid w:val="7153732F"/>
    <w:rsid w:val="71594B6E"/>
    <w:rsid w:val="71902A1E"/>
    <w:rsid w:val="72E415CF"/>
    <w:rsid w:val="730841BE"/>
    <w:rsid w:val="73AA5336"/>
    <w:rsid w:val="746D4306"/>
    <w:rsid w:val="747B1956"/>
    <w:rsid w:val="74AC6FC2"/>
    <w:rsid w:val="74FA6902"/>
    <w:rsid w:val="7508401D"/>
    <w:rsid w:val="751218F1"/>
    <w:rsid w:val="7520754B"/>
    <w:rsid w:val="75296C10"/>
    <w:rsid w:val="75995495"/>
    <w:rsid w:val="75B21B25"/>
    <w:rsid w:val="75BE6F7D"/>
    <w:rsid w:val="75D3389E"/>
    <w:rsid w:val="75E84028"/>
    <w:rsid w:val="762E7280"/>
    <w:rsid w:val="7630619B"/>
    <w:rsid w:val="7685684C"/>
    <w:rsid w:val="77020856"/>
    <w:rsid w:val="776D3A3F"/>
    <w:rsid w:val="77882BB4"/>
    <w:rsid w:val="78152282"/>
    <w:rsid w:val="78193159"/>
    <w:rsid w:val="78484242"/>
    <w:rsid w:val="785E0D6E"/>
    <w:rsid w:val="7868498F"/>
    <w:rsid w:val="789A364E"/>
    <w:rsid w:val="78B3139D"/>
    <w:rsid w:val="78B578D9"/>
    <w:rsid w:val="78F94A1C"/>
    <w:rsid w:val="79053A13"/>
    <w:rsid w:val="7A254895"/>
    <w:rsid w:val="7A6D1D18"/>
    <w:rsid w:val="7A7E2322"/>
    <w:rsid w:val="7B60188E"/>
    <w:rsid w:val="7BEA421B"/>
    <w:rsid w:val="7C2D79D7"/>
    <w:rsid w:val="7C725D31"/>
    <w:rsid w:val="7C80723A"/>
    <w:rsid w:val="7C987B90"/>
    <w:rsid w:val="7C9C5CFE"/>
    <w:rsid w:val="7CC60B1B"/>
    <w:rsid w:val="7DAD1798"/>
    <w:rsid w:val="7DCF322F"/>
    <w:rsid w:val="7E2B3A7F"/>
    <w:rsid w:val="7E4E5490"/>
    <w:rsid w:val="7E6056E9"/>
    <w:rsid w:val="7E7D117C"/>
    <w:rsid w:val="7ED61926"/>
    <w:rsid w:val="7EE03FF3"/>
    <w:rsid w:val="7EF358C2"/>
    <w:rsid w:val="7F27588B"/>
    <w:rsid w:val="7F840284"/>
    <w:rsid w:val="7F8C710A"/>
    <w:rsid w:val="7F984B79"/>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link w:val="65"/>
    <w:qFormat/>
    <w:uiPriority w:val="0"/>
    <w:pPr>
      <w:spacing w:line="240" w:lineRule="auto"/>
      <w:ind w:firstLine="420"/>
    </w:pPr>
    <w:rPr>
      <w:sz w:val="21"/>
      <w:szCs w:val="24"/>
    </w:rPr>
  </w:style>
  <w:style w:type="paragraph" w:styleId="14">
    <w:name w:val="Document Map"/>
    <w:basedOn w:val="1"/>
    <w:link w:val="68"/>
    <w:qFormat/>
    <w:uiPriority w:val="0"/>
    <w:pPr>
      <w:shd w:val="clear" w:color="auto" w:fill="000080"/>
      <w:spacing w:line="240" w:lineRule="auto"/>
      <w:ind w:firstLine="0" w:firstLineChars="0"/>
    </w:pPr>
    <w:rPr>
      <w:kern w:val="0"/>
      <w:sz w:val="20"/>
      <w:szCs w:val="24"/>
    </w:rPr>
  </w:style>
  <w:style w:type="paragraph" w:styleId="15">
    <w:name w:val="annotation text"/>
    <w:basedOn w:val="1"/>
    <w:link w:val="94"/>
    <w:unhideWhenUsed/>
    <w:qFormat/>
    <w:uiPriority w:val="99"/>
    <w:pPr>
      <w:jc w:val="left"/>
    </w:pPr>
    <w:rPr>
      <w:kern w:val="0"/>
      <w:szCs w:val="20"/>
    </w:rPr>
  </w:style>
  <w:style w:type="paragraph" w:styleId="16">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7">
    <w:name w:val="Body Text 3"/>
    <w:basedOn w:val="1"/>
    <w:link w:val="88"/>
    <w:qFormat/>
    <w:uiPriority w:val="0"/>
    <w:pPr>
      <w:spacing w:line="240" w:lineRule="auto"/>
      <w:ind w:firstLine="0" w:firstLineChars="0"/>
    </w:pPr>
    <w:rPr>
      <w:rFonts w:ascii="宋体"/>
      <w:kern w:val="0"/>
      <w:szCs w:val="20"/>
    </w:rPr>
  </w:style>
  <w:style w:type="paragraph" w:styleId="18">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19">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20">
    <w:name w:val="toc 5"/>
    <w:basedOn w:val="1"/>
    <w:next w:val="1"/>
    <w:qFormat/>
    <w:uiPriority w:val="0"/>
    <w:pPr>
      <w:spacing w:line="240" w:lineRule="auto"/>
      <w:ind w:left="840" w:firstLine="0" w:firstLineChars="0"/>
      <w:jc w:val="left"/>
    </w:pPr>
    <w:rPr>
      <w:sz w:val="18"/>
      <w:szCs w:val="18"/>
    </w:rPr>
  </w:style>
  <w:style w:type="paragraph" w:styleId="21">
    <w:name w:val="toc 3"/>
    <w:basedOn w:val="1"/>
    <w:next w:val="1"/>
    <w:qFormat/>
    <w:uiPriority w:val="0"/>
    <w:pPr>
      <w:spacing w:line="240" w:lineRule="auto"/>
      <w:ind w:left="420" w:firstLine="0" w:firstLineChars="0"/>
      <w:jc w:val="left"/>
    </w:pPr>
    <w:rPr>
      <w:i/>
      <w:iCs/>
      <w:sz w:val="20"/>
      <w:szCs w:val="20"/>
    </w:rPr>
  </w:style>
  <w:style w:type="paragraph" w:styleId="22">
    <w:name w:val="Plain Text"/>
    <w:basedOn w:val="1"/>
    <w:link w:val="73"/>
    <w:qFormat/>
    <w:uiPriority w:val="0"/>
    <w:pPr>
      <w:spacing w:line="240" w:lineRule="auto"/>
      <w:ind w:firstLine="0" w:firstLineChars="0"/>
    </w:pPr>
    <w:rPr>
      <w:rFonts w:ascii="宋体" w:hAnsi="Courier New"/>
      <w:kern w:val="0"/>
      <w:sz w:val="20"/>
      <w:szCs w:val="21"/>
    </w:rPr>
  </w:style>
  <w:style w:type="paragraph" w:styleId="23">
    <w:name w:val="toc 8"/>
    <w:basedOn w:val="1"/>
    <w:next w:val="1"/>
    <w:qFormat/>
    <w:uiPriority w:val="0"/>
    <w:pPr>
      <w:spacing w:line="240" w:lineRule="auto"/>
      <w:ind w:left="1470" w:firstLine="0" w:firstLineChars="0"/>
      <w:jc w:val="left"/>
    </w:pPr>
    <w:rPr>
      <w:sz w:val="18"/>
      <w:szCs w:val="18"/>
    </w:rPr>
  </w:style>
  <w:style w:type="paragraph" w:styleId="24">
    <w:name w:val="Date"/>
    <w:basedOn w:val="1"/>
    <w:next w:val="1"/>
    <w:link w:val="74"/>
    <w:qFormat/>
    <w:uiPriority w:val="0"/>
    <w:pPr>
      <w:spacing w:line="240" w:lineRule="auto"/>
      <w:ind w:firstLine="0" w:firstLineChars="0"/>
    </w:pPr>
    <w:rPr>
      <w:kern w:val="0"/>
      <w:szCs w:val="20"/>
    </w:rPr>
  </w:style>
  <w:style w:type="paragraph" w:styleId="25">
    <w:name w:val="Body Text Indent 2"/>
    <w:basedOn w:val="1"/>
    <w:link w:val="122"/>
    <w:qFormat/>
    <w:uiPriority w:val="0"/>
    <w:pPr>
      <w:spacing w:line="480" w:lineRule="auto"/>
      <w:ind w:left="420" w:leftChars="200" w:firstLine="0" w:firstLineChars="0"/>
    </w:pPr>
    <w:rPr>
      <w:sz w:val="21"/>
      <w:szCs w:val="24"/>
    </w:rPr>
  </w:style>
  <w:style w:type="paragraph" w:styleId="26">
    <w:name w:val="Balloon Text"/>
    <w:basedOn w:val="1"/>
    <w:link w:val="111"/>
    <w:qFormat/>
    <w:uiPriority w:val="0"/>
    <w:pPr>
      <w:spacing w:line="240" w:lineRule="auto"/>
      <w:ind w:firstLine="0" w:firstLineChars="0"/>
    </w:pPr>
    <w:rPr>
      <w:kern w:val="0"/>
      <w:sz w:val="18"/>
      <w:szCs w:val="18"/>
    </w:rPr>
  </w:style>
  <w:style w:type="paragraph" w:styleId="27">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8">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9">
    <w:name w:val="toc 1"/>
    <w:basedOn w:val="1"/>
    <w:next w:val="1"/>
    <w:qFormat/>
    <w:uiPriority w:val="39"/>
    <w:pPr>
      <w:spacing w:before="120" w:after="120" w:line="240" w:lineRule="auto"/>
      <w:ind w:firstLine="0" w:firstLineChars="0"/>
      <w:jc w:val="left"/>
    </w:pPr>
    <w:rPr>
      <w:b/>
      <w:bCs/>
      <w:caps/>
      <w:sz w:val="20"/>
      <w:szCs w:val="20"/>
    </w:rPr>
  </w:style>
  <w:style w:type="paragraph" w:styleId="30">
    <w:name w:val="toc 4"/>
    <w:basedOn w:val="1"/>
    <w:next w:val="1"/>
    <w:qFormat/>
    <w:uiPriority w:val="0"/>
    <w:pPr>
      <w:spacing w:line="240" w:lineRule="auto"/>
      <w:ind w:left="630" w:firstLine="0" w:firstLineChars="0"/>
      <w:jc w:val="left"/>
    </w:pPr>
    <w:rPr>
      <w:sz w:val="18"/>
      <w:szCs w:val="18"/>
    </w:rPr>
  </w:style>
  <w:style w:type="paragraph" w:styleId="31">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2">
    <w:name w:val="toc 6"/>
    <w:basedOn w:val="1"/>
    <w:next w:val="1"/>
    <w:qFormat/>
    <w:uiPriority w:val="0"/>
    <w:pPr>
      <w:spacing w:line="240" w:lineRule="auto"/>
      <w:ind w:left="1050" w:firstLine="0" w:firstLineChars="0"/>
      <w:jc w:val="left"/>
    </w:pPr>
    <w:rPr>
      <w:sz w:val="18"/>
      <w:szCs w:val="18"/>
    </w:rPr>
  </w:style>
  <w:style w:type="paragraph" w:styleId="33">
    <w:name w:val="Body Text Indent 3"/>
    <w:basedOn w:val="1"/>
    <w:link w:val="99"/>
    <w:qFormat/>
    <w:uiPriority w:val="0"/>
    <w:pPr>
      <w:spacing w:after="120" w:line="240" w:lineRule="auto"/>
      <w:ind w:left="420" w:leftChars="200" w:firstLine="0" w:firstLineChars="0"/>
    </w:pPr>
    <w:rPr>
      <w:kern w:val="0"/>
      <w:sz w:val="16"/>
      <w:szCs w:val="16"/>
    </w:rPr>
  </w:style>
  <w:style w:type="paragraph" w:styleId="34">
    <w:name w:val="toc 2"/>
    <w:basedOn w:val="1"/>
    <w:next w:val="1"/>
    <w:qFormat/>
    <w:uiPriority w:val="0"/>
    <w:pPr>
      <w:spacing w:line="240" w:lineRule="auto"/>
      <w:ind w:left="210" w:firstLine="0" w:firstLineChars="0"/>
      <w:jc w:val="left"/>
    </w:pPr>
    <w:rPr>
      <w:smallCaps/>
      <w:sz w:val="20"/>
      <w:szCs w:val="20"/>
    </w:rPr>
  </w:style>
  <w:style w:type="paragraph" w:styleId="35">
    <w:name w:val="toc 9"/>
    <w:basedOn w:val="1"/>
    <w:next w:val="1"/>
    <w:qFormat/>
    <w:uiPriority w:val="0"/>
    <w:pPr>
      <w:spacing w:line="240" w:lineRule="auto"/>
      <w:ind w:left="1680" w:firstLine="0" w:firstLineChars="0"/>
      <w:jc w:val="left"/>
    </w:pPr>
    <w:rPr>
      <w:sz w:val="18"/>
      <w:szCs w:val="18"/>
    </w:rPr>
  </w:style>
  <w:style w:type="paragraph" w:styleId="3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7">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8">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9">
    <w:name w:val="annotation subject"/>
    <w:basedOn w:val="15"/>
    <w:next w:val="15"/>
    <w:link w:val="95"/>
    <w:qFormat/>
    <w:uiPriority w:val="0"/>
    <w:pPr>
      <w:spacing w:line="240" w:lineRule="auto"/>
      <w:ind w:firstLine="0" w:firstLineChars="0"/>
    </w:pPr>
    <w:rPr>
      <w:b/>
      <w:bCs/>
      <w:szCs w:val="24"/>
    </w:rPr>
  </w:style>
  <w:style w:type="paragraph" w:styleId="40">
    <w:name w:val="Body Text First Indent"/>
    <w:basedOn w:val="2"/>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1">
    <w:name w:val="Body Text First Indent 2"/>
    <w:basedOn w:val="19"/>
    <w:link w:val="116"/>
    <w:unhideWhenUsed/>
    <w:qFormat/>
    <w:uiPriority w:val="99"/>
    <w:pPr>
      <w:spacing w:line="360" w:lineRule="auto"/>
      <w:ind w:firstLine="420" w:firstLineChars="200"/>
    </w:pPr>
    <w:rPr>
      <w:sz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38"/>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8"/>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9"/>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13"/>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4"/>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2"/>
    <w:qFormat/>
    <w:uiPriority w:val="0"/>
    <w:rPr>
      <w:rFonts w:ascii="宋体" w:hAnsi="Courier New" w:eastAsia="宋体" w:cs="Courier New"/>
      <w:szCs w:val="21"/>
    </w:rPr>
  </w:style>
  <w:style w:type="character" w:customStyle="1" w:styleId="74">
    <w:name w:val="日期 字符"/>
    <w:link w:val="24"/>
    <w:qFormat/>
    <w:uiPriority w:val="0"/>
    <w:rPr>
      <w:rFonts w:ascii="Times New Roman" w:hAnsi="Times New Roman" w:eastAsia="宋体" w:cs="Times New Roman"/>
      <w:sz w:val="24"/>
      <w:szCs w:val="20"/>
    </w:rPr>
  </w:style>
  <w:style w:type="character" w:customStyle="1" w:styleId="75">
    <w:name w:val="标题 2 字符"/>
    <w:link w:val="4"/>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3"/>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19"/>
    <w:qFormat/>
    <w:uiPriority w:val="0"/>
    <w:rPr>
      <w:rFonts w:ascii="Times New Roman" w:hAnsi="Times New Roman" w:eastAsia="宋体" w:cs="Times New Roman"/>
      <w:szCs w:val="24"/>
    </w:rPr>
  </w:style>
  <w:style w:type="character" w:customStyle="1" w:styleId="88">
    <w:name w:val="正文文本 3 字符"/>
    <w:link w:val="17"/>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5"/>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5"/>
    <w:semiHidden/>
    <w:qFormat/>
    <w:uiPriority w:val="99"/>
    <w:rPr>
      <w:rFonts w:ascii="Times New Roman" w:hAnsi="Times New Roman" w:eastAsia="宋体"/>
      <w:sz w:val="24"/>
    </w:rPr>
  </w:style>
  <w:style w:type="character" w:customStyle="1" w:styleId="95">
    <w:name w:val="批注主题 字符"/>
    <w:link w:val="39"/>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1"/>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3"/>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8"/>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6"/>
    <w:qFormat/>
    <w:uiPriority w:val="0"/>
    <w:rPr>
      <w:rFonts w:ascii="Times New Roman" w:hAnsi="Times New Roman" w:eastAsia="宋体" w:cs="Times New Roman"/>
      <w:sz w:val="18"/>
      <w:szCs w:val="18"/>
    </w:rPr>
  </w:style>
  <w:style w:type="character" w:customStyle="1" w:styleId="112">
    <w:name w:val="正文文本 字符"/>
    <w:link w:val="2"/>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7"/>
    <w:qFormat/>
    <w:uiPriority w:val="9"/>
    <w:rPr>
      <w:rFonts w:ascii="等线" w:hAnsi="等线" w:eastAsia="等线"/>
      <w:b/>
      <w:bCs/>
      <w:kern w:val="2"/>
      <w:sz w:val="28"/>
      <w:szCs w:val="28"/>
    </w:rPr>
  </w:style>
  <w:style w:type="character" w:customStyle="1" w:styleId="115">
    <w:name w:val="标题 8 字符"/>
    <w:link w:val="10"/>
    <w:qFormat/>
    <w:uiPriority w:val="0"/>
    <w:rPr>
      <w:rFonts w:ascii="Arial" w:hAnsi="Arial" w:eastAsia="黑体" w:cs="Times New Roman"/>
      <w:kern w:val="0"/>
      <w:sz w:val="24"/>
      <w:szCs w:val="24"/>
    </w:rPr>
  </w:style>
  <w:style w:type="character" w:customStyle="1" w:styleId="116">
    <w:name w:val="正文文本首行缩进 2 字符"/>
    <w:link w:val="41"/>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1"/>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5"/>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6"/>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28"/>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6"/>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7"/>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Revision"/>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91</Pages>
  <Words>46496</Words>
  <Characters>50154</Characters>
  <Lines>262</Lines>
  <Paragraphs>73</Paragraphs>
  <TotalTime>61</TotalTime>
  <ScaleCrop>false</ScaleCrop>
  <LinksUpToDate>false</LinksUpToDate>
  <CharactersWithSpaces>53008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2023-04-18T08:37:00Z</dcterms:created>
  <dc:creator>jzyabc</dc:creator>
  <cp:lastModifiedBy>李寅熙</cp:lastModifiedBy>
  <cp:lastPrinted>2022-10-04T10:51:00Z</cp:lastPrinted>
  <dcterms:modified xsi:type="dcterms:W3CDTF">2023-05-24T08:18:37Z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AD6AEF956CE446148C62F0BDC0491F1F</vt:lpwstr>
  </property>
</Properties>
</file>