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color w:val="auto"/>
          <w:sz w:val="44"/>
          <w:szCs w:val="44"/>
          <w:highlight w:val="none"/>
          <w:lang w:val="en-US" w:bidi="zh-TW"/>
        </w:rPr>
      </w:pPr>
    </w:p>
    <w:p>
      <w:pPr>
        <w:jc w:val="center"/>
        <w:rPr>
          <w:rFonts w:hint="default"/>
          <w:color w:val="auto"/>
          <w:sz w:val="21"/>
          <w:szCs w:val="21"/>
          <w:highlight w:val="none"/>
          <w:lang w:val="en-US"/>
        </w:rPr>
      </w:pPr>
      <w:r>
        <w:rPr>
          <w:rFonts w:hint="eastAsia" w:ascii="方正小标宋简体" w:hAnsi="方正小标宋简体" w:eastAsia="方正小标宋简体" w:cs="方正小标宋简体"/>
          <w:color w:val="auto"/>
          <w:sz w:val="40"/>
          <w:szCs w:val="40"/>
          <w:highlight w:val="none"/>
          <w:lang w:val="en-US" w:eastAsia="zh-CN" w:bidi="zh-TW"/>
        </w:rPr>
        <w:t>绕西、龙池消防安全巡检及安全技术服务项目</w:t>
      </w:r>
    </w:p>
    <w:p>
      <w:pPr>
        <w:jc w:val="both"/>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pStyle w:val="2"/>
        <w:rPr>
          <w:color w:val="auto"/>
        </w:rPr>
      </w:pPr>
    </w:p>
    <w:p>
      <w:pPr>
        <w:pStyle w:val="2"/>
        <w:rPr>
          <w:color w:val="auto"/>
        </w:rPr>
      </w:pPr>
    </w:p>
    <w:p>
      <w:pPr>
        <w:jc w:val="center"/>
        <w:rPr>
          <w:b/>
          <w:bCs/>
          <w:color w:val="auto"/>
          <w:sz w:val="80"/>
          <w:szCs w:val="80"/>
          <w:highlight w:val="none"/>
        </w:rPr>
      </w:pPr>
      <w:r>
        <w:rPr>
          <w:rFonts w:hint="eastAsia"/>
          <w:b/>
          <w:bCs/>
          <w:color w:val="auto"/>
          <w:sz w:val="80"/>
          <w:szCs w:val="80"/>
          <w:highlight w:val="none"/>
        </w:rPr>
        <w:t>比</w:t>
      </w:r>
    </w:p>
    <w:p>
      <w:pPr>
        <w:jc w:val="center"/>
        <w:rPr>
          <w:b/>
          <w:bCs/>
          <w:color w:val="auto"/>
          <w:sz w:val="80"/>
          <w:szCs w:val="80"/>
          <w:highlight w:val="none"/>
        </w:rPr>
      </w:pPr>
      <w:r>
        <w:rPr>
          <w:rFonts w:hint="eastAsia"/>
          <w:b/>
          <w:bCs/>
          <w:color w:val="auto"/>
          <w:sz w:val="80"/>
          <w:szCs w:val="80"/>
          <w:highlight w:val="none"/>
        </w:rPr>
        <w:t>选</w:t>
      </w:r>
    </w:p>
    <w:p>
      <w:pPr>
        <w:jc w:val="center"/>
        <w:rPr>
          <w:b/>
          <w:bCs/>
          <w:color w:val="auto"/>
          <w:sz w:val="80"/>
          <w:szCs w:val="80"/>
          <w:highlight w:val="none"/>
        </w:rPr>
      </w:pPr>
      <w:r>
        <w:rPr>
          <w:rFonts w:hint="eastAsia"/>
          <w:b/>
          <w:bCs/>
          <w:color w:val="auto"/>
          <w:sz w:val="80"/>
          <w:szCs w:val="80"/>
          <w:highlight w:val="none"/>
        </w:rPr>
        <w:t>文</w:t>
      </w:r>
    </w:p>
    <w:p>
      <w:pPr>
        <w:jc w:val="center"/>
        <w:rPr>
          <w:b/>
          <w:bCs/>
          <w:color w:val="auto"/>
          <w:sz w:val="80"/>
          <w:szCs w:val="80"/>
          <w:highlight w:val="none"/>
        </w:rPr>
      </w:pPr>
      <w:r>
        <w:rPr>
          <w:rFonts w:hint="eastAsia"/>
          <w:b/>
          <w:bCs/>
          <w:color w:val="auto"/>
          <w:sz w:val="80"/>
          <w:szCs w:val="80"/>
          <w:highlight w:val="none"/>
        </w:rPr>
        <w:t>件</w:t>
      </w: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both"/>
        <w:rPr>
          <w:b/>
          <w:bCs/>
          <w:color w:val="auto"/>
          <w:sz w:val="44"/>
          <w:szCs w:val="44"/>
          <w:highlight w:val="none"/>
        </w:rPr>
      </w:pPr>
    </w:p>
    <w:p>
      <w:pPr>
        <w:jc w:val="center"/>
        <w:rPr>
          <w:b/>
          <w:bCs/>
          <w:color w:val="auto"/>
          <w:sz w:val="44"/>
          <w:szCs w:val="44"/>
          <w:highlight w:val="none"/>
        </w:rPr>
      </w:pPr>
    </w:p>
    <w:p>
      <w:pPr>
        <w:spacing w:line="360" w:lineRule="auto"/>
        <w:ind w:firstLine="1600" w:firstLineChars="500"/>
        <w:jc w:val="both"/>
        <w:rPr>
          <w:rFonts w:hint="default" w:ascii="方正小标宋简体" w:hAnsi="方正小标宋简体" w:eastAsia="方正小标宋简体" w:cs="方正小标宋简体"/>
          <w:color w:val="auto"/>
          <w:sz w:val="32"/>
          <w:szCs w:val="32"/>
          <w:highlight w:val="none"/>
          <w:u w:val="single"/>
          <w:lang w:val="en-US" w:eastAsia="zh-CN"/>
        </w:rPr>
      </w:pPr>
      <w:r>
        <w:rPr>
          <w:rFonts w:hint="eastAsia" w:ascii="方正小标宋简体" w:hAnsi="方正小标宋简体" w:eastAsia="方正小标宋简体" w:cs="方正小标宋简体"/>
          <w:color w:val="auto"/>
          <w:sz w:val="32"/>
          <w:szCs w:val="32"/>
          <w:highlight w:val="none"/>
        </w:rPr>
        <w:t>比选人：</w:t>
      </w:r>
      <w:r>
        <w:rPr>
          <w:rFonts w:hint="eastAsia" w:ascii="方正小标宋简体" w:hAnsi="方正小标宋简体" w:eastAsia="方正小标宋简体" w:cs="方正小标宋简体"/>
          <w:color w:val="auto"/>
          <w:sz w:val="32"/>
          <w:szCs w:val="32"/>
          <w:highlight w:val="none"/>
          <w:lang w:val="en-US" w:eastAsia="zh-CN"/>
        </w:rPr>
        <w:t>四川智慧高速科技有限公司</w:t>
      </w:r>
    </w:p>
    <w:p>
      <w:pPr>
        <w:jc w:val="center"/>
        <w:rPr>
          <w:b/>
          <w:bCs/>
          <w:color w:val="auto"/>
          <w:sz w:val="32"/>
          <w:szCs w:val="32"/>
          <w:highlight w:val="none"/>
          <w:lang w:val="en-US"/>
        </w:rPr>
        <w:sectPr>
          <w:headerReference r:id="rId3" w:type="default"/>
          <w:footerReference r:id="rId4" w:type="default"/>
          <w:pgSz w:w="11690" w:h="16790"/>
          <w:pgMar w:top="1440" w:right="1800" w:bottom="1440" w:left="1800" w:header="720" w:footer="720" w:gutter="0"/>
          <w:pgNumType w:start="1"/>
          <w:cols w:space="720" w:num="1"/>
        </w:sectPr>
      </w:pPr>
      <w:r>
        <w:rPr>
          <w:rFonts w:hint="eastAsia" w:ascii="方正小标宋简体" w:hAnsi="方正小标宋简体" w:eastAsia="方正小标宋简体" w:cs="方正小标宋简体"/>
          <w:color w:val="auto"/>
          <w:sz w:val="32"/>
          <w:szCs w:val="32"/>
          <w:highlight w:val="none"/>
          <w:lang w:val="en-US"/>
        </w:rPr>
        <w:t>202</w:t>
      </w:r>
      <w:r>
        <w:rPr>
          <w:rFonts w:hint="eastAsia" w:ascii="方正小标宋简体" w:hAnsi="方正小标宋简体" w:eastAsia="方正小标宋简体" w:cs="方正小标宋简体"/>
          <w:color w:val="auto"/>
          <w:sz w:val="32"/>
          <w:szCs w:val="32"/>
          <w:highlight w:val="none"/>
          <w:lang w:val="en-US" w:eastAsia="zh-CN"/>
        </w:rPr>
        <w:t>3</w:t>
      </w:r>
      <w:r>
        <w:rPr>
          <w:rFonts w:hint="eastAsia" w:ascii="方正小标宋简体" w:hAnsi="方正小标宋简体" w:eastAsia="方正小标宋简体" w:cs="方正小标宋简体"/>
          <w:color w:val="auto"/>
          <w:sz w:val="32"/>
          <w:szCs w:val="32"/>
          <w:highlight w:val="none"/>
          <w:lang w:val="en-US"/>
        </w:rPr>
        <w:t>年</w:t>
      </w:r>
      <w:r>
        <w:rPr>
          <w:rFonts w:hint="eastAsia" w:ascii="方正小标宋简体" w:hAnsi="方正小标宋简体" w:eastAsia="方正小标宋简体" w:cs="方正小标宋简体"/>
          <w:color w:val="auto"/>
          <w:sz w:val="32"/>
          <w:szCs w:val="32"/>
          <w:highlight w:val="none"/>
          <w:lang w:val="en-US" w:eastAsia="zh-CN"/>
        </w:rPr>
        <w:t>4</w:t>
      </w:r>
      <w:r>
        <w:rPr>
          <w:rFonts w:hint="eastAsia" w:ascii="方正小标宋简体" w:hAnsi="方正小标宋简体" w:eastAsia="方正小标宋简体" w:cs="方正小标宋简体"/>
          <w:color w:val="auto"/>
          <w:sz w:val="32"/>
          <w:szCs w:val="32"/>
          <w:highlight w:val="none"/>
          <w:lang w:val="en-US"/>
        </w:rPr>
        <w:t>月</w:t>
      </w:r>
    </w:p>
    <w:p>
      <w:pPr>
        <w:spacing w:before="120" w:beforeLines="50" w:after="120" w:afterLines="50"/>
        <w:jc w:val="center"/>
        <w:rPr>
          <w:rFonts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rPr>
        <w:t>目 录</w:t>
      </w:r>
    </w:p>
    <w:sdt>
      <w:sdtPr>
        <w:rPr>
          <w:rFonts w:ascii="Times New Roman" w:hAnsi="Times New Roman" w:cs="Times New Roman"/>
          <w:color w:val="auto"/>
          <w:sz w:val="21"/>
          <w:szCs w:val="20"/>
          <w:highlight w:val="none"/>
          <w:lang w:val="en-US" w:bidi="ar-SA"/>
        </w:rPr>
        <w:id w:val="1792860720"/>
        <w:docPartObj>
          <w:docPartGallery w:val="Table of Contents"/>
          <w:docPartUnique/>
        </w:docPartObj>
      </w:sdtPr>
      <w:sdtEndPr>
        <w:rPr>
          <w:rFonts w:ascii="Times New Roman" w:hAnsi="Times New Roman" w:cs="Times New Roman"/>
          <w:color w:val="auto"/>
          <w:sz w:val="20"/>
          <w:szCs w:val="20"/>
          <w:highlight w:val="none"/>
          <w:lang w:val="en-US" w:bidi="ar-SA"/>
        </w:rPr>
      </w:sdtEndPr>
      <w:sdtContent>
        <w:p>
          <w:pPr>
            <w:jc w:val="center"/>
            <w:rPr>
              <w:color w:val="auto"/>
              <w:highlight w:val="none"/>
            </w:rPr>
          </w:pPr>
          <w:bookmarkStart w:id="0" w:name="_Toc5444_WPSOffice_Type1"/>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"_Toc5926_WPSOffice_Level1"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47476256"/>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第一章 比选公告</w:t>
              </w:r>
            </w:sdtContent>
          </w:sdt>
          <w:r>
            <w:rPr>
              <w:rFonts w:hint="eastAsia" w:ascii="宋体" w:hAnsi="宋体" w:cs="宋体"/>
              <w:color w:val="auto"/>
              <w:sz w:val="32"/>
              <w:szCs w:val="32"/>
              <w:highlight w:val="none"/>
            </w:rPr>
            <w:tab/>
          </w:r>
          <w:bookmarkStart w:id="1" w:name="_Toc5926_WPSOffice_Level1Page"/>
          <w:r>
            <w:rPr>
              <w:rFonts w:hint="eastAsia" w:ascii="宋体" w:hAnsi="宋体" w:cs="宋体"/>
              <w:color w:val="auto"/>
              <w:sz w:val="32"/>
              <w:szCs w:val="32"/>
              <w:highlight w:val="none"/>
            </w:rPr>
            <w:t>1</w:t>
          </w:r>
          <w:bookmarkEnd w:id="1"/>
          <w:r>
            <w:rPr>
              <w:rFonts w:hint="eastAsia" w:ascii="宋体" w:hAnsi="宋体" w:cs="宋体"/>
              <w:color w:val="auto"/>
              <w:sz w:val="32"/>
              <w:szCs w:val="32"/>
              <w:highlight w:val="none"/>
            </w:rPr>
            <w:fldChar w:fldCharType="end"/>
          </w:r>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"_Toc5444_WPSOffice_Level1"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784260005"/>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第二章 比选申请人须知</w:t>
              </w:r>
            </w:sdtContent>
          </w:sdt>
          <w:r>
            <w:rPr>
              <w:rFonts w:hint="eastAsia" w:ascii="宋体" w:hAnsi="宋体" w:cs="宋体"/>
              <w:color w:val="auto"/>
              <w:sz w:val="32"/>
              <w:szCs w:val="32"/>
              <w:highlight w:val="none"/>
            </w:rPr>
            <w:tab/>
          </w:r>
          <w:bookmarkStart w:id="2" w:name="_Toc5444_WPSOffice_Level1Page"/>
          <w:r>
            <w:rPr>
              <w:rFonts w:hint="eastAsia" w:ascii="宋体" w:hAnsi="宋体" w:cs="宋体"/>
              <w:color w:val="auto"/>
              <w:sz w:val="32"/>
              <w:szCs w:val="32"/>
              <w:highlight w:val="none"/>
            </w:rPr>
            <w:t>4</w:t>
          </w:r>
          <w:bookmarkEnd w:id="2"/>
          <w:r>
            <w:rPr>
              <w:rFonts w:hint="eastAsia" w:ascii="宋体" w:hAnsi="宋体" w:cs="宋体"/>
              <w:color w:val="auto"/>
              <w:sz w:val="32"/>
              <w:szCs w:val="32"/>
              <w:highlight w:val="none"/>
            </w:rPr>
            <w:fldChar w:fldCharType="end"/>
          </w:r>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"_Toc6300_WPSOffice_Level1"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589536990"/>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第三章 评审办法</w:t>
              </w:r>
            </w:sdtContent>
          </w:sdt>
          <w:r>
            <w:rPr>
              <w:rFonts w:hint="eastAsia" w:ascii="宋体" w:hAnsi="宋体" w:cs="宋体"/>
              <w:color w:val="auto"/>
              <w:sz w:val="32"/>
              <w:szCs w:val="32"/>
              <w:highlight w:val="none"/>
            </w:rPr>
            <w:tab/>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"_Toc16171_WPSOffice_Level1"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189565617"/>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第四章 比选申请文件格式</w:t>
              </w:r>
            </w:sdtContent>
          </w:sdt>
          <w:r>
            <w:rPr>
              <w:rFonts w:hint="eastAsia" w:ascii="宋体" w:hAnsi="宋体" w:cs="宋体"/>
              <w:color w:val="auto"/>
              <w:sz w:val="32"/>
              <w:szCs w:val="32"/>
              <w:highlight w:val="none"/>
            </w:rPr>
            <w:tab/>
          </w:r>
          <w:bookmarkStart w:id="3" w:name="_Toc16171_WPSOffice_Level1Page"/>
          <w:r>
            <w:rPr>
              <w:rFonts w:hint="eastAsia" w:ascii="宋体" w:hAnsi="宋体" w:cs="宋体"/>
              <w:color w:val="auto"/>
              <w:sz w:val="32"/>
              <w:szCs w:val="32"/>
              <w:highlight w:val="none"/>
            </w:rPr>
            <w:t>9</w:t>
          </w:r>
          <w:bookmarkEnd w:id="3"/>
          <w:r>
            <w:rPr>
              <w:rFonts w:hint="eastAsia" w:ascii="宋体" w:hAnsi="宋体" w:cs="宋体"/>
              <w:color w:val="auto"/>
              <w:sz w:val="32"/>
              <w:szCs w:val="32"/>
              <w:highlight w:val="none"/>
            </w:rPr>
            <w:fldChar w:fldCharType="end"/>
          </w:r>
        </w:p>
        <w:p>
          <w:pPr>
            <w:pStyle w:val="32"/>
            <w:tabs>
              <w:tab w:val="right" w:leader="dot" w:pos="8090"/>
            </w:tabs>
            <w:rPr>
              <w:color w:val="auto"/>
              <w:highlight w:val="none"/>
            </w:rPr>
          </w:pPr>
        </w:p>
      </w:sdtContent>
    </w:sdt>
    <w:bookmarkEnd w:id="0"/>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sectPr>
          <w:pgSz w:w="11690" w:h="16790"/>
          <w:pgMar w:top="1440" w:right="1800" w:bottom="1440" w:left="1800" w:header="720" w:footer="720" w:gutter="0"/>
          <w:pgNumType w:start="1"/>
          <w:cols w:space="720" w:num="1"/>
        </w:sectPr>
      </w:pPr>
    </w:p>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pPr>
      <w:bookmarkStart w:id="4" w:name="_Toc5926_WPSOffice_Level1"/>
      <w:r>
        <w:rPr>
          <w:rFonts w:hint="eastAsia" w:ascii="方正小标宋简体" w:hAnsi="方正小标宋简体" w:eastAsia="方正小标宋简体" w:cs="方正小标宋简体"/>
          <w:b w:val="0"/>
          <w:bCs w:val="0"/>
          <w:color w:val="auto"/>
          <w:sz w:val="36"/>
          <w:szCs w:val="36"/>
          <w:highlight w:val="none"/>
          <w:lang w:val="en-US"/>
        </w:rPr>
        <w:t>第一章  比选公告</w:t>
      </w:r>
      <w:bookmarkEnd w:id="4"/>
    </w:p>
    <w:p>
      <w:pPr>
        <w:spacing w:line="560" w:lineRule="exact"/>
        <w:ind w:left="279" w:leftChars="127" w:firstLine="280" w:firstLineChars="100"/>
        <w:rPr>
          <w:color w:val="auto"/>
          <w:sz w:val="28"/>
          <w:szCs w:val="28"/>
          <w:highlight w:val="none"/>
          <w:lang w:val="en-US"/>
        </w:rPr>
      </w:pPr>
      <w:r>
        <w:rPr>
          <w:rFonts w:hint="eastAsia"/>
          <w:color w:val="auto"/>
          <w:sz w:val="28"/>
          <w:szCs w:val="28"/>
          <w:highlight w:val="none"/>
          <w:lang w:val="en-US"/>
        </w:rPr>
        <w:t>为了</w:t>
      </w:r>
      <w:r>
        <w:rPr>
          <w:rFonts w:hint="eastAsia"/>
          <w:color w:val="auto"/>
          <w:sz w:val="28"/>
          <w:szCs w:val="28"/>
          <w:highlight w:val="none"/>
          <w:lang w:val="en-US" w:eastAsia="zh-CN"/>
        </w:rPr>
        <w:t>加强四川智慧高速科技有限公司安全管理，四川智慧高速科技有限公司</w:t>
      </w:r>
      <w:r>
        <w:rPr>
          <w:rFonts w:hint="eastAsia"/>
          <w:color w:val="auto"/>
          <w:sz w:val="28"/>
          <w:szCs w:val="28"/>
          <w:highlight w:val="none"/>
          <w:lang w:val="en-US"/>
        </w:rPr>
        <w:t>（以下简称“比选人”)决定选聘具有相关服务能力的服务机构为我公司提</w:t>
      </w:r>
      <w:r>
        <w:rPr>
          <w:rFonts w:hint="eastAsia"/>
          <w:color w:val="auto"/>
          <w:sz w:val="28"/>
          <w:szCs w:val="28"/>
          <w:highlight w:val="none"/>
          <w:u w:val="none"/>
          <w:lang w:val="en-US"/>
        </w:rPr>
        <w:t>供</w:t>
      </w:r>
      <w:r>
        <w:rPr>
          <w:rFonts w:hint="eastAsia"/>
          <w:color w:val="auto"/>
          <w:sz w:val="28"/>
          <w:szCs w:val="28"/>
          <w:highlight w:val="none"/>
          <w:u w:val="single"/>
          <w:lang w:val="en-US"/>
        </w:rPr>
        <w:t>安全巡检及安全技术服务</w:t>
      </w:r>
      <w:r>
        <w:rPr>
          <w:rFonts w:hint="eastAsia"/>
          <w:color w:val="auto"/>
          <w:sz w:val="28"/>
          <w:szCs w:val="28"/>
          <w:highlight w:val="none"/>
          <w:u w:val="none"/>
          <w:lang w:val="en-US"/>
        </w:rPr>
        <w:t>，</w:t>
      </w:r>
      <w:r>
        <w:rPr>
          <w:rFonts w:hint="eastAsia"/>
          <w:color w:val="auto"/>
          <w:sz w:val="28"/>
          <w:szCs w:val="28"/>
          <w:highlight w:val="none"/>
          <w:lang w:val="en-US"/>
        </w:rPr>
        <w:t>具体如下：</w:t>
      </w:r>
    </w:p>
    <w:p>
      <w:pPr>
        <w:spacing w:line="560" w:lineRule="exact"/>
        <w:ind w:firstLine="562" w:firstLineChars="200"/>
        <w:rPr>
          <w:b/>
          <w:bCs/>
          <w:color w:val="auto"/>
          <w:sz w:val="28"/>
          <w:szCs w:val="28"/>
          <w:highlight w:val="none"/>
          <w:lang w:val="en-US"/>
        </w:rPr>
      </w:pPr>
      <w:r>
        <w:rPr>
          <w:rFonts w:hint="eastAsia"/>
          <w:b/>
          <w:bCs/>
          <w:color w:val="auto"/>
          <w:sz w:val="28"/>
          <w:szCs w:val="28"/>
          <w:highlight w:val="none"/>
          <w:lang w:val="en-US"/>
        </w:rPr>
        <w:t>1.采购项目概况</w:t>
      </w:r>
    </w:p>
    <w:p>
      <w:pPr>
        <w:spacing w:line="560" w:lineRule="exact"/>
        <w:ind w:firstLine="560" w:firstLineChars="200"/>
        <w:rPr>
          <w:rFonts w:hint="eastAsia"/>
          <w:color w:val="auto"/>
          <w:sz w:val="28"/>
          <w:szCs w:val="28"/>
          <w:highlight w:val="none"/>
          <w:lang w:val="en-US" w:eastAsia="zh-CN"/>
        </w:rPr>
      </w:pPr>
      <w:r>
        <w:rPr>
          <w:rFonts w:hint="eastAsia"/>
          <w:color w:val="auto"/>
          <w:sz w:val="28"/>
          <w:szCs w:val="28"/>
          <w:highlight w:val="none"/>
          <w:lang w:val="en-US"/>
        </w:rPr>
        <w:t>1.1 项目名称：绕西、龙池消防安全巡检及安全技术服务</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1.2 比选人：</w:t>
      </w:r>
      <w:r>
        <w:rPr>
          <w:rFonts w:hint="eastAsia"/>
          <w:color w:val="auto"/>
          <w:sz w:val="28"/>
          <w:szCs w:val="28"/>
          <w:highlight w:val="none"/>
          <w:lang w:val="en-US" w:eastAsia="zh-CN"/>
        </w:rPr>
        <w:t>四川智慧高速科技有限公司</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1.3 资金来源：自筹。</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1.4 比选内容：</w:t>
      </w:r>
      <w:r>
        <w:rPr>
          <w:rFonts w:hint="eastAsia"/>
          <w:color w:val="auto"/>
          <w:sz w:val="28"/>
          <w:szCs w:val="28"/>
          <w:highlight w:val="none"/>
          <w:u w:val="single"/>
          <w:lang w:val="en-US"/>
        </w:rPr>
        <w:t>绕西、龙池消防安全巡检及安全技术服务</w:t>
      </w:r>
      <w:r>
        <w:rPr>
          <w:color w:val="auto"/>
          <w:sz w:val="28"/>
          <w:szCs w:val="28"/>
          <w:highlight w:val="none"/>
          <w:lang w:val="en-US"/>
        </w:rPr>
        <w:t>。</w:t>
      </w:r>
    </w:p>
    <w:p>
      <w:pPr>
        <w:spacing w:line="560" w:lineRule="exact"/>
        <w:ind w:firstLine="560" w:firstLineChars="200"/>
        <w:rPr>
          <w:rFonts w:hint="default" w:ascii="宋体" w:hAnsi="宋体" w:eastAsia="宋体" w:cs="宋体"/>
          <w:color w:val="auto"/>
          <w:sz w:val="28"/>
          <w:szCs w:val="28"/>
          <w:highlight w:val="none"/>
          <w:lang w:val="en-US"/>
        </w:rPr>
      </w:pPr>
      <w:r>
        <w:rPr>
          <w:rFonts w:hint="eastAsia"/>
          <w:color w:val="auto"/>
          <w:sz w:val="28"/>
          <w:szCs w:val="28"/>
          <w:highlight w:val="none"/>
          <w:lang w:val="en-US"/>
        </w:rPr>
        <w:t>1.5 服务期限：</w:t>
      </w:r>
      <w:r>
        <w:rPr>
          <w:rFonts w:hint="eastAsia"/>
          <w:color w:val="auto"/>
          <w:sz w:val="28"/>
          <w:szCs w:val="28"/>
          <w:highlight w:val="none"/>
          <w:lang w:val="en-US" w:eastAsia="zh-CN"/>
        </w:rPr>
        <w:t>1年。</w:t>
      </w:r>
    </w:p>
    <w:p>
      <w:pPr>
        <w:spacing w:line="560" w:lineRule="exact"/>
        <w:ind w:firstLine="562" w:firstLineChars="200"/>
        <w:rPr>
          <w:b/>
          <w:bCs/>
          <w:color w:val="auto"/>
          <w:sz w:val="28"/>
          <w:szCs w:val="28"/>
          <w:highlight w:val="none"/>
          <w:lang w:val="en-US"/>
        </w:rPr>
      </w:pPr>
      <w:r>
        <w:rPr>
          <w:rFonts w:hint="eastAsia"/>
          <w:b/>
          <w:bCs/>
          <w:color w:val="auto"/>
          <w:sz w:val="28"/>
          <w:szCs w:val="28"/>
          <w:highlight w:val="none"/>
          <w:lang w:val="en-US"/>
        </w:rPr>
        <w:t>2.比选申请人资格要求</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2.1资格条件</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2.1.1 在中华人民共和国境内注册，具有独立承担民事责任的能力，比选申请人具备有效的营业执照，</w:t>
      </w:r>
      <w:r>
        <w:rPr>
          <w:rFonts w:hint="eastAsia"/>
          <w:color w:val="auto"/>
          <w:sz w:val="28"/>
          <w:szCs w:val="28"/>
          <w:highlight w:val="none"/>
          <w:lang w:val="en-US" w:eastAsia="zh-CN"/>
        </w:rPr>
        <w:t>消防设施工程专业承包贰级资质或消防技术服务机构资质证书</w:t>
      </w:r>
      <w:r>
        <w:rPr>
          <w:rFonts w:hint="eastAsia"/>
          <w:color w:val="auto"/>
          <w:sz w:val="28"/>
          <w:szCs w:val="28"/>
          <w:highlight w:val="none"/>
          <w:lang w:val="en-US"/>
        </w:rPr>
        <w:t>；</w:t>
      </w:r>
    </w:p>
    <w:p>
      <w:pPr>
        <w:spacing w:line="560" w:lineRule="exact"/>
        <w:ind w:firstLine="560" w:firstLineChars="200"/>
        <w:rPr>
          <w:rFonts w:hint="eastAsia"/>
          <w:color w:val="auto"/>
          <w:sz w:val="28"/>
          <w:szCs w:val="28"/>
          <w:highlight w:val="none"/>
          <w:lang w:val="en-US"/>
        </w:rPr>
      </w:pPr>
      <w:r>
        <w:rPr>
          <w:rFonts w:hint="eastAsia"/>
          <w:color w:val="auto"/>
          <w:sz w:val="28"/>
          <w:szCs w:val="28"/>
          <w:highlight w:val="none"/>
          <w:lang w:val="en-US"/>
        </w:rPr>
        <w:t>2.1.2 具有良好的信誉、经营状况良好，具有独立承担民事责任的能力；具有良好的商业信誉和健全的财务会计制度，提供</w:t>
      </w:r>
      <w:r>
        <w:rPr>
          <w:rFonts w:hint="eastAsia"/>
          <w:color w:val="auto"/>
          <w:sz w:val="28"/>
          <w:szCs w:val="28"/>
          <w:highlight w:val="none"/>
          <w:lang w:val="en-US" w:eastAsia="zh-CN"/>
        </w:rPr>
        <w:t>2021</w:t>
      </w:r>
      <w:r>
        <w:rPr>
          <w:rFonts w:hint="eastAsia"/>
          <w:color w:val="auto"/>
          <w:sz w:val="28"/>
          <w:szCs w:val="28"/>
          <w:highlight w:val="none"/>
          <w:lang w:val="en-US"/>
        </w:rPr>
        <w:t>年</w:t>
      </w:r>
      <w:r>
        <w:rPr>
          <w:rFonts w:hint="eastAsia"/>
          <w:color w:val="auto"/>
          <w:sz w:val="28"/>
          <w:szCs w:val="28"/>
          <w:highlight w:val="none"/>
          <w:lang w:val="en-US" w:eastAsia="zh-CN"/>
        </w:rPr>
        <w:t>或2022</w:t>
      </w:r>
      <w:r>
        <w:rPr>
          <w:rFonts w:hint="eastAsia"/>
          <w:color w:val="auto"/>
          <w:sz w:val="28"/>
          <w:szCs w:val="28"/>
          <w:highlight w:val="none"/>
          <w:lang w:val="en-US"/>
        </w:rPr>
        <w:t>年，经第三方审计机构提供的审计报告或</w:t>
      </w:r>
      <w:r>
        <w:rPr>
          <w:rFonts w:hint="eastAsia"/>
          <w:color w:val="auto"/>
          <w:sz w:val="28"/>
          <w:szCs w:val="28"/>
          <w:highlight w:val="none"/>
          <w:lang w:val="en-US" w:eastAsia="zh-CN"/>
        </w:rPr>
        <w:t>企业出具的</w:t>
      </w:r>
      <w:r>
        <w:rPr>
          <w:rFonts w:hint="eastAsia"/>
          <w:color w:val="auto"/>
          <w:sz w:val="28"/>
          <w:szCs w:val="28"/>
          <w:highlight w:val="none"/>
          <w:lang w:val="en-US"/>
        </w:rPr>
        <w:t>财务报表。</w:t>
      </w:r>
    </w:p>
    <w:p>
      <w:pPr>
        <w:pStyle w:val="10"/>
        <w:rPr>
          <w:color w:val="auto"/>
          <w:sz w:val="28"/>
          <w:szCs w:val="28"/>
          <w:highlight w:val="none"/>
          <w:lang w:val="en-US"/>
        </w:rPr>
      </w:pPr>
      <w:r>
        <w:rPr>
          <w:rFonts w:hint="eastAsia"/>
          <w:color w:val="auto"/>
          <w:sz w:val="28"/>
          <w:szCs w:val="28"/>
          <w:highlight w:val="none"/>
          <w:lang w:val="en-US" w:eastAsia="zh-CN"/>
        </w:rPr>
        <w:t xml:space="preserve">  </w:t>
      </w:r>
      <w:r>
        <w:rPr>
          <w:rFonts w:hint="eastAsia"/>
          <w:color w:val="auto"/>
          <w:sz w:val="28"/>
          <w:szCs w:val="28"/>
          <w:highlight w:val="none"/>
          <w:lang w:val="en-US"/>
        </w:rPr>
        <w:t>2.1.</w:t>
      </w:r>
      <w:r>
        <w:rPr>
          <w:rFonts w:hint="eastAsia"/>
          <w:color w:val="auto"/>
          <w:sz w:val="28"/>
          <w:szCs w:val="28"/>
          <w:highlight w:val="none"/>
          <w:lang w:val="en-US" w:eastAsia="zh-CN"/>
        </w:rPr>
        <w:t>4</w:t>
      </w:r>
      <w:r>
        <w:rPr>
          <w:rFonts w:hint="eastAsia"/>
          <w:color w:val="auto"/>
          <w:sz w:val="28"/>
          <w:szCs w:val="28"/>
          <w:highlight w:val="none"/>
          <w:lang w:val="en-US"/>
        </w:rPr>
        <w:t>信誉要求：</w:t>
      </w:r>
    </w:p>
    <w:p>
      <w:pPr>
        <w:numPr>
          <w:ilvl w:val="0"/>
          <w:numId w:val="1"/>
        </w:numPr>
        <w:spacing w:line="480" w:lineRule="exact"/>
        <w:ind w:firstLine="439"/>
        <w:rPr>
          <w:color w:val="auto"/>
          <w:sz w:val="28"/>
          <w:szCs w:val="28"/>
          <w:highlight w:val="none"/>
          <w:lang w:val="en-US"/>
        </w:rPr>
      </w:pPr>
      <w:r>
        <w:rPr>
          <w:rFonts w:hint="eastAsia"/>
          <w:color w:val="auto"/>
          <w:sz w:val="28"/>
          <w:szCs w:val="28"/>
          <w:highlight w:val="none"/>
          <w:lang w:val="en-US"/>
        </w:rPr>
        <w:t>在“信用中国”网站（www.creditchina.gov.cn）中未被列入</w:t>
      </w:r>
      <w:r>
        <w:rPr>
          <w:rFonts w:hint="eastAsia"/>
          <w:color w:val="auto"/>
          <w:sz w:val="28"/>
          <w:szCs w:val="28"/>
          <w:highlight w:val="none"/>
          <w:lang w:val="en-US" w:eastAsia="zh-CN"/>
        </w:rPr>
        <w:t>失信被执行人</w:t>
      </w:r>
      <w:r>
        <w:rPr>
          <w:rFonts w:hint="eastAsia"/>
          <w:color w:val="auto"/>
          <w:sz w:val="28"/>
          <w:szCs w:val="28"/>
          <w:highlight w:val="none"/>
          <w:lang w:val="en-US"/>
        </w:rPr>
        <w:t>。</w:t>
      </w:r>
    </w:p>
    <w:p>
      <w:pPr>
        <w:numPr>
          <w:ilvl w:val="0"/>
          <w:numId w:val="1"/>
        </w:numPr>
        <w:spacing w:line="480" w:lineRule="exact"/>
        <w:ind w:firstLine="439"/>
        <w:rPr>
          <w:color w:val="auto"/>
          <w:sz w:val="28"/>
          <w:szCs w:val="28"/>
          <w:highlight w:val="none"/>
          <w:lang w:val="en-US"/>
        </w:rPr>
      </w:pPr>
      <w:r>
        <w:rPr>
          <w:rFonts w:hint="eastAsia"/>
          <w:color w:val="auto"/>
          <w:sz w:val="28"/>
          <w:szCs w:val="28"/>
          <w:highlight w:val="none"/>
          <w:lang w:val="en-US"/>
        </w:rPr>
        <w:t>在“国家企业信用信息”公示系统（www.gsxt.gov.cn）中未被列入严重违法失信企业名单。</w:t>
      </w:r>
    </w:p>
    <w:p>
      <w:pPr>
        <w:numPr>
          <w:ilvl w:val="0"/>
          <w:numId w:val="1"/>
        </w:numPr>
        <w:spacing w:line="480" w:lineRule="exact"/>
        <w:ind w:firstLine="439"/>
        <w:rPr>
          <w:color w:val="auto"/>
          <w:sz w:val="28"/>
          <w:szCs w:val="28"/>
          <w:highlight w:val="none"/>
          <w:lang w:val="en-US"/>
        </w:rPr>
      </w:pPr>
      <w:r>
        <w:rPr>
          <w:rFonts w:hint="eastAsia"/>
          <w:color w:val="auto"/>
          <w:sz w:val="28"/>
          <w:szCs w:val="28"/>
          <w:highlight w:val="none"/>
          <w:lang w:val="en-US"/>
        </w:rPr>
        <w:t>比选申请人及其法定代表人在近三年内（20</w:t>
      </w:r>
      <w:r>
        <w:rPr>
          <w:rFonts w:hint="default"/>
          <w:color w:val="auto"/>
          <w:sz w:val="28"/>
          <w:szCs w:val="28"/>
          <w:highlight w:val="none"/>
          <w:lang w:val="en-US"/>
        </w:rPr>
        <w:t>20</w:t>
      </w:r>
      <w:r>
        <w:rPr>
          <w:rFonts w:hint="eastAsia"/>
          <w:color w:val="auto"/>
          <w:sz w:val="28"/>
          <w:szCs w:val="28"/>
          <w:highlight w:val="none"/>
          <w:lang w:val="en-US"/>
        </w:rPr>
        <w:t>年1月1日起至比选申请文件递交截止时间前一天）均无行贿犯罪档案记录。</w:t>
      </w:r>
    </w:p>
    <w:p>
      <w:pPr>
        <w:numPr>
          <w:ilvl w:val="0"/>
          <w:numId w:val="1"/>
        </w:numPr>
        <w:spacing w:line="480" w:lineRule="exact"/>
        <w:ind w:firstLine="439"/>
        <w:rPr>
          <w:rFonts w:hint="eastAsia"/>
          <w:color w:val="auto"/>
          <w:sz w:val="28"/>
          <w:szCs w:val="28"/>
          <w:highlight w:val="none"/>
          <w:lang w:val="en-US"/>
        </w:rPr>
      </w:pPr>
      <w:r>
        <w:rPr>
          <w:rFonts w:hint="eastAsia"/>
          <w:color w:val="auto"/>
          <w:sz w:val="28"/>
          <w:szCs w:val="28"/>
          <w:highlight w:val="none"/>
          <w:lang w:val="en-US"/>
        </w:rPr>
        <w:t>近三年提供的中介服务未因重大执业质量等问题受到监管部门、行业协会的严重处罚或省国资委通报</w:t>
      </w:r>
      <w:r>
        <w:rPr>
          <w:rFonts w:hint="eastAsia"/>
          <w:color w:val="auto"/>
          <w:sz w:val="28"/>
          <w:szCs w:val="28"/>
          <w:highlight w:val="none"/>
          <w:lang w:val="en-US" w:eastAsia="zh-CN"/>
        </w:rPr>
        <w:t>。</w:t>
      </w:r>
    </w:p>
    <w:p>
      <w:pPr>
        <w:spacing w:line="480" w:lineRule="exact"/>
        <w:ind w:firstLine="560"/>
        <w:rPr>
          <w:color w:val="auto"/>
          <w:sz w:val="28"/>
          <w:szCs w:val="28"/>
          <w:highlight w:val="none"/>
          <w:lang w:val="en-US"/>
        </w:rPr>
      </w:pPr>
      <w:r>
        <w:rPr>
          <w:rFonts w:hint="eastAsia"/>
          <w:color w:val="auto"/>
          <w:sz w:val="28"/>
          <w:szCs w:val="28"/>
          <w:highlight w:val="none"/>
          <w:lang w:val="en-US"/>
        </w:rPr>
        <w:t>2.2 比选申请人所提供的比选申请文件中的相关资料必须真实、合法、有效，无弄虚作假（提供承诺函）。</w:t>
      </w:r>
    </w:p>
    <w:p>
      <w:pPr>
        <w:spacing w:line="480" w:lineRule="exact"/>
        <w:ind w:firstLine="560"/>
        <w:rPr>
          <w:color w:val="auto"/>
          <w:sz w:val="28"/>
          <w:szCs w:val="28"/>
          <w:highlight w:val="none"/>
          <w:lang w:val="en-US"/>
        </w:rPr>
      </w:pPr>
      <w:r>
        <w:rPr>
          <w:rFonts w:hint="eastAsia"/>
          <w:color w:val="auto"/>
          <w:sz w:val="28"/>
          <w:szCs w:val="28"/>
          <w:highlight w:val="none"/>
          <w:lang w:val="en-US"/>
        </w:rPr>
        <w:t>2.3 具有投资参股关系的关联企业，或具有直接管理和被管理关系的母子公司，或法定代表人为同一人的两个及两个以上法人不得同时参与。</w:t>
      </w:r>
    </w:p>
    <w:p>
      <w:pPr>
        <w:spacing w:line="480" w:lineRule="exact"/>
        <w:ind w:firstLine="560"/>
        <w:rPr>
          <w:rFonts w:hint="eastAsia" w:eastAsia="宋体"/>
          <w:color w:val="auto"/>
          <w:sz w:val="28"/>
          <w:szCs w:val="28"/>
          <w:highlight w:val="none"/>
          <w:lang w:val="en-US" w:eastAsia="zh-CN"/>
        </w:rPr>
      </w:pPr>
      <w:r>
        <w:rPr>
          <w:rFonts w:hint="eastAsia"/>
          <w:color w:val="auto"/>
          <w:sz w:val="28"/>
          <w:szCs w:val="28"/>
          <w:highlight w:val="none"/>
          <w:lang w:val="en-US"/>
        </w:rPr>
        <w:t>2.4 比选申请人应对本项目组建管理团队，本项目负责人具有5年以上并具有类似项目管理经验，以及配备1名服务专员。</w:t>
      </w:r>
    </w:p>
    <w:p>
      <w:pPr>
        <w:spacing w:line="480" w:lineRule="exact"/>
        <w:ind w:firstLine="560"/>
        <w:rPr>
          <w:color w:val="auto"/>
          <w:sz w:val="28"/>
          <w:szCs w:val="28"/>
          <w:highlight w:val="none"/>
          <w:lang w:val="en-US"/>
        </w:rPr>
      </w:pPr>
      <w:r>
        <w:rPr>
          <w:rFonts w:hint="eastAsia"/>
          <w:color w:val="auto"/>
          <w:sz w:val="28"/>
          <w:szCs w:val="28"/>
          <w:highlight w:val="none"/>
          <w:lang w:val="en-US"/>
        </w:rPr>
        <w:t>2.</w:t>
      </w:r>
      <w:r>
        <w:rPr>
          <w:rFonts w:hint="eastAsia"/>
          <w:color w:val="auto"/>
          <w:sz w:val="28"/>
          <w:szCs w:val="28"/>
          <w:highlight w:val="none"/>
          <w:lang w:val="en-US" w:eastAsia="zh-CN"/>
        </w:rPr>
        <w:t>6</w:t>
      </w:r>
      <w:r>
        <w:rPr>
          <w:color w:val="auto"/>
          <w:sz w:val="28"/>
          <w:szCs w:val="28"/>
          <w:highlight w:val="none"/>
          <w:lang w:val="en-US"/>
        </w:rPr>
        <w:t xml:space="preserve"> </w:t>
      </w:r>
      <w:r>
        <w:rPr>
          <w:rFonts w:hint="eastAsia"/>
          <w:color w:val="auto"/>
          <w:sz w:val="28"/>
          <w:szCs w:val="28"/>
          <w:highlight w:val="none"/>
          <w:lang w:val="en-US"/>
        </w:rPr>
        <w:t>本次比选不接受联合体。</w:t>
      </w:r>
    </w:p>
    <w:p>
      <w:pPr>
        <w:spacing w:line="480" w:lineRule="exact"/>
        <w:ind w:firstLine="562" w:firstLineChars="200"/>
        <w:outlineLvl w:val="1"/>
        <w:rPr>
          <w:b/>
          <w:bCs/>
          <w:color w:val="auto"/>
          <w:sz w:val="28"/>
          <w:szCs w:val="28"/>
          <w:highlight w:val="none"/>
          <w:lang w:val="en-US"/>
        </w:rPr>
      </w:pPr>
      <w:r>
        <w:rPr>
          <w:rFonts w:hint="eastAsia"/>
          <w:b/>
          <w:bCs/>
          <w:color w:val="auto"/>
          <w:sz w:val="28"/>
          <w:szCs w:val="28"/>
          <w:highlight w:val="none"/>
          <w:lang w:val="en-US"/>
        </w:rPr>
        <w:t>3.评审办法</w:t>
      </w:r>
    </w:p>
    <w:p>
      <w:pPr>
        <w:spacing w:line="480" w:lineRule="exact"/>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本次比选采用综合评分法，资格后审，按照综合得分由高到低排序推荐1～3名中选候选人。</w:t>
      </w:r>
    </w:p>
    <w:p>
      <w:pPr>
        <w:spacing w:line="480" w:lineRule="exact"/>
        <w:ind w:firstLine="562" w:firstLineChars="200"/>
        <w:rPr>
          <w:b/>
          <w:bCs/>
          <w:color w:val="auto"/>
          <w:sz w:val="28"/>
          <w:szCs w:val="28"/>
          <w:highlight w:val="none"/>
          <w:lang w:val="en-US"/>
        </w:rPr>
      </w:pPr>
      <w:r>
        <w:rPr>
          <w:rFonts w:hint="eastAsia"/>
          <w:b/>
          <w:bCs/>
          <w:color w:val="auto"/>
          <w:sz w:val="28"/>
          <w:szCs w:val="28"/>
          <w:highlight w:val="none"/>
          <w:lang w:val="en-US"/>
        </w:rPr>
        <w:t>4.比选文件的下载地址</w:t>
      </w:r>
    </w:p>
    <w:p>
      <w:pPr>
        <w:spacing w:line="480" w:lineRule="exact"/>
        <w:ind w:firstLine="560"/>
        <w:rPr>
          <w:color w:val="auto"/>
          <w:sz w:val="28"/>
          <w:szCs w:val="28"/>
          <w:highlight w:val="none"/>
          <w:lang w:val="en-US"/>
        </w:rPr>
      </w:pPr>
      <w:r>
        <w:rPr>
          <w:rFonts w:hint="eastAsia"/>
          <w:color w:val="auto"/>
          <w:sz w:val="28"/>
          <w:szCs w:val="28"/>
          <w:highlight w:val="none"/>
          <w:lang w:val="en-US"/>
        </w:rPr>
        <w:t>本公告在“</w:t>
      </w:r>
      <w:r>
        <w:rPr>
          <w:rFonts w:hint="eastAsia"/>
          <w:color w:val="auto"/>
          <w:sz w:val="28"/>
          <w:szCs w:val="28"/>
          <w:highlight w:val="none"/>
          <w:lang w:val="en-US" w:eastAsia="zh-CN"/>
        </w:rPr>
        <w:t>四川智慧高速科技有限公司</w:t>
      </w:r>
      <w:r>
        <w:rPr>
          <w:rFonts w:hint="eastAsia"/>
          <w:color w:val="auto"/>
          <w:sz w:val="28"/>
          <w:szCs w:val="28"/>
          <w:highlight w:val="none"/>
          <w:lang w:val="en-US"/>
        </w:rPr>
        <w:t>”网站</w:t>
      </w:r>
      <w:r>
        <w:rPr>
          <w:rFonts w:hint="eastAsia"/>
          <w:color w:val="auto"/>
          <w:sz w:val="28"/>
          <w:szCs w:val="28"/>
          <w:highlight w:val="none"/>
          <w:lang w:val="en-US" w:eastAsia="zh-CN"/>
        </w:rPr>
        <w:t xml:space="preserve">：www.scglxx.com </w:t>
      </w:r>
      <w:r>
        <w:rPr>
          <w:rFonts w:hint="eastAsia"/>
          <w:color w:val="auto"/>
          <w:sz w:val="28"/>
          <w:szCs w:val="28"/>
          <w:highlight w:val="none"/>
          <w:lang w:val="en-US"/>
        </w:rPr>
        <w:t>比选信息栏的“其</w:t>
      </w:r>
      <w:r>
        <w:rPr>
          <w:rFonts w:hint="eastAsia"/>
          <w:color w:val="auto"/>
          <w:sz w:val="28"/>
          <w:szCs w:val="28"/>
          <w:highlight w:val="none"/>
          <w:lang w:val="en-US" w:eastAsia="zh-CN"/>
        </w:rPr>
        <w:t>它</w:t>
      </w:r>
      <w:r>
        <w:rPr>
          <w:rFonts w:hint="eastAsia"/>
          <w:color w:val="auto"/>
          <w:sz w:val="28"/>
          <w:szCs w:val="28"/>
          <w:highlight w:val="none"/>
          <w:lang w:val="en-US"/>
        </w:rPr>
        <w:t xml:space="preserve">比选”项下发布。 </w:t>
      </w:r>
    </w:p>
    <w:p>
      <w:pPr>
        <w:spacing w:line="480" w:lineRule="exact"/>
        <w:ind w:firstLine="562" w:firstLineChars="200"/>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5.比选文件递交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8"/>
          <w:szCs w:val="28"/>
          <w:highlight w:val="none"/>
          <w:lang w:val="en-US"/>
        </w:rPr>
      </w:pPr>
      <w:r>
        <w:rPr>
          <w:rFonts w:hint="eastAsia"/>
          <w:color w:val="auto"/>
          <w:sz w:val="28"/>
          <w:szCs w:val="28"/>
          <w:highlight w:val="none"/>
          <w:lang w:val="en-US"/>
        </w:rPr>
        <w:t>1、比选文件接收截止时间：</w:t>
      </w:r>
      <w:r>
        <w:rPr>
          <w:rFonts w:hint="eastAsia"/>
          <w:color w:val="auto"/>
          <w:sz w:val="28"/>
          <w:szCs w:val="28"/>
          <w:highlight w:val="none"/>
          <w:lang w:val="en-US" w:eastAsia="zh-CN"/>
        </w:rPr>
        <w:t>2023</w:t>
      </w:r>
      <w:r>
        <w:rPr>
          <w:rFonts w:hint="eastAsia"/>
          <w:color w:val="auto"/>
          <w:sz w:val="28"/>
          <w:szCs w:val="28"/>
          <w:highlight w:val="none"/>
          <w:lang w:val="en-US"/>
        </w:rPr>
        <w:t>年</w:t>
      </w:r>
      <w:r>
        <w:rPr>
          <w:rFonts w:hint="eastAsia"/>
          <w:color w:val="auto"/>
          <w:sz w:val="28"/>
          <w:szCs w:val="28"/>
          <w:highlight w:val="none"/>
          <w:lang w:val="en-US" w:eastAsia="zh-CN"/>
        </w:rPr>
        <w:t>4</w:t>
      </w:r>
      <w:r>
        <w:rPr>
          <w:rFonts w:hint="eastAsia"/>
          <w:color w:val="auto"/>
          <w:sz w:val="28"/>
          <w:szCs w:val="28"/>
          <w:highlight w:val="none"/>
          <w:lang w:val="en-US"/>
        </w:rPr>
        <w:t>月</w:t>
      </w:r>
      <w:r>
        <w:rPr>
          <w:rFonts w:hint="eastAsia"/>
          <w:color w:val="auto"/>
          <w:sz w:val="28"/>
          <w:szCs w:val="28"/>
          <w:highlight w:val="none"/>
          <w:lang w:val="en-US" w:eastAsia="zh-CN"/>
        </w:rPr>
        <w:t>19</w:t>
      </w:r>
      <w:r>
        <w:rPr>
          <w:rFonts w:hint="eastAsia"/>
          <w:color w:val="auto"/>
          <w:sz w:val="28"/>
          <w:szCs w:val="28"/>
          <w:highlight w:val="none"/>
          <w:lang w:val="en-US"/>
        </w:rPr>
        <w:t>日</w:t>
      </w:r>
      <w:r>
        <w:rPr>
          <w:rFonts w:hint="eastAsia"/>
          <w:color w:val="auto"/>
          <w:sz w:val="28"/>
          <w:szCs w:val="28"/>
          <w:highlight w:val="none"/>
          <w:lang w:val="en-US" w:eastAsia="zh-CN"/>
        </w:rPr>
        <w:t>10:00</w:t>
      </w:r>
      <w:r>
        <w:rPr>
          <w:rFonts w:hint="eastAsia"/>
          <w:color w:val="auto"/>
          <w:sz w:val="28"/>
          <w:szCs w:val="28"/>
          <w:highlight w:val="none"/>
          <w:lang w:val="en-US"/>
        </w:rPr>
        <w:t>分（北京时间）截止（比选申请人应</w:t>
      </w:r>
      <w:r>
        <w:rPr>
          <w:rFonts w:hint="eastAsia" w:ascii="宋体" w:hAnsi="宋体" w:eastAsia="宋体" w:cs="宋体"/>
          <w:color w:val="auto"/>
          <w:sz w:val="28"/>
          <w:szCs w:val="28"/>
          <w:highlight w:val="none"/>
          <w:lang w:val="en-US"/>
        </w:rPr>
        <w:t>于当日</w:t>
      </w:r>
      <w:r>
        <w:rPr>
          <w:rFonts w:hint="eastAsia" w:cs="宋体"/>
          <w:color w:val="auto"/>
          <w:sz w:val="28"/>
          <w:szCs w:val="28"/>
          <w:highlight w:val="none"/>
          <w:lang w:val="en-US" w:eastAsia="zh-CN"/>
        </w:rPr>
        <w:t>09</w:t>
      </w:r>
      <w:r>
        <w:rPr>
          <w:rFonts w:hint="eastAsia" w:ascii="宋体" w:hAnsi="宋体" w:eastAsia="宋体" w:cs="宋体"/>
          <w:color w:val="auto"/>
          <w:sz w:val="28"/>
          <w:szCs w:val="28"/>
          <w:highlight w:val="none"/>
          <w:lang w:val="en-US"/>
        </w:rPr>
        <w:t>时</w:t>
      </w:r>
      <w:r>
        <w:rPr>
          <w:rFonts w:hint="eastAsia" w:cs="宋体"/>
          <w:color w:val="auto"/>
          <w:sz w:val="28"/>
          <w:szCs w:val="28"/>
          <w:highlight w:val="none"/>
          <w:lang w:val="en-US" w:eastAsia="zh-CN"/>
        </w:rPr>
        <w:t>30</w:t>
      </w:r>
      <w:r>
        <w:rPr>
          <w:rFonts w:hint="eastAsia" w:ascii="宋体" w:hAnsi="宋体" w:eastAsia="宋体" w:cs="宋体"/>
          <w:color w:val="auto"/>
          <w:sz w:val="28"/>
          <w:szCs w:val="28"/>
          <w:highlight w:val="none"/>
          <w:lang w:val="en-US"/>
        </w:rPr>
        <w:t>分至</w:t>
      </w:r>
      <w:r>
        <w:rPr>
          <w:rFonts w:hint="eastAsia" w:cs="宋体"/>
          <w:color w:val="auto"/>
          <w:sz w:val="28"/>
          <w:szCs w:val="28"/>
          <w:highlight w:val="none"/>
          <w:lang w:val="en-US" w:eastAsia="zh-CN"/>
        </w:rPr>
        <w:t>10</w:t>
      </w:r>
      <w:r>
        <w:rPr>
          <w:rFonts w:hint="eastAsia" w:ascii="宋体" w:hAnsi="宋体" w:eastAsia="宋体" w:cs="宋体"/>
          <w:color w:val="auto"/>
          <w:sz w:val="28"/>
          <w:szCs w:val="28"/>
          <w:highlight w:val="none"/>
          <w:lang w:val="en-US"/>
        </w:rPr>
        <w:t>时</w:t>
      </w:r>
      <w:r>
        <w:rPr>
          <w:rFonts w:hint="eastAsia" w:cs="宋体"/>
          <w:color w:val="auto"/>
          <w:sz w:val="28"/>
          <w:szCs w:val="28"/>
          <w:highlight w:val="none"/>
          <w:lang w:val="en-US" w:eastAsia="zh-CN"/>
        </w:rPr>
        <w:t>00</w:t>
      </w:r>
      <w:r>
        <w:rPr>
          <w:rFonts w:hint="eastAsia" w:ascii="宋体" w:hAnsi="宋体" w:eastAsia="宋体" w:cs="宋体"/>
          <w:color w:val="auto"/>
          <w:sz w:val="28"/>
          <w:szCs w:val="28"/>
          <w:highlight w:val="none"/>
          <w:lang w:val="en-US"/>
        </w:rPr>
        <w:t>分将比选申请文件递交至</w:t>
      </w:r>
      <w:r>
        <w:rPr>
          <w:rFonts w:hint="eastAsia" w:ascii="宋体" w:hAnsi="宋体" w:eastAsia="宋体" w:cs="宋体"/>
          <w:color w:val="auto"/>
          <w:sz w:val="28"/>
          <w:szCs w:val="28"/>
          <w:highlight w:val="none"/>
          <w:lang w:val="en-US" w:eastAsia="zh-CN"/>
        </w:rPr>
        <w:t>：成都市高新区天府二街萃华路89号成都国际科技节能大厦A座10楼</w:t>
      </w:r>
      <w:r>
        <w:rPr>
          <w:rFonts w:hint="eastAsia" w:ascii="宋体" w:hAnsi="宋体" w:eastAsia="宋体" w:cs="宋体"/>
          <w:color w:val="auto"/>
          <w:sz w:val="28"/>
          <w:szCs w:val="28"/>
          <w:highlight w:val="none"/>
          <w:lang w:val="en-US"/>
        </w:rPr>
        <w:t>）。比选人定于比选申请文件</w:t>
      </w:r>
      <w:r>
        <w:rPr>
          <w:rFonts w:hint="eastAsia" w:ascii="宋体" w:hAnsi="宋体" w:eastAsia="宋体" w:cs="宋体"/>
          <w:color w:val="auto"/>
          <w:sz w:val="28"/>
          <w:szCs w:val="28"/>
          <w:highlight w:val="none"/>
          <w:lang w:val="en-US" w:eastAsia="zh-CN"/>
        </w:rPr>
        <w:t>递交</w:t>
      </w:r>
      <w:r>
        <w:rPr>
          <w:rFonts w:hint="eastAsia" w:ascii="宋体" w:hAnsi="宋体" w:eastAsia="宋体" w:cs="宋体"/>
          <w:color w:val="auto"/>
          <w:sz w:val="28"/>
          <w:szCs w:val="28"/>
          <w:highlight w:val="none"/>
          <w:lang w:val="en-US"/>
        </w:rPr>
        <w:t>截止时间</w:t>
      </w:r>
      <w:r>
        <w:rPr>
          <w:rFonts w:hint="eastAsia" w:ascii="宋体" w:hAnsi="宋体" w:eastAsia="宋体" w:cs="宋体"/>
          <w:color w:val="auto"/>
          <w:sz w:val="28"/>
          <w:szCs w:val="28"/>
          <w:highlight w:val="none"/>
          <w:lang w:val="en-US" w:eastAsia="zh-CN"/>
        </w:rPr>
        <w:t>之后</w:t>
      </w:r>
      <w:r>
        <w:rPr>
          <w:rFonts w:hint="eastAsia" w:ascii="宋体" w:hAnsi="宋体" w:eastAsia="宋体" w:cs="宋体"/>
          <w:color w:val="auto"/>
          <w:sz w:val="28"/>
          <w:szCs w:val="28"/>
          <w:highlight w:val="none"/>
          <w:lang w:val="en-US"/>
        </w:rPr>
        <w:t>、</w:t>
      </w:r>
      <w:r>
        <w:rPr>
          <w:rFonts w:hint="eastAsia" w:ascii="宋体" w:hAnsi="宋体" w:eastAsia="宋体" w:cs="宋体"/>
          <w:color w:val="auto"/>
          <w:sz w:val="28"/>
          <w:szCs w:val="28"/>
          <w:highlight w:val="none"/>
          <w:lang w:val="en-US" w:eastAsia="zh-CN"/>
        </w:rPr>
        <w:t>递交的</w:t>
      </w:r>
      <w:r>
        <w:rPr>
          <w:rFonts w:hint="eastAsia" w:ascii="宋体" w:hAnsi="宋体" w:eastAsia="宋体" w:cs="宋体"/>
          <w:color w:val="auto"/>
          <w:sz w:val="28"/>
          <w:szCs w:val="28"/>
          <w:highlight w:val="none"/>
          <w:lang w:val="en-US"/>
        </w:rPr>
        <w:t>同一地点举行公开开标，</w:t>
      </w:r>
      <w:r>
        <w:rPr>
          <w:rFonts w:hint="eastAsia" w:ascii="宋体" w:hAnsi="宋体" w:eastAsia="宋体" w:cs="宋体"/>
          <w:color w:val="auto"/>
          <w:sz w:val="28"/>
          <w:szCs w:val="28"/>
          <w:highlight w:val="none"/>
          <w:lang w:val="en-US" w:eastAsia="zh-CN"/>
        </w:rPr>
        <w:t>比选申请人</w:t>
      </w:r>
      <w:r>
        <w:rPr>
          <w:rFonts w:hint="eastAsia" w:ascii="宋体" w:hAnsi="宋体" w:eastAsia="宋体" w:cs="宋体"/>
          <w:color w:val="auto"/>
          <w:sz w:val="28"/>
          <w:szCs w:val="28"/>
          <w:highlight w:val="none"/>
          <w:lang w:val="en-US"/>
        </w:rPr>
        <w:t>应派代表出席并签认开标结果。</w:t>
      </w:r>
    </w:p>
    <w:p>
      <w:pPr>
        <w:spacing w:line="360" w:lineRule="auto"/>
        <w:ind w:firstLine="560" w:firstLineChars="200"/>
        <w:outlineLvl w:val="1"/>
        <w:rPr>
          <w:color w:val="auto"/>
          <w:sz w:val="28"/>
          <w:szCs w:val="28"/>
          <w:highlight w:val="none"/>
          <w:lang w:val="en-US"/>
        </w:rPr>
      </w:pPr>
      <w:r>
        <w:rPr>
          <w:rFonts w:hint="eastAsia"/>
          <w:color w:val="auto"/>
          <w:sz w:val="28"/>
          <w:szCs w:val="28"/>
          <w:highlight w:val="none"/>
          <w:lang w:val="en-US"/>
        </w:rPr>
        <w:t>2. 逾期送达的、未送达指定地点的、不按照比选文件要求密封的，比选人将予以拒收。</w:t>
      </w:r>
    </w:p>
    <w:p>
      <w:pPr>
        <w:spacing w:line="480" w:lineRule="exact"/>
        <w:ind w:firstLine="562" w:firstLineChars="200"/>
        <w:outlineLvl w:val="1"/>
        <w:rPr>
          <w:b/>
          <w:bCs/>
          <w:color w:val="auto"/>
          <w:sz w:val="28"/>
          <w:szCs w:val="28"/>
          <w:highlight w:val="none"/>
          <w:lang w:val="en-US"/>
        </w:rPr>
      </w:pPr>
      <w:r>
        <w:rPr>
          <w:rFonts w:hint="eastAsia"/>
          <w:b/>
          <w:bCs/>
          <w:color w:val="auto"/>
          <w:sz w:val="28"/>
          <w:szCs w:val="28"/>
          <w:highlight w:val="none"/>
          <w:lang w:val="en-US"/>
        </w:rPr>
        <w:t>6.比选人及联系方式</w:t>
      </w:r>
    </w:p>
    <w:p>
      <w:pPr>
        <w:spacing w:line="560" w:lineRule="exact"/>
        <w:ind w:firstLine="560" w:firstLineChars="200"/>
        <w:rPr>
          <w:color w:val="auto"/>
          <w:sz w:val="28"/>
          <w:szCs w:val="28"/>
          <w:highlight w:val="none"/>
          <w:u w:val="single"/>
          <w:lang w:val="en-US"/>
        </w:rPr>
      </w:pPr>
      <w:r>
        <w:rPr>
          <w:rFonts w:hint="eastAsia"/>
          <w:color w:val="auto"/>
          <w:sz w:val="28"/>
          <w:szCs w:val="28"/>
          <w:highlight w:val="none"/>
          <w:lang w:val="en-US"/>
        </w:rPr>
        <w:t xml:space="preserve">比选人： </w:t>
      </w:r>
      <w:r>
        <w:rPr>
          <w:rFonts w:hint="eastAsia"/>
          <w:color w:val="auto"/>
          <w:sz w:val="28"/>
          <w:szCs w:val="28"/>
          <w:highlight w:val="none"/>
          <w:lang w:val="en-US" w:eastAsia="zh-CN"/>
        </w:rPr>
        <w:t>四川智慧高速科技有限公司</w:t>
      </w:r>
      <w:r>
        <w:rPr>
          <w:rFonts w:hint="eastAsia"/>
          <w:color w:val="auto"/>
          <w:sz w:val="28"/>
          <w:szCs w:val="28"/>
          <w:highlight w:val="none"/>
          <w:lang w:val="en-US"/>
        </w:rPr>
        <w:t xml:space="preserve">       </w:t>
      </w:r>
    </w:p>
    <w:p>
      <w:pPr>
        <w:spacing w:line="480" w:lineRule="exact"/>
        <w:ind w:left="1679" w:leftChars="254" w:hanging="1120" w:hangingChars="400"/>
        <w:rPr>
          <w:color w:val="auto"/>
          <w:sz w:val="28"/>
          <w:szCs w:val="28"/>
          <w:highlight w:val="none"/>
          <w:lang w:val="en-US"/>
        </w:rPr>
      </w:pPr>
      <w:r>
        <w:rPr>
          <w:rFonts w:hint="eastAsia"/>
          <w:color w:val="auto"/>
          <w:sz w:val="28"/>
          <w:szCs w:val="28"/>
          <w:highlight w:val="none"/>
          <w:lang w:val="en-US"/>
        </w:rPr>
        <w:t xml:space="preserve">地  址： </w:t>
      </w:r>
      <w:r>
        <w:rPr>
          <w:rFonts w:hint="eastAsia"/>
          <w:color w:val="auto"/>
          <w:sz w:val="28"/>
          <w:szCs w:val="28"/>
          <w:highlight w:val="none"/>
          <w:lang w:val="en-US" w:eastAsia="zh-CN"/>
        </w:rPr>
        <w:t>成都市高新区天府二街萃华路89号成都国际科技节能大厦A座10楼</w:t>
      </w:r>
    </w:p>
    <w:p>
      <w:pPr>
        <w:spacing w:line="480" w:lineRule="exact"/>
        <w:ind w:firstLine="560" w:firstLineChars="200"/>
        <w:rPr>
          <w:color w:val="auto"/>
          <w:sz w:val="28"/>
          <w:szCs w:val="28"/>
          <w:highlight w:val="none"/>
          <w:lang w:val="en-US"/>
        </w:rPr>
      </w:pPr>
      <w:r>
        <w:rPr>
          <w:rFonts w:hint="eastAsia"/>
          <w:color w:val="auto"/>
          <w:sz w:val="28"/>
          <w:szCs w:val="28"/>
          <w:highlight w:val="none"/>
        </w:rPr>
        <w:t>联系人：</w:t>
      </w:r>
      <w:r>
        <w:rPr>
          <w:rFonts w:hint="eastAsia"/>
          <w:color w:val="auto"/>
          <w:sz w:val="28"/>
          <w:szCs w:val="28"/>
          <w:highlight w:val="none"/>
          <w:lang w:val="en-US" w:eastAsia="zh-CN"/>
        </w:rPr>
        <w:t>张先生</w:t>
      </w:r>
      <w:r>
        <w:rPr>
          <w:rFonts w:hint="eastAsia"/>
          <w:color w:val="auto"/>
          <w:sz w:val="28"/>
          <w:szCs w:val="28"/>
          <w:highlight w:val="none"/>
          <w:lang w:val="en-US"/>
        </w:rPr>
        <w:t xml:space="preserve">      </w:t>
      </w:r>
    </w:p>
    <w:p>
      <w:pPr>
        <w:spacing w:line="480" w:lineRule="exact"/>
        <w:ind w:firstLine="560" w:firstLineChars="200"/>
        <w:rPr>
          <w:rFonts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rPr>
        <w:t>联</w:t>
      </w:r>
      <w:r>
        <w:rPr>
          <w:rFonts w:hint="eastAsia"/>
          <w:color w:val="auto"/>
          <w:sz w:val="28"/>
          <w:szCs w:val="28"/>
          <w:highlight w:val="none"/>
          <w:lang w:val="en-US" w:eastAsia="zh-CN"/>
        </w:rPr>
        <w:t>系电话：028-85525409</w:t>
      </w:r>
    </w:p>
    <w:p>
      <w:pPr>
        <w:pStyle w:val="10"/>
        <w:rPr>
          <w:color w:val="auto"/>
          <w:highlight w:val="none"/>
          <w:lang w:val="en-US"/>
        </w:rPr>
      </w:pPr>
    </w:p>
    <w:p>
      <w:pPr>
        <w:rPr>
          <w:color w:val="auto"/>
          <w:highlight w:val="none"/>
          <w:lang w:val="en-US"/>
        </w:rPr>
      </w:pPr>
    </w:p>
    <w:p>
      <w:pPr>
        <w:rPr>
          <w:color w:val="auto"/>
          <w:highlight w:val="none"/>
          <w:lang w:val="en-US"/>
        </w:rPr>
      </w:pPr>
    </w:p>
    <w:p>
      <w:pPr>
        <w:spacing w:line="480" w:lineRule="exact"/>
        <w:jc w:val="right"/>
        <w:rPr>
          <w:rFonts w:hint="default" w:eastAsia="宋体"/>
          <w:color w:val="auto"/>
          <w:sz w:val="28"/>
          <w:szCs w:val="28"/>
          <w:highlight w:val="none"/>
          <w:u w:val="single"/>
          <w:lang w:val="en-US" w:eastAsia="zh-CN"/>
        </w:rPr>
      </w:pPr>
      <w:r>
        <w:rPr>
          <w:rFonts w:hint="eastAsia"/>
          <w:color w:val="auto"/>
          <w:sz w:val="28"/>
          <w:szCs w:val="28"/>
          <w:highlight w:val="none"/>
          <w:lang w:val="en-US"/>
        </w:rPr>
        <w:t xml:space="preserve">              比选人： </w:t>
      </w:r>
      <w:r>
        <w:rPr>
          <w:rFonts w:hint="eastAsia"/>
          <w:color w:val="auto"/>
          <w:sz w:val="28"/>
          <w:szCs w:val="28"/>
          <w:highlight w:val="none"/>
          <w:lang w:val="en-US" w:eastAsia="zh-CN"/>
        </w:rPr>
        <w:t xml:space="preserve">四川智慧高速科技有限公司              </w:t>
      </w:r>
    </w:p>
    <w:p>
      <w:pPr>
        <w:spacing w:line="480" w:lineRule="exact"/>
        <w:ind w:firstLine="2800" w:firstLineChars="1000"/>
        <w:jc w:val="right"/>
        <w:rPr>
          <w:rFonts w:hint="eastAsia" w:eastAsia="宋体"/>
          <w:color w:val="auto"/>
          <w:sz w:val="28"/>
          <w:szCs w:val="28"/>
          <w:highlight w:val="none"/>
          <w:lang w:val="en-US" w:eastAsia="zh-CN"/>
        </w:rPr>
        <w:sectPr>
          <w:pgSz w:w="11690" w:h="16790"/>
          <w:pgMar w:top="1440" w:right="1800" w:bottom="1440" w:left="1800" w:header="720" w:footer="720" w:gutter="0"/>
          <w:pgNumType w:start="1"/>
          <w:cols w:space="720" w:num="1"/>
        </w:sectPr>
      </w:pPr>
      <w:r>
        <w:rPr>
          <w:rFonts w:hint="eastAsia"/>
          <w:color w:val="auto"/>
          <w:sz w:val="28"/>
          <w:szCs w:val="28"/>
          <w:highlight w:val="none"/>
          <w:lang w:val="en-US"/>
        </w:rPr>
        <w:t>202</w:t>
      </w:r>
      <w:r>
        <w:rPr>
          <w:rFonts w:hint="default"/>
          <w:color w:val="auto"/>
          <w:sz w:val="28"/>
          <w:szCs w:val="28"/>
          <w:highlight w:val="none"/>
          <w:lang w:val="en-US"/>
        </w:rPr>
        <w:t>3</w:t>
      </w:r>
      <w:r>
        <w:rPr>
          <w:rFonts w:hint="eastAsia"/>
          <w:color w:val="auto"/>
          <w:sz w:val="28"/>
          <w:szCs w:val="28"/>
          <w:highlight w:val="none"/>
          <w:lang w:val="en-US"/>
        </w:rPr>
        <w:t xml:space="preserve">年 </w:t>
      </w:r>
      <w:r>
        <w:rPr>
          <w:rFonts w:hint="eastAsia"/>
          <w:color w:val="auto"/>
          <w:sz w:val="28"/>
          <w:szCs w:val="28"/>
          <w:highlight w:val="none"/>
          <w:lang w:val="en-US" w:eastAsia="zh-CN"/>
        </w:rPr>
        <w:t>4</w:t>
      </w:r>
      <w:r>
        <w:rPr>
          <w:rFonts w:hint="default"/>
          <w:color w:val="auto"/>
          <w:sz w:val="28"/>
          <w:szCs w:val="28"/>
          <w:highlight w:val="none"/>
          <w:lang w:val="en-US" w:eastAsia="zh-CN"/>
        </w:rPr>
        <w:t xml:space="preserve"> </w:t>
      </w:r>
      <w:r>
        <w:rPr>
          <w:rFonts w:hint="eastAsia"/>
          <w:color w:val="auto"/>
          <w:sz w:val="28"/>
          <w:szCs w:val="28"/>
          <w:highlight w:val="none"/>
          <w:lang w:val="en-US"/>
        </w:rPr>
        <w:t>月</w:t>
      </w:r>
      <w:r>
        <w:rPr>
          <w:rFonts w:hint="default"/>
          <w:color w:val="auto"/>
          <w:sz w:val="28"/>
          <w:szCs w:val="28"/>
          <w:highlight w:val="none"/>
          <w:lang w:val="en-US"/>
        </w:rPr>
        <w:t xml:space="preserve"> </w:t>
      </w:r>
      <w:r>
        <w:rPr>
          <w:rFonts w:hint="eastAsia"/>
          <w:color w:val="auto"/>
          <w:sz w:val="28"/>
          <w:szCs w:val="28"/>
          <w:highlight w:val="none"/>
          <w:lang w:val="en-US" w:eastAsia="zh-CN"/>
        </w:rPr>
        <w:t>14</w:t>
      </w:r>
      <w:r>
        <w:rPr>
          <w:rFonts w:hint="default"/>
          <w:color w:val="auto"/>
          <w:sz w:val="28"/>
          <w:szCs w:val="28"/>
          <w:highlight w:val="none"/>
          <w:lang w:val="en-US" w:eastAsia="zh-CN"/>
        </w:rPr>
        <w:t xml:space="preserve"> </w:t>
      </w:r>
      <w:r>
        <w:rPr>
          <w:rFonts w:hint="eastAsia"/>
          <w:color w:val="auto"/>
          <w:sz w:val="28"/>
          <w:szCs w:val="28"/>
          <w:highlight w:val="none"/>
          <w:lang w:val="en-US"/>
        </w:rPr>
        <w:t>日</w:t>
      </w:r>
    </w:p>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pPr>
      <w:bookmarkStart w:id="5" w:name="_Toc9494"/>
      <w:bookmarkStart w:id="6" w:name="_Toc4226"/>
      <w:bookmarkStart w:id="7" w:name="_Toc14304"/>
      <w:bookmarkStart w:id="8" w:name="_Toc5444_WPSOffice_Level1"/>
      <w:r>
        <w:rPr>
          <w:rFonts w:hint="eastAsia" w:ascii="方正小标宋简体" w:hAnsi="方正小标宋简体" w:eastAsia="方正小标宋简体" w:cs="方正小标宋简体"/>
          <w:b w:val="0"/>
          <w:bCs w:val="0"/>
          <w:color w:val="auto"/>
          <w:sz w:val="36"/>
          <w:szCs w:val="36"/>
          <w:highlight w:val="none"/>
          <w:lang w:val="en-US"/>
        </w:rPr>
        <w:t>第二章 比选申请人须知</w:t>
      </w:r>
      <w:bookmarkEnd w:id="5"/>
      <w:bookmarkEnd w:id="6"/>
      <w:bookmarkEnd w:id="7"/>
      <w:bookmarkEnd w:id="8"/>
    </w:p>
    <w:p>
      <w:pPr>
        <w:spacing w:line="364" w:lineRule="auto"/>
        <w:rPr>
          <w:color w:val="auto"/>
          <w:sz w:val="21"/>
          <w:highlight w:val="none"/>
        </w:rPr>
      </w:pPr>
    </w:p>
    <w:tbl>
      <w:tblPr>
        <w:tblStyle w:val="20"/>
        <w:tblW w:w="8979" w:type="dxa"/>
        <w:tblInd w:w="35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2"/>
        <w:gridCol w:w="1611"/>
        <w:gridCol w:w="66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712" w:type="dxa"/>
            <w:tcBorders>
              <w:bottom w:val="single" w:color="000000" w:sz="4" w:space="0"/>
              <w:right w:val="single" w:color="000000" w:sz="4" w:space="0"/>
            </w:tcBorders>
          </w:tcPr>
          <w:p>
            <w:pPr>
              <w:pStyle w:val="27"/>
              <w:spacing w:before="112"/>
              <w:ind w:right="162"/>
              <w:jc w:val="right"/>
              <w:rPr>
                <w:b/>
                <w:color w:val="auto"/>
                <w:sz w:val="24"/>
                <w:szCs w:val="24"/>
                <w:highlight w:val="none"/>
              </w:rPr>
            </w:pPr>
            <w:r>
              <w:rPr>
                <w:rFonts w:hint="eastAsia"/>
                <w:b/>
                <w:color w:val="auto"/>
                <w:w w:val="95"/>
                <w:sz w:val="24"/>
                <w:szCs w:val="24"/>
                <w:highlight w:val="none"/>
              </w:rPr>
              <w:t>序号</w:t>
            </w:r>
          </w:p>
        </w:tc>
        <w:tc>
          <w:tcPr>
            <w:tcW w:w="1611" w:type="dxa"/>
            <w:tcBorders>
              <w:left w:val="single" w:color="000000" w:sz="4" w:space="0"/>
              <w:bottom w:val="single" w:color="000000" w:sz="4" w:space="0"/>
              <w:right w:val="single" w:color="000000" w:sz="4" w:space="0"/>
            </w:tcBorders>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条款名称</w:t>
            </w:r>
          </w:p>
        </w:tc>
        <w:tc>
          <w:tcPr>
            <w:tcW w:w="6656" w:type="dxa"/>
            <w:tcBorders>
              <w:left w:val="single" w:color="000000" w:sz="4" w:space="0"/>
              <w:bottom w:val="single" w:color="000000" w:sz="4" w:space="0"/>
            </w:tcBorders>
          </w:tcPr>
          <w:p>
            <w:pPr>
              <w:pStyle w:val="27"/>
              <w:tabs>
                <w:tab w:val="left" w:pos="878"/>
              </w:tabs>
              <w:spacing w:before="112"/>
              <w:ind w:left="458" w:firstLine="2168" w:firstLineChars="900"/>
              <w:jc w:val="both"/>
              <w:rPr>
                <w:b/>
                <w:color w:val="auto"/>
                <w:sz w:val="24"/>
                <w:szCs w:val="24"/>
                <w:highlight w:val="none"/>
              </w:rPr>
            </w:pPr>
            <w:r>
              <w:rPr>
                <w:rFonts w:hint="eastAsia"/>
                <w:b/>
                <w:color w:val="auto"/>
                <w:sz w:val="24"/>
                <w:szCs w:val="24"/>
                <w:highlight w:val="none"/>
              </w:rPr>
              <w:t>内</w:t>
            </w:r>
            <w:r>
              <w:rPr>
                <w:rFonts w:hint="eastAsia"/>
                <w:b/>
                <w:color w:val="auto"/>
                <w:sz w:val="24"/>
                <w:szCs w:val="24"/>
                <w:highlight w:val="none"/>
                <w:lang w:val="en-US"/>
              </w:rPr>
              <w:t xml:space="preserve"> </w:t>
            </w:r>
            <w:r>
              <w:rPr>
                <w:rFonts w:hint="eastAsia"/>
                <w:b/>
                <w:color w:val="auto"/>
                <w:sz w:val="24"/>
                <w:szCs w:val="24"/>
                <w:highlight w:val="none"/>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6" w:hRule="atLeast"/>
        </w:trPr>
        <w:tc>
          <w:tcPr>
            <w:tcW w:w="712" w:type="dxa"/>
            <w:tcBorders>
              <w:top w:val="single" w:color="000000" w:sz="4" w:space="0"/>
              <w:bottom w:val="single" w:color="000000" w:sz="4" w:space="0"/>
              <w:right w:val="single" w:color="000000" w:sz="4" w:space="0"/>
            </w:tcBorders>
            <w:vAlign w:val="center"/>
          </w:tcPr>
          <w:p>
            <w:pPr>
              <w:pStyle w:val="27"/>
              <w:spacing w:before="1"/>
              <w:ind w:left="48"/>
              <w:jc w:val="center"/>
              <w:rPr>
                <w:b/>
                <w:color w:val="auto"/>
                <w:sz w:val="24"/>
                <w:szCs w:val="24"/>
                <w:highlight w:val="none"/>
              </w:rPr>
            </w:pPr>
            <w:r>
              <w:rPr>
                <w:rFonts w:hint="eastAsia"/>
                <w:b/>
                <w:color w:val="auto"/>
                <w:w w:val="98"/>
                <w:sz w:val="24"/>
                <w:szCs w:val="24"/>
                <w:highlight w:val="none"/>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比选人</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rFonts w:hint="default" w:eastAsia="宋体"/>
                <w:color w:val="auto"/>
                <w:sz w:val="24"/>
                <w:szCs w:val="24"/>
                <w:highlight w:val="none"/>
                <w:lang w:val="en-US" w:eastAsia="zh-CN"/>
              </w:rPr>
            </w:pPr>
            <w:r>
              <w:rPr>
                <w:rFonts w:hint="eastAsia"/>
                <w:color w:val="auto"/>
                <w:sz w:val="24"/>
                <w:szCs w:val="24"/>
                <w:highlight w:val="none"/>
                <w:lang w:val="en-US"/>
              </w:rPr>
              <w:t>比选人：四川智慧高速科技有限公司</w:t>
            </w:r>
            <w:r>
              <w:rPr>
                <w:rFonts w:hint="eastAsia" w:cs="宋体"/>
                <w:color w:val="auto"/>
                <w:sz w:val="24"/>
                <w:szCs w:val="24"/>
                <w:highlight w:val="none"/>
                <w:lang w:val="en-US" w:eastAsia="zh-CN"/>
              </w:rPr>
              <w:t xml:space="preserve">                </w:t>
            </w:r>
          </w:p>
          <w:p>
            <w:pPr>
              <w:pStyle w:val="27"/>
              <w:tabs>
                <w:tab w:val="left" w:pos="538"/>
                <w:tab w:val="left" w:pos="2637"/>
                <w:tab w:val="left" w:pos="2952"/>
                <w:tab w:val="left" w:pos="3372"/>
              </w:tabs>
              <w:ind w:left="119"/>
              <w:jc w:val="both"/>
              <w:rPr>
                <w:color w:val="auto"/>
                <w:sz w:val="24"/>
                <w:szCs w:val="24"/>
                <w:highlight w:val="none"/>
                <w:lang w:val="en-US"/>
              </w:rPr>
            </w:pPr>
            <w:r>
              <w:rPr>
                <w:rFonts w:hint="eastAsia"/>
                <w:color w:val="auto"/>
                <w:sz w:val="24"/>
                <w:szCs w:val="24"/>
                <w:highlight w:val="none"/>
                <w:lang w:val="en-US"/>
              </w:rPr>
              <w:t>地  址：成都市高新区天府二街萃华路89号成都国际科技节能大厦A座10楼</w:t>
            </w:r>
          </w:p>
          <w:p>
            <w:pPr>
              <w:pStyle w:val="27"/>
              <w:tabs>
                <w:tab w:val="left" w:pos="538"/>
                <w:tab w:val="left" w:pos="2637"/>
                <w:tab w:val="left" w:pos="2952"/>
                <w:tab w:val="left" w:pos="3372"/>
              </w:tabs>
              <w:ind w:left="119"/>
              <w:jc w:val="both"/>
              <w:rPr>
                <w:rFonts w:hint="default" w:eastAsia="宋体"/>
                <w:color w:val="auto"/>
                <w:sz w:val="24"/>
                <w:szCs w:val="24"/>
                <w:highlight w:val="none"/>
                <w:lang w:val="en-US" w:eastAsia="zh-CN"/>
              </w:rPr>
            </w:pPr>
            <w:r>
              <w:rPr>
                <w:rFonts w:hint="eastAsia"/>
                <w:color w:val="auto"/>
                <w:sz w:val="24"/>
                <w:szCs w:val="24"/>
                <w:highlight w:val="none"/>
              </w:rPr>
              <w:t>联系人：</w:t>
            </w:r>
            <w:r>
              <w:rPr>
                <w:rFonts w:hint="eastAsia"/>
                <w:color w:val="auto"/>
                <w:sz w:val="24"/>
                <w:szCs w:val="24"/>
                <w:highlight w:val="none"/>
                <w:lang w:val="en-US" w:eastAsia="zh-CN"/>
              </w:rPr>
              <w:t>张先生</w:t>
            </w:r>
          </w:p>
          <w:p>
            <w:pPr>
              <w:pStyle w:val="27"/>
              <w:tabs>
                <w:tab w:val="left" w:pos="538"/>
                <w:tab w:val="left" w:pos="2637"/>
                <w:tab w:val="left" w:pos="2952"/>
                <w:tab w:val="left" w:pos="3372"/>
              </w:tabs>
              <w:ind w:left="119"/>
              <w:jc w:val="both"/>
              <w:rPr>
                <w:color w:val="auto"/>
                <w:sz w:val="24"/>
                <w:szCs w:val="24"/>
                <w:highlight w:val="none"/>
                <w:lang w:val="en-US"/>
              </w:rPr>
            </w:pPr>
            <w:r>
              <w:rPr>
                <w:rFonts w:hint="eastAsia"/>
                <w:color w:val="auto"/>
                <w:sz w:val="24"/>
                <w:szCs w:val="24"/>
                <w:highlight w:val="none"/>
              </w:rPr>
              <w:t>联系电话：</w:t>
            </w:r>
            <w:r>
              <w:rPr>
                <w:rFonts w:hint="eastAsia"/>
                <w:color w:val="auto"/>
                <w:sz w:val="24"/>
                <w:szCs w:val="24"/>
                <w:highlight w:val="none"/>
                <w:lang w:val="en-US" w:eastAsia="zh-CN"/>
              </w:rPr>
              <w:t>028-85525409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2</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项目名称</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bCs/>
                <w:color w:val="auto"/>
                <w:sz w:val="24"/>
                <w:szCs w:val="24"/>
                <w:highlight w:val="none"/>
              </w:rPr>
            </w:pPr>
            <w:r>
              <w:rPr>
                <w:rFonts w:hint="eastAsia" w:cs="宋体"/>
                <w:color w:val="auto"/>
                <w:sz w:val="24"/>
                <w:szCs w:val="24"/>
                <w:highlight w:val="none"/>
                <w:u w:val="none"/>
                <w:lang w:val="en-US" w:eastAsia="zh-CN"/>
              </w:rPr>
              <w:t>绕西、龙池消防安全巡检及安全技术服务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3</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项目地点</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jc w:val="both"/>
              <w:rPr>
                <w:rFonts w:hint="default" w:eastAsia="宋体"/>
                <w:bCs/>
                <w:color w:val="auto"/>
                <w:sz w:val="24"/>
                <w:szCs w:val="24"/>
                <w:highlight w:val="none"/>
                <w:lang w:val="en-US" w:eastAsia="zh-CN"/>
              </w:rPr>
            </w:pPr>
            <w:r>
              <w:rPr>
                <w:rFonts w:hint="eastAsia"/>
                <w:bCs/>
                <w:color w:val="auto"/>
                <w:sz w:val="24"/>
                <w:szCs w:val="24"/>
                <w:highlight w:val="none"/>
                <w:lang w:val="en-US" w:eastAsia="zh-CN"/>
              </w:rPr>
              <w:t>四川省内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12" w:type="dxa"/>
            <w:tcBorders>
              <w:top w:val="single" w:color="000000" w:sz="4" w:space="0"/>
              <w:bottom w:val="single" w:color="000000" w:sz="4" w:space="0"/>
              <w:right w:val="single" w:color="000000" w:sz="4" w:space="0"/>
            </w:tcBorders>
            <w:vAlign w:val="center"/>
          </w:tcPr>
          <w:p>
            <w:pPr>
              <w:pStyle w:val="27"/>
              <w:spacing w:before="116"/>
              <w:ind w:left="48"/>
              <w:jc w:val="center"/>
              <w:rPr>
                <w:b/>
                <w:color w:val="auto"/>
                <w:sz w:val="24"/>
                <w:szCs w:val="24"/>
                <w:highlight w:val="none"/>
              </w:rPr>
            </w:pPr>
            <w:r>
              <w:rPr>
                <w:rFonts w:hint="eastAsia"/>
                <w:b/>
                <w:color w:val="auto"/>
                <w:w w:val="98"/>
                <w:sz w:val="24"/>
                <w:szCs w:val="24"/>
                <w:highlight w:val="none"/>
              </w:rPr>
              <w:t>4</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color w:val="auto"/>
                <w:sz w:val="24"/>
                <w:szCs w:val="24"/>
                <w:highlight w:val="none"/>
              </w:rPr>
            </w:pPr>
            <w:r>
              <w:rPr>
                <w:rFonts w:hint="eastAsia"/>
                <w:b/>
                <w:color w:val="auto"/>
                <w:sz w:val="24"/>
                <w:szCs w:val="24"/>
                <w:highlight w:val="none"/>
              </w:rPr>
              <w:t>资金来源</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lang w:val="en-US"/>
              </w:rPr>
            </w:pPr>
            <w:r>
              <w:rPr>
                <w:rFonts w:hint="eastAsia"/>
                <w:color w:val="auto"/>
                <w:sz w:val="24"/>
                <w:szCs w:val="24"/>
                <w:highlight w:val="none"/>
                <w:lang w:val="en-US"/>
              </w:rPr>
              <w:t>自筹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8"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比选服务内容</w:t>
            </w:r>
          </w:p>
        </w:tc>
        <w:tc>
          <w:tcPr>
            <w:tcW w:w="6656" w:type="dxa"/>
            <w:tcBorders>
              <w:top w:val="single" w:color="000000" w:sz="4" w:space="0"/>
              <w:left w:val="single" w:color="000000" w:sz="4" w:space="0"/>
              <w:bottom w:val="single" w:color="000000" w:sz="4" w:space="0"/>
            </w:tcBorders>
            <w:vAlign w:val="center"/>
          </w:tcPr>
          <w:p>
            <w:pPr>
              <w:pStyle w:val="27"/>
              <w:spacing w:line="360" w:lineRule="auto"/>
              <w:ind w:left="110" w:leftChars="50"/>
              <w:jc w:val="both"/>
              <w:rPr>
                <w:rFonts w:hint="default" w:eastAsia="宋体"/>
                <w:color w:val="auto"/>
                <w:szCs w:val="24"/>
                <w:highlight w:val="none"/>
                <w:lang w:val="en-US" w:eastAsia="zh-CN"/>
              </w:rPr>
            </w:pPr>
            <w:r>
              <w:rPr>
                <w:rFonts w:hint="eastAsia" w:cs="宋体"/>
                <w:color w:val="auto"/>
                <w:sz w:val="24"/>
                <w:szCs w:val="24"/>
                <w:highlight w:val="none"/>
                <w:u w:val="single"/>
                <w:lang w:val="en-US" w:eastAsia="zh-CN"/>
              </w:rPr>
              <w:t>消防安全巡检及安全技术服务</w:t>
            </w:r>
            <w:r>
              <w:rPr>
                <w:rFonts w:hint="eastAsia" w:ascii="宋体" w:hAnsi="宋体" w:eastAsia="宋体" w:cs="宋体"/>
                <w:color w:val="auto"/>
                <w:sz w:val="24"/>
                <w:szCs w:val="24"/>
                <w:highlight w:val="none"/>
                <w:lang w:val="en-US" w:eastAsia="zh-CN"/>
              </w:rPr>
              <w:t>，具体服务内容详见</w:t>
            </w:r>
            <w:r>
              <w:rPr>
                <w:rFonts w:hint="eastAsia" w:cs="宋体"/>
                <w:color w:val="auto"/>
                <w:sz w:val="24"/>
                <w:szCs w:val="24"/>
                <w:highlight w:val="none"/>
                <w:lang w:val="en-US" w:eastAsia="zh-CN"/>
              </w:rPr>
              <w:t>第四章服务内容。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6</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服务时间</w:t>
            </w:r>
          </w:p>
        </w:tc>
        <w:tc>
          <w:tcPr>
            <w:tcW w:w="6656" w:type="dxa"/>
            <w:tcBorders>
              <w:top w:val="single" w:color="000000" w:sz="4" w:space="0"/>
              <w:left w:val="single" w:color="000000" w:sz="4" w:space="0"/>
              <w:bottom w:val="single" w:color="000000" w:sz="4" w:space="0"/>
            </w:tcBorders>
            <w:vAlign w:val="center"/>
          </w:tcPr>
          <w:p>
            <w:pPr>
              <w:pStyle w:val="10"/>
              <w:ind w:left="110" w:leftChars="50"/>
              <w:jc w:val="both"/>
              <w:rPr>
                <w:rFonts w:hint="default"/>
                <w:color w:val="auto"/>
                <w:highlight w:val="none"/>
                <w:lang w:val="en-US"/>
              </w:rPr>
            </w:pPr>
            <w:r>
              <w:rPr>
                <w:rFonts w:hint="eastAsia" w:cs="宋体"/>
                <w:color w:val="auto"/>
                <w:sz w:val="24"/>
                <w:szCs w:val="24"/>
                <w:highlight w:val="none"/>
                <w:lang w:val="en-US" w:eastAsia="zh-CN" w:bidi="zh-CN"/>
              </w:rPr>
              <w:t>1年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lang w:val="en-US"/>
              </w:rPr>
              <w:t>7</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是否接受联合体比选申请</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不</w:t>
            </w:r>
            <w:r>
              <w:rPr>
                <w:rFonts w:hint="eastAsia"/>
                <w:color w:val="auto"/>
                <w:sz w:val="24"/>
                <w:szCs w:val="24"/>
                <w:highlight w:val="none"/>
                <w:lang w:val="en-US"/>
              </w:rPr>
              <w:t>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 w:hRule="atLeast"/>
        </w:trPr>
        <w:tc>
          <w:tcPr>
            <w:tcW w:w="712" w:type="dxa"/>
            <w:tcBorders>
              <w:top w:val="single" w:color="000000" w:sz="4" w:space="0"/>
              <w:bottom w:val="single" w:color="000000" w:sz="4" w:space="0"/>
              <w:right w:val="single" w:color="000000" w:sz="4" w:space="0"/>
            </w:tcBorders>
            <w:vAlign w:val="center"/>
          </w:tcPr>
          <w:p>
            <w:pPr>
              <w:pStyle w:val="27"/>
              <w:spacing w:before="56"/>
              <w:ind w:left="48"/>
              <w:jc w:val="center"/>
              <w:rPr>
                <w:b/>
                <w:color w:val="auto"/>
                <w:sz w:val="24"/>
                <w:szCs w:val="24"/>
                <w:highlight w:val="none"/>
              </w:rPr>
            </w:pPr>
            <w:r>
              <w:rPr>
                <w:rFonts w:hint="eastAsia"/>
                <w:b/>
                <w:color w:val="auto"/>
                <w:w w:val="98"/>
                <w:sz w:val="24"/>
                <w:szCs w:val="24"/>
                <w:highlight w:val="none"/>
                <w:lang w:val="en-US"/>
              </w:rPr>
              <w:t>8</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踏勘现场</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b/>
                <w:color w:val="auto"/>
                <w:sz w:val="24"/>
                <w:szCs w:val="24"/>
                <w:highlight w:val="none"/>
              </w:rPr>
            </w:pPr>
            <w:r>
              <w:rPr>
                <w:rFonts w:hint="eastAsia"/>
                <w:color w:val="auto"/>
                <w:sz w:val="24"/>
                <w:szCs w:val="24"/>
                <w:highlight w:val="none"/>
                <w:lang w:val="en-US"/>
              </w:rPr>
              <w:t>不组织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12" w:type="dxa"/>
            <w:tcBorders>
              <w:top w:val="single" w:color="000000" w:sz="4" w:space="0"/>
              <w:bottom w:val="single" w:color="000000" w:sz="4" w:space="0"/>
              <w:right w:val="single" w:color="000000" w:sz="4" w:space="0"/>
            </w:tcBorders>
            <w:vAlign w:val="center"/>
          </w:tcPr>
          <w:p>
            <w:pPr>
              <w:pStyle w:val="27"/>
              <w:spacing w:before="115"/>
              <w:ind w:right="161"/>
              <w:jc w:val="center"/>
              <w:rPr>
                <w:b/>
                <w:color w:val="auto"/>
                <w:sz w:val="24"/>
                <w:szCs w:val="24"/>
                <w:highlight w:val="none"/>
              </w:rPr>
            </w:pPr>
            <w:r>
              <w:rPr>
                <w:rFonts w:hint="eastAsia"/>
                <w:b/>
                <w:color w:val="auto"/>
                <w:w w:val="95"/>
                <w:sz w:val="24"/>
                <w:szCs w:val="24"/>
                <w:highlight w:val="none"/>
                <w:lang w:val="en-US"/>
              </w:rPr>
              <w:t xml:space="preserve">  9</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比选预备会</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不</w:t>
            </w:r>
            <w:r>
              <w:rPr>
                <w:rFonts w:hint="eastAsia"/>
                <w:color w:val="auto"/>
                <w:sz w:val="24"/>
                <w:szCs w:val="24"/>
                <w:highlight w:val="none"/>
                <w:lang w:val="en-US"/>
              </w:rPr>
              <w:t>召开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0" w:hRule="atLeast"/>
        </w:trPr>
        <w:tc>
          <w:tcPr>
            <w:tcW w:w="712" w:type="dxa"/>
            <w:tcBorders>
              <w:top w:val="single" w:color="000000" w:sz="4" w:space="0"/>
              <w:bottom w:val="single" w:color="000000" w:sz="4" w:space="0"/>
              <w:right w:val="single" w:color="000000" w:sz="4" w:space="0"/>
            </w:tcBorders>
            <w:vAlign w:val="center"/>
          </w:tcPr>
          <w:p>
            <w:pPr>
              <w:pStyle w:val="27"/>
              <w:spacing w:before="154"/>
              <w:ind w:right="161"/>
              <w:jc w:val="center"/>
              <w:rPr>
                <w:b/>
                <w:color w:val="auto"/>
                <w:sz w:val="24"/>
                <w:szCs w:val="24"/>
                <w:highlight w:val="none"/>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0</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比选申请人提出问题的截止时间及方式</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lang w:val="en-US"/>
              </w:rPr>
              <w:t>比选申请人应在递交比选申请文件截止期</w:t>
            </w:r>
            <w:r>
              <w:rPr>
                <w:rFonts w:hint="eastAsia"/>
                <w:color w:val="auto"/>
                <w:sz w:val="24"/>
                <w:szCs w:val="24"/>
                <w:highlight w:val="none"/>
                <w:lang w:val="en-US" w:eastAsia="zh-CN"/>
              </w:rPr>
              <w:t>2</w:t>
            </w:r>
            <w:r>
              <w:rPr>
                <w:rFonts w:hint="eastAsia"/>
                <w:color w:val="auto"/>
                <w:sz w:val="24"/>
                <w:szCs w:val="24"/>
                <w:highlight w:val="none"/>
                <w:lang w:val="en-US"/>
              </w:rPr>
              <w:t>天前，以书面形式递交向比选人提出需要澄清的问题（加盖单位公章）。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5" w:hRule="atLeast"/>
        </w:trPr>
        <w:tc>
          <w:tcPr>
            <w:tcW w:w="712" w:type="dxa"/>
            <w:tcBorders>
              <w:top w:val="single" w:color="000000" w:sz="4" w:space="0"/>
              <w:bottom w:val="single" w:color="000000" w:sz="4" w:space="0"/>
              <w:right w:val="single" w:color="000000" w:sz="4" w:space="0"/>
            </w:tcBorders>
            <w:vAlign w:val="center"/>
          </w:tcPr>
          <w:p>
            <w:pPr>
              <w:pStyle w:val="27"/>
              <w:spacing w:before="156"/>
              <w:ind w:right="161"/>
              <w:jc w:val="center"/>
              <w:rPr>
                <w:b/>
                <w:color w:val="auto"/>
                <w:w w:val="95"/>
                <w:sz w:val="24"/>
                <w:szCs w:val="24"/>
                <w:highlight w:val="none"/>
                <w:lang w:val="en-US"/>
              </w:rPr>
            </w:pPr>
            <w:r>
              <w:rPr>
                <w:b/>
                <w:color w:val="auto"/>
                <w:w w:val="95"/>
                <w:sz w:val="24"/>
                <w:szCs w:val="24"/>
                <w:highlight w:val="none"/>
              </w:rPr>
              <w:t>1</w:t>
            </w:r>
            <w:r>
              <w:rPr>
                <w:rFonts w:hint="eastAsia"/>
                <w:b/>
                <w:color w:val="auto"/>
                <w:w w:val="95"/>
                <w:sz w:val="24"/>
                <w:szCs w:val="24"/>
                <w:highlight w:val="none"/>
                <w:lang w:val="en-US"/>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56"/>
              <w:ind w:right="161"/>
              <w:jc w:val="center"/>
              <w:rPr>
                <w:b/>
                <w:color w:val="auto"/>
                <w:w w:val="95"/>
                <w:sz w:val="24"/>
                <w:szCs w:val="24"/>
                <w:highlight w:val="none"/>
              </w:rPr>
            </w:pPr>
            <w:r>
              <w:rPr>
                <w:rFonts w:hint="eastAsia"/>
                <w:b/>
                <w:color w:val="auto"/>
                <w:w w:val="95"/>
                <w:sz w:val="24"/>
                <w:szCs w:val="24"/>
                <w:highlight w:val="none"/>
              </w:rPr>
              <w:t>分包</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rPr>
                <w:color w:val="auto"/>
                <w:sz w:val="21"/>
                <w:highlight w:val="none"/>
                <w:lang w:val="en-US"/>
              </w:rPr>
            </w:pPr>
            <w:r>
              <w:rPr>
                <w:rFonts w:hint="eastAsia"/>
                <w:color w:val="auto"/>
                <w:sz w:val="24"/>
                <w:szCs w:val="24"/>
                <w:highlight w:val="none"/>
                <w:lang w:val="en-US"/>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8" w:hRule="atLeast"/>
        </w:trPr>
        <w:tc>
          <w:tcPr>
            <w:tcW w:w="712" w:type="dxa"/>
            <w:tcBorders>
              <w:top w:val="single" w:color="000000" w:sz="4" w:space="0"/>
              <w:bottom w:val="single" w:color="000000" w:sz="4" w:space="0"/>
              <w:right w:val="single" w:color="000000" w:sz="4" w:space="0"/>
            </w:tcBorders>
          </w:tcPr>
          <w:p>
            <w:pPr>
              <w:pStyle w:val="27"/>
              <w:spacing w:before="156"/>
              <w:ind w:right="161"/>
              <w:jc w:val="center"/>
              <w:rPr>
                <w:b/>
                <w:color w:val="auto"/>
                <w:w w:val="95"/>
                <w:sz w:val="24"/>
                <w:szCs w:val="24"/>
                <w:highlight w:val="none"/>
                <w:lang w:val="en-US"/>
              </w:rPr>
            </w:pPr>
            <w:r>
              <w:rPr>
                <w:rFonts w:hint="eastAsia"/>
                <w:b/>
                <w:color w:val="auto"/>
                <w:w w:val="95"/>
                <w:sz w:val="24"/>
                <w:szCs w:val="24"/>
                <w:highlight w:val="none"/>
                <w:lang w:val="en-US"/>
              </w:rPr>
              <w:t xml:space="preserve"> </w:t>
            </w:r>
            <w:r>
              <w:rPr>
                <w:b/>
                <w:color w:val="auto"/>
                <w:w w:val="95"/>
                <w:sz w:val="24"/>
                <w:szCs w:val="24"/>
                <w:highlight w:val="none"/>
              </w:rPr>
              <w:t>1</w:t>
            </w:r>
            <w:r>
              <w:rPr>
                <w:rFonts w:hint="eastAsia"/>
                <w:b/>
                <w:color w:val="auto"/>
                <w:w w:val="95"/>
                <w:sz w:val="24"/>
                <w:szCs w:val="24"/>
                <w:highlight w:val="none"/>
                <w:lang w:val="en-US"/>
              </w:rPr>
              <w:t>2</w:t>
            </w:r>
          </w:p>
        </w:tc>
        <w:tc>
          <w:tcPr>
            <w:tcW w:w="1611" w:type="dxa"/>
            <w:tcBorders>
              <w:top w:val="single" w:color="000000" w:sz="4" w:space="0"/>
              <w:left w:val="single" w:color="000000" w:sz="4" w:space="0"/>
              <w:bottom w:val="single" w:color="000000" w:sz="4" w:space="0"/>
              <w:right w:val="single" w:color="000000" w:sz="4" w:space="0"/>
            </w:tcBorders>
          </w:tcPr>
          <w:p>
            <w:pPr>
              <w:pStyle w:val="27"/>
              <w:spacing w:before="156"/>
              <w:ind w:right="161"/>
              <w:jc w:val="center"/>
              <w:rPr>
                <w:b/>
                <w:color w:val="auto"/>
                <w:w w:val="95"/>
                <w:sz w:val="24"/>
                <w:szCs w:val="24"/>
                <w:highlight w:val="none"/>
              </w:rPr>
            </w:pPr>
            <w:r>
              <w:rPr>
                <w:rFonts w:hint="eastAsia"/>
                <w:b/>
                <w:color w:val="auto"/>
                <w:w w:val="95"/>
                <w:sz w:val="24"/>
                <w:szCs w:val="24"/>
                <w:highlight w:val="none"/>
              </w:rPr>
              <w:t>构成比选文件的其他材料</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1"/>
                <w:highlight w:val="none"/>
                <w:lang w:val="en-US"/>
              </w:rPr>
            </w:pPr>
            <w:r>
              <w:rPr>
                <w:rFonts w:hint="eastAsia"/>
                <w:color w:val="auto"/>
                <w:sz w:val="24"/>
                <w:szCs w:val="24"/>
                <w:highlight w:val="none"/>
                <w:lang w:val="en-US"/>
              </w:rPr>
              <w:t>比选文件答疑书、补遗书等（若有）</w:t>
            </w:r>
          </w:p>
        </w:tc>
      </w:tr>
    </w:tbl>
    <w:p>
      <w:pPr>
        <w:rPr>
          <w:color w:val="auto"/>
          <w:sz w:val="2"/>
          <w:szCs w:val="2"/>
          <w:highlight w:val="none"/>
        </w:rPr>
      </w:pPr>
    </w:p>
    <w:tbl>
      <w:tblPr>
        <w:tblStyle w:val="20"/>
        <w:tblW w:w="8982"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5"/>
        <w:gridCol w:w="1626"/>
        <w:gridCol w:w="66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08"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3</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比选申请文件的组成</w:t>
            </w:r>
          </w:p>
        </w:tc>
        <w:tc>
          <w:tcPr>
            <w:tcW w:w="6641" w:type="dxa"/>
            <w:tcBorders>
              <w:top w:val="single" w:color="000000" w:sz="4" w:space="0"/>
              <w:left w:val="single" w:color="000000" w:sz="4" w:space="0"/>
              <w:bottom w:val="single" w:color="000000" w:sz="4" w:space="0"/>
            </w:tcBorders>
            <w:vAlign w:val="center"/>
          </w:tcPr>
          <w:p>
            <w:pPr>
              <w:pStyle w:val="27"/>
              <w:ind w:left="236" w:leftChars="100" w:right="1466" w:hanging="16" w:hangingChars="7"/>
              <w:jc w:val="both"/>
              <w:rPr>
                <w:color w:val="auto"/>
                <w:sz w:val="24"/>
                <w:szCs w:val="24"/>
                <w:highlight w:val="none"/>
              </w:rPr>
            </w:pPr>
            <w:r>
              <w:rPr>
                <w:rFonts w:hint="eastAsia"/>
                <w:color w:val="auto"/>
                <w:sz w:val="24"/>
                <w:szCs w:val="24"/>
                <w:highlight w:val="none"/>
              </w:rPr>
              <w:t>（1）报价函</w:t>
            </w:r>
          </w:p>
          <w:p>
            <w:pPr>
              <w:pStyle w:val="27"/>
              <w:ind w:left="236" w:leftChars="100" w:right="1466" w:hanging="16" w:hangingChars="7"/>
              <w:jc w:val="both"/>
              <w:rPr>
                <w:color w:val="auto"/>
                <w:sz w:val="24"/>
                <w:szCs w:val="24"/>
                <w:highlight w:val="none"/>
              </w:rPr>
            </w:pPr>
            <w:r>
              <w:rPr>
                <w:rFonts w:hint="eastAsia"/>
                <w:color w:val="auto"/>
                <w:sz w:val="24"/>
                <w:szCs w:val="24"/>
                <w:highlight w:val="none"/>
              </w:rPr>
              <w:t xml:space="preserve">（2）法人证明材料及授权委托书 </w:t>
            </w:r>
          </w:p>
          <w:p>
            <w:pPr>
              <w:pStyle w:val="27"/>
              <w:ind w:left="236" w:leftChars="100" w:right="1466" w:hanging="16" w:hangingChars="7"/>
              <w:jc w:val="both"/>
              <w:rPr>
                <w:color w:val="auto"/>
                <w:sz w:val="24"/>
                <w:szCs w:val="24"/>
                <w:highlight w:val="none"/>
              </w:rPr>
            </w:pPr>
            <w:r>
              <w:rPr>
                <w:rFonts w:hint="eastAsia"/>
                <w:color w:val="auto"/>
                <w:sz w:val="24"/>
                <w:szCs w:val="24"/>
                <w:highlight w:val="none"/>
              </w:rPr>
              <w:t xml:space="preserve">（3）资格审查资料 </w:t>
            </w:r>
          </w:p>
          <w:p>
            <w:pPr>
              <w:pStyle w:val="27"/>
              <w:ind w:left="236" w:leftChars="100" w:right="1466" w:hanging="16" w:hangingChars="7"/>
              <w:jc w:val="both"/>
              <w:rPr>
                <w:color w:val="auto"/>
                <w:sz w:val="24"/>
                <w:szCs w:val="24"/>
                <w:highlight w:val="none"/>
                <w:lang w:val="en-US"/>
              </w:rPr>
            </w:pPr>
            <w:r>
              <w:rPr>
                <w:rFonts w:hint="eastAsia"/>
                <w:color w:val="auto"/>
                <w:sz w:val="24"/>
                <w:szCs w:val="24"/>
                <w:highlight w:val="none"/>
              </w:rPr>
              <w:t>（4）服务</w:t>
            </w:r>
            <w:r>
              <w:rPr>
                <w:rFonts w:hint="eastAsia"/>
                <w:color w:val="auto"/>
                <w:sz w:val="24"/>
                <w:szCs w:val="24"/>
                <w:highlight w:val="none"/>
                <w:lang w:val="en-US"/>
              </w:rPr>
              <w:t>方案</w:t>
            </w:r>
          </w:p>
          <w:p>
            <w:pPr>
              <w:pStyle w:val="27"/>
              <w:ind w:left="236" w:leftChars="100" w:right="21" w:hanging="16" w:hangingChars="7"/>
              <w:jc w:val="both"/>
              <w:rPr>
                <w:color w:val="auto"/>
                <w:sz w:val="24"/>
                <w:szCs w:val="24"/>
                <w:highlight w:val="none"/>
                <w:lang w:val="en-US"/>
              </w:rPr>
            </w:pPr>
            <w:r>
              <w:rPr>
                <w:rFonts w:hint="eastAsia"/>
                <w:color w:val="auto"/>
                <w:sz w:val="24"/>
                <w:szCs w:val="24"/>
                <w:highlight w:val="none"/>
              </w:rPr>
              <w:t>（5）比选申请人认为应附的其它资料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4</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比选文件有</w:t>
            </w:r>
          </w:p>
          <w:p>
            <w:pPr>
              <w:pStyle w:val="27"/>
              <w:ind w:left="135" w:right="108"/>
              <w:jc w:val="center"/>
              <w:rPr>
                <w:b/>
                <w:color w:val="auto"/>
                <w:sz w:val="24"/>
                <w:szCs w:val="24"/>
                <w:highlight w:val="none"/>
              </w:rPr>
            </w:pPr>
            <w:r>
              <w:rPr>
                <w:rFonts w:hint="eastAsia"/>
                <w:b/>
                <w:color w:val="auto"/>
                <w:sz w:val="24"/>
                <w:szCs w:val="24"/>
                <w:highlight w:val="none"/>
              </w:rPr>
              <w:t>效期</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lang w:val="en-US"/>
              </w:rPr>
              <w:t>90</w:t>
            </w:r>
            <w:r>
              <w:rPr>
                <w:rFonts w:hint="eastAsia"/>
                <w:color w:val="auto"/>
                <w:sz w:val="24"/>
                <w:szCs w:val="24"/>
                <w:highlight w:val="none"/>
              </w:rPr>
              <w:t>日历天（从比选申请文件递交截止之日起算）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5</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投标担保</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b/>
                <w:color w:val="auto"/>
                <w:sz w:val="24"/>
                <w:szCs w:val="24"/>
                <w:highlight w:val="none"/>
              </w:rPr>
            </w:pPr>
            <w:r>
              <w:rPr>
                <w:rFonts w:hint="eastAsia"/>
                <w:bCs/>
                <w:color w:val="auto"/>
                <w:sz w:val="24"/>
                <w:szCs w:val="24"/>
                <w:highlight w:val="none"/>
              </w:rPr>
              <w:t>本项目不适用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6</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 xml:space="preserve">是否允许递交 </w:t>
            </w:r>
            <w:r>
              <w:rPr>
                <w:rFonts w:hint="eastAsia"/>
                <w:b/>
                <w:color w:val="auto"/>
                <w:spacing w:val="-2"/>
                <w:sz w:val="24"/>
                <w:szCs w:val="24"/>
                <w:highlight w:val="none"/>
              </w:rPr>
              <w:t>备选比选申请方案</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9" w:hRule="atLeast"/>
        </w:trPr>
        <w:tc>
          <w:tcPr>
            <w:tcW w:w="715" w:type="dxa"/>
            <w:tcBorders>
              <w:top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17</w:t>
            </w:r>
          </w:p>
        </w:tc>
        <w:tc>
          <w:tcPr>
            <w:tcW w:w="1626" w:type="dxa"/>
            <w:tcBorders>
              <w:top w:val="single" w:color="000000" w:sz="4" w:space="0"/>
              <w:left w:val="single" w:color="000000" w:sz="4" w:space="0"/>
              <w:right w:val="single" w:color="000000" w:sz="4" w:space="0"/>
            </w:tcBorders>
            <w:vAlign w:val="center"/>
          </w:tcPr>
          <w:p>
            <w:pPr>
              <w:pStyle w:val="27"/>
              <w:ind w:left="142" w:right="108"/>
              <w:jc w:val="center"/>
              <w:rPr>
                <w:b/>
                <w:color w:val="auto"/>
                <w:sz w:val="24"/>
                <w:szCs w:val="24"/>
                <w:highlight w:val="none"/>
              </w:rPr>
            </w:pPr>
            <w:r>
              <w:rPr>
                <w:rFonts w:hint="eastAsia"/>
                <w:b/>
                <w:color w:val="auto"/>
                <w:sz w:val="24"/>
                <w:szCs w:val="24"/>
                <w:highlight w:val="none"/>
              </w:rPr>
              <w:t>比选申请文件份数</w:t>
            </w:r>
          </w:p>
        </w:tc>
        <w:tc>
          <w:tcPr>
            <w:tcW w:w="6641" w:type="dxa"/>
            <w:tcBorders>
              <w:top w:val="single" w:color="000000" w:sz="4" w:space="0"/>
              <w:left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正本</w:t>
            </w:r>
            <w:r>
              <w:rPr>
                <w:rFonts w:hint="eastAsia"/>
                <w:color w:val="auto"/>
                <w:sz w:val="24"/>
                <w:szCs w:val="24"/>
                <w:highlight w:val="none"/>
                <w:lang w:val="en-US"/>
              </w:rPr>
              <w:t>1</w:t>
            </w:r>
            <w:r>
              <w:rPr>
                <w:rFonts w:hint="eastAsia"/>
                <w:color w:val="auto"/>
                <w:sz w:val="24"/>
                <w:szCs w:val="24"/>
                <w:highlight w:val="none"/>
              </w:rPr>
              <w:t>份、副本</w:t>
            </w:r>
            <w:r>
              <w:rPr>
                <w:rFonts w:hint="eastAsia"/>
                <w:color w:val="auto"/>
                <w:sz w:val="24"/>
                <w:szCs w:val="24"/>
                <w:highlight w:val="none"/>
                <w:lang w:val="en-US"/>
              </w:rPr>
              <w:t>1</w:t>
            </w:r>
            <w:r>
              <w:rPr>
                <w:rFonts w:hint="eastAsia"/>
                <w:color w:val="auto"/>
                <w:sz w:val="24"/>
                <w:szCs w:val="24"/>
                <w:highlight w:val="none"/>
              </w:rPr>
              <w:t>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44" w:hRule="atLeast"/>
        </w:trPr>
        <w:tc>
          <w:tcPr>
            <w:tcW w:w="715" w:type="dxa"/>
            <w:tcBorders>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18</w:t>
            </w:r>
          </w:p>
        </w:tc>
        <w:tc>
          <w:tcPr>
            <w:tcW w:w="1626" w:type="dxa"/>
            <w:tcBorders>
              <w:left w:val="single" w:color="000000" w:sz="4" w:space="0"/>
              <w:bottom w:val="single" w:color="000000" w:sz="4" w:space="0"/>
              <w:right w:val="single" w:color="000000" w:sz="4" w:space="0"/>
            </w:tcBorders>
            <w:vAlign w:val="center"/>
          </w:tcPr>
          <w:p>
            <w:pPr>
              <w:pStyle w:val="27"/>
              <w:ind w:left="140" w:right="108"/>
              <w:jc w:val="center"/>
              <w:rPr>
                <w:b/>
                <w:color w:val="auto"/>
                <w:sz w:val="24"/>
                <w:szCs w:val="24"/>
                <w:highlight w:val="none"/>
              </w:rPr>
            </w:pPr>
            <w:r>
              <w:rPr>
                <w:rFonts w:hint="eastAsia"/>
                <w:b/>
                <w:color w:val="auto"/>
                <w:sz w:val="24"/>
                <w:szCs w:val="24"/>
                <w:highlight w:val="none"/>
              </w:rPr>
              <w:t>比选申请文件的密封及装订要求</w:t>
            </w:r>
          </w:p>
        </w:tc>
        <w:tc>
          <w:tcPr>
            <w:tcW w:w="6641" w:type="dxa"/>
            <w:tcBorders>
              <w:left w:val="single" w:color="000000" w:sz="4" w:space="0"/>
              <w:bottom w:val="single" w:color="000000" w:sz="4" w:space="0"/>
            </w:tcBorders>
            <w:vAlign w:val="center"/>
          </w:tcPr>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1）比选</w:t>
            </w:r>
            <w:r>
              <w:rPr>
                <w:rFonts w:hint="eastAsia"/>
                <w:color w:val="auto"/>
                <w:sz w:val="24"/>
                <w:szCs w:val="24"/>
                <w:highlight w:val="none"/>
              </w:rPr>
              <w:t>文件的正本和副本一律用A4复印纸（图、表及证件可以除外）编制和复制。</w:t>
            </w:r>
          </w:p>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文件的正本和副本必须装订成册并编码。</w:t>
            </w:r>
          </w:p>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w:t>
            </w:r>
            <w:r>
              <w:rPr>
                <w:rFonts w:hint="eastAsia"/>
                <w:color w:val="auto"/>
                <w:sz w:val="24"/>
                <w:szCs w:val="24"/>
                <w:highlight w:val="none"/>
                <w:lang w:val="en-US"/>
              </w:rPr>
              <w:t>比选</w:t>
            </w:r>
            <w:r>
              <w:rPr>
                <w:rFonts w:hint="eastAsia"/>
                <w:color w:val="auto"/>
                <w:sz w:val="24"/>
                <w:szCs w:val="24"/>
                <w:highlight w:val="none"/>
              </w:rPr>
              <w:t>文件应根据</w:t>
            </w:r>
            <w:r>
              <w:rPr>
                <w:rFonts w:hint="eastAsia"/>
                <w:color w:val="auto"/>
                <w:sz w:val="24"/>
                <w:szCs w:val="24"/>
                <w:highlight w:val="none"/>
                <w:lang w:val="en-US"/>
              </w:rPr>
              <w:t>比选人</w:t>
            </w:r>
            <w:r>
              <w:rPr>
                <w:rFonts w:hint="eastAsia"/>
                <w:color w:val="auto"/>
                <w:sz w:val="24"/>
                <w:szCs w:val="24"/>
                <w:highlight w:val="none"/>
              </w:rPr>
              <w:t>的要求制作，签署、盖章和内容须完整，如有遗漏，将被视为无效</w:t>
            </w:r>
            <w:r>
              <w:rPr>
                <w:rFonts w:hint="eastAsia"/>
                <w:color w:val="auto"/>
                <w:sz w:val="24"/>
                <w:szCs w:val="24"/>
                <w:highlight w:val="none"/>
                <w:lang w:val="en-US"/>
              </w:rPr>
              <w:t>文件</w:t>
            </w:r>
            <w:r>
              <w:rPr>
                <w:rFonts w:hint="eastAsia"/>
                <w:color w:val="auto"/>
                <w:sz w:val="24"/>
                <w:szCs w:val="24"/>
                <w:highlight w:val="none"/>
              </w:rPr>
              <w:t>。</w:t>
            </w:r>
          </w:p>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4）比选</w:t>
            </w:r>
            <w:r>
              <w:rPr>
                <w:rFonts w:hint="eastAsia"/>
                <w:color w:val="auto"/>
                <w:sz w:val="24"/>
                <w:szCs w:val="24"/>
                <w:highlight w:val="none"/>
              </w:rPr>
              <w:t>文件封面应注明</w:t>
            </w:r>
            <w:r>
              <w:rPr>
                <w:rFonts w:hint="eastAsia"/>
                <w:color w:val="auto"/>
                <w:sz w:val="24"/>
                <w:szCs w:val="24"/>
                <w:highlight w:val="none"/>
                <w:lang w:val="en-US"/>
              </w:rPr>
              <w:t>比选申请</w:t>
            </w:r>
            <w:r>
              <w:rPr>
                <w:rFonts w:hint="eastAsia"/>
                <w:color w:val="auto"/>
                <w:sz w:val="24"/>
                <w:szCs w:val="24"/>
                <w:highlight w:val="none"/>
              </w:rPr>
              <w:t>人名称、项目名称；密封完好并加盖密封章。（</w:t>
            </w:r>
            <w:r>
              <w:rPr>
                <w:rFonts w:hint="eastAsia"/>
                <w:color w:val="auto"/>
                <w:sz w:val="24"/>
                <w:szCs w:val="24"/>
                <w:highlight w:val="none"/>
                <w:lang w:val="en-US"/>
              </w:rPr>
              <w:t>比选申请</w:t>
            </w:r>
            <w:r>
              <w:rPr>
                <w:rFonts w:hint="eastAsia"/>
                <w:color w:val="auto"/>
                <w:sz w:val="24"/>
                <w:szCs w:val="24"/>
                <w:highlight w:val="none"/>
              </w:rPr>
              <w:t>人印章）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19</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128" w:firstLine="145"/>
              <w:jc w:val="center"/>
              <w:rPr>
                <w:b/>
                <w:color w:val="auto"/>
                <w:sz w:val="24"/>
                <w:szCs w:val="24"/>
                <w:highlight w:val="none"/>
              </w:rPr>
            </w:pPr>
            <w:r>
              <w:rPr>
                <w:rFonts w:hint="eastAsia"/>
                <w:b/>
                <w:color w:val="auto"/>
                <w:sz w:val="24"/>
                <w:szCs w:val="24"/>
                <w:highlight w:val="none"/>
              </w:rPr>
              <w:t>递交比选申请文件截止时间和地点</w:t>
            </w:r>
          </w:p>
        </w:tc>
        <w:tc>
          <w:tcPr>
            <w:tcW w:w="6641" w:type="dxa"/>
            <w:tcBorders>
              <w:top w:val="single" w:color="000000" w:sz="4" w:space="0"/>
              <w:left w:val="single" w:color="000000" w:sz="4" w:space="0"/>
              <w:bottom w:val="single" w:color="000000" w:sz="4" w:space="0"/>
            </w:tcBorders>
            <w:vAlign w:val="center"/>
          </w:tcPr>
          <w:p>
            <w:pPr>
              <w:pStyle w:val="27"/>
              <w:ind w:left="0" w:leftChars="0" w:right="21" w:firstLine="0" w:firstLineChars="0"/>
              <w:jc w:val="both"/>
              <w:rPr>
                <w:color w:val="auto"/>
                <w:sz w:val="24"/>
                <w:szCs w:val="24"/>
                <w:highlight w:val="none"/>
                <w:lang w:val="en-US"/>
              </w:rPr>
            </w:pPr>
            <w:r>
              <w:rPr>
                <w:rFonts w:hint="eastAsia"/>
                <w:color w:val="auto"/>
                <w:sz w:val="24"/>
                <w:szCs w:val="24"/>
                <w:highlight w:val="none"/>
                <w:lang w:val="en-US"/>
              </w:rPr>
              <w:t>见比选公告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20</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42" w:right="108"/>
              <w:jc w:val="center"/>
              <w:rPr>
                <w:b/>
                <w:color w:val="auto"/>
                <w:sz w:val="24"/>
                <w:szCs w:val="24"/>
                <w:highlight w:val="none"/>
              </w:rPr>
            </w:pPr>
            <w:r>
              <w:rPr>
                <w:rFonts w:hint="eastAsia"/>
                <w:b/>
                <w:color w:val="auto"/>
                <w:sz w:val="24"/>
                <w:szCs w:val="24"/>
                <w:highlight w:val="none"/>
              </w:rPr>
              <w:t>是否退还比选申请文</w:t>
            </w:r>
            <w:r>
              <w:rPr>
                <w:rFonts w:hint="eastAsia"/>
                <w:b/>
                <w:color w:val="auto"/>
                <w:w w:val="99"/>
                <w:sz w:val="24"/>
                <w:szCs w:val="24"/>
                <w:highlight w:val="none"/>
              </w:rPr>
              <w:t>件</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7"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w w:val="95"/>
                <w:sz w:val="24"/>
                <w:szCs w:val="24"/>
                <w:highlight w:val="none"/>
                <w:lang w:val="en-US"/>
              </w:rPr>
            </w:pPr>
            <w:r>
              <w:rPr>
                <w:rFonts w:hint="eastAsia"/>
                <w:b/>
                <w:color w:val="auto"/>
                <w:w w:val="95"/>
                <w:sz w:val="24"/>
                <w:szCs w:val="24"/>
                <w:highlight w:val="none"/>
                <w:lang w:val="en-US"/>
              </w:rPr>
              <w:t xml:space="preserve"> 21</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40" w:right="108"/>
              <w:jc w:val="center"/>
              <w:rPr>
                <w:b/>
                <w:color w:val="auto"/>
                <w:sz w:val="24"/>
                <w:szCs w:val="24"/>
                <w:highlight w:val="none"/>
              </w:rPr>
            </w:pPr>
            <w:r>
              <w:rPr>
                <w:rFonts w:hint="eastAsia"/>
                <w:b/>
                <w:color w:val="auto"/>
                <w:sz w:val="24"/>
                <w:szCs w:val="24"/>
                <w:highlight w:val="none"/>
              </w:rPr>
              <w:t>最高限价</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rFonts w:hint="default" w:eastAsia="宋体"/>
                <w:color w:val="auto"/>
                <w:sz w:val="24"/>
                <w:szCs w:val="24"/>
                <w:highlight w:val="none"/>
                <w:lang w:val="en-US" w:eastAsia="zh-CN"/>
              </w:rPr>
            </w:pPr>
            <w:r>
              <w:rPr>
                <w:rFonts w:hint="eastAsia"/>
                <w:color w:val="auto"/>
                <w:sz w:val="24"/>
                <w:szCs w:val="24"/>
                <w:highlight w:val="none"/>
                <w:lang w:val="en-US"/>
              </w:rPr>
              <w:t>最高限价为</w:t>
            </w:r>
            <w:r>
              <w:rPr>
                <w:rFonts w:hint="eastAsia"/>
                <w:color w:val="auto"/>
                <w:sz w:val="24"/>
                <w:szCs w:val="24"/>
                <w:highlight w:val="none"/>
                <w:lang w:val="en-US" w:eastAsia="zh-CN"/>
              </w:rPr>
              <w:t>11.93万元。超过最高限价的报价将被否决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9"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w w:val="95"/>
                <w:sz w:val="24"/>
                <w:szCs w:val="24"/>
                <w:highlight w:val="none"/>
                <w:lang w:val="en-US"/>
              </w:rPr>
            </w:pPr>
            <w:r>
              <w:rPr>
                <w:rFonts w:hint="eastAsia"/>
                <w:b/>
                <w:color w:val="auto"/>
                <w:w w:val="95"/>
                <w:sz w:val="24"/>
                <w:szCs w:val="24"/>
                <w:highlight w:val="none"/>
                <w:lang w:val="en-US"/>
              </w:rPr>
              <w:t xml:space="preserve"> 22</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40" w:right="108"/>
              <w:jc w:val="center"/>
              <w:rPr>
                <w:b/>
                <w:color w:val="auto"/>
                <w:sz w:val="24"/>
                <w:szCs w:val="24"/>
                <w:highlight w:val="none"/>
              </w:rPr>
            </w:pPr>
            <w:r>
              <w:rPr>
                <w:rFonts w:hint="eastAsia"/>
                <w:b/>
                <w:color w:val="auto"/>
                <w:sz w:val="24"/>
                <w:szCs w:val="24"/>
                <w:highlight w:val="none"/>
              </w:rPr>
              <w:t>签订合同</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pacing w:val="-9"/>
                <w:sz w:val="24"/>
                <w:szCs w:val="24"/>
                <w:highlight w:val="none"/>
                <w:lang w:val="en-US"/>
              </w:rPr>
              <w:t>比选人和中选人应于</w:t>
            </w:r>
            <w:r>
              <w:rPr>
                <w:rFonts w:hint="eastAsia"/>
                <w:color w:val="auto"/>
                <w:spacing w:val="-9"/>
                <w:sz w:val="24"/>
                <w:szCs w:val="24"/>
                <w:highlight w:val="none"/>
                <w:lang w:val="en-US" w:eastAsia="zh-CN"/>
              </w:rPr>
              <w:t>中选通知书规定时间</w:t>
            </w:r>
            <w:r>
              <w:rPr>
                <w:rFonts w:hint="eastAsia"/>
                <w:color w:val="auto"/>
                <w:spacing w:val="-9"/>
                <w:sz w:val="24"/>
                <w:szCs w:val="24"/>
                <w:highlight w:val="none"/>
                <w:lang w:val="en-US"/>
              </w:rPr>
              <w:t>内，按照比选文件和中选人的比选申请文件订立书面合同。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1"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w w:val="95"/>
                <w:sz w:val="24"/>
                <w:szCs w:val="24"/>
                <w:highlight w:val="none"/>
                <w:lang w:val="en-US"/>
              </w:rPr>
            </w:pPr>
            <w:r>
              <w:rPr>
                <w:rFonts w:hint="eastAsia"/>
                <w:b/>
                <w:color w:val="auto"/>
                <w:w w:val="95"/>
                <w:sz w:val="24"/>
                <w:szCs w:val="24"/>
                <w:highlight w:val="none"/>
                <w:lang w:val="en-US"/>
              </w:rPr>
              <w:t xml:space="preserve"> 23</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62" w:right="126"/>
              <w:jc w:val="center"/>
              <w:rPr>
                <w:b/>
                <w:color w:val="auto"/>
                <w:sz w:val="24"/>
                <w:szCs w:val="24"/>
                <w:highlight w:val="none"/>
              </w:rPr>
            </w:pPr>
            <w:r>
              <w:rPr>
                <w:rFonts w:hint="eastAsia"/>
                <w:b/>
                <w:color w:val="auto"/>
                <w:sz w:val="24"/>
                <w:szCs w:val="24"/>
                <w:highlight w:val="none"/>
              </w:rPr>
              <w:t>对比选申请人的通讯要求</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比选申请人必须保证其提供的联系方式(电话、传真、电子邮件)有效，比选人不承担由于与比选申请人联系中断给比选申请人带来的任何损失责任。</w:t>
            </w:r>
          </w:p>
        </w:tc>
      </w:tr>
    </w:tbl>
    <w:p>
      <w:pPr>
        <w:rPr>
          <w:color w:val="auto"/>
          <w:sz w:val="2"/>
          <w:szCs w:val="2"/>
          <w:highlight w:val="none"/>
        </w:rPr>
      </w:pPr>
    </w:p>
    <w:p>
      <w:pPr>
        <w:rPr>
          <w:color w:val="auto"/>
          <w:sz w:val="2"/>
          <w:szCs w:val="2"/>
          <w:highlight w:val="none"/>
        </w:rPr>
      </w:pPr>
    </w:p>
    <w:p>
      <w:pPr>
        <w:rPr>
          <w:rFonts w:ascii="方正小标宋简体" w:hAnsi="方正小标宋简体" w:eastAsia="方正小标宋简体" w:cs="方正小标宋简体"/>
          <w:b w:val="0"/>
          <w:bCs w:val="0"/>
          <w:color w:val="auto"/>
          <w:sz w:val="36"/>
          <w:szCs w:val="36"/>
          <w:highlight w:val="none"/>
          <w:lang w:val="en-US"/>
        </w:rPr>
      </w:pPr>
      <w:bookmarkStart w:id="9" w:name="_Toc11811"/>
      <w:bookmarkStart w:id="10" w:name="_Toc11061"/>
      <w:bookmarkStart w:id="11" w:name="_Toc2295"/>
      <w:r>
        <w:rPr>
          <w:rFonts w:ascii="方正小标宋简体" w:hAnsi="方正小标宋简体" w:eastAsia="方正小标宋简体" w:cs="方正小标宋简体"/>
          <w:b w:val="0"/>
          <w:bCs w:val="0"/>
          <w:color w:val="auto"/>
          <w:sz w:val="36"/>
          <w:szCs w:val="36"/>
          <w:highlight w:val="none"/>
          <w:lang w:val="en-US"/>
        </w:rPr>
        <w:br w:type="page"/>
      </w:r>
    </w:p>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pPr>
      <w:bookmarkStart w:id="12" w:name="_Toc6300_WPSOffice_Level1"/>
      <w:r>
        <w:rPr>
          <w:rFonts w:hint="eastAsia" w:ascii="方正小标宋简体" w:hAnsi="方正小标宋简体" w:eastAsia="方正小标宋简体" w:cs="方正小标宋简体"/>
          <w:b w:val="0"/>
          <w:bCs w:val="0"/>
          <w:color w:val="auto"/>
          <w:sz w:val="36"/>
          <w:szCs w:val="36"/>
          <w:highlight w:val="none"/>
          <w:lang w:val="en-US"/>
        </w:rPr>
        <w:t xml:space="preserve">第三章 </w:t>
      </w:r>
      <w:bookmarkEnd w:id="9"/>
      <w:bookmarkEnd w:id="10"/>
      <w:bookmarkEnd w:id="11"/>
      <w:r>
        <w:rPr>
          <w:rFonts w:hint="eastAsia" w:ascii="方正小标宋简体" w:hAnsi="方正小标宋简体" w:eastAsia="方正小标宋简体" w:cs="方正小标宋简体"/>
          <w:b w:val="0"/>
          <w:bCs w:val="0"/>
          <w:color w:val="auto"/>
          <w:sz w:val="36"/>
          <w:szCs w:val="36"/>
          <w:highlight w:val="none"/>
          <w:lang w:val="en-US"/>
        </w:rPr>
        <w:t>评审办法</w:t>
      </w:r>
      <w:bookmarkEnd w:id="12"/>
    </w:p>
    <w:p>
      <w:pPr>
        <w:pStyle w:val="10"/>
        <w:spacing w:before="10"/>
        <w:rPr>
          <w:b/>
          <w:color w:val="auto"/>
          <w:sz w:val="41"/>
          <w:highlight w:val="none"/>
        </w:rPr>
      </w:pPr>
    </w:p>
    <w:p>
      <w:pPr>
        <w:spacing w:line="480" w:lineRule="exact"/>
        <w:ind w:firstLine="560" w:firstLineChars="200"/>
        <w:rPr>
          <w:rFonts w:hint="default"/>
          <w:color w:val="auto"/>
          <w:sz w:val="28"/>
          <w:szCs w:val="28"/>
          <w:highlight w:val="none"/>
          <w:lang w:val="en-US"/>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本次比选采用综合评分法，资格后审，按照综合得分由高到低排序推荐1～3名中选候选人。</w:t>
      </w:r>
    </w:p>
    <w:p>
      <w:pPr>
        <w:spacing w:line="480" w:lineRule="exact"/>
        <w:ind w:firstLine="562" w:firstLineChars="200"/>
        <w:rPr>
          <w:rFonts w:hint="eastAsia" w:ascii="宋体" w:hAnsi="宋体" w:eastAsia="宋体" w:cs="宋体"/>
          <w:bCs/>
          <w:color w:val="auto"/>
          <w:sz w:val="28"/>
          <w:szCs w:val="28"/>
          <w:highlight w:val="none"/>
          <w:lang w:val="en-US" w:eastAsia="zh-CN"/>
        </w:rPr>
      </w:pPr>
      <w:r>
        <w:rPr>
          <w:rFonts w:hint="eastAsia"/>
          <w:b/>
          <w:color w:val="auto"/>
          <w:sz w:val="28"/>
          <w:szCs w:val="28"/>
          <w:highlight w:val="none"/>
        </w:rPr>
        <w:t>2.评审委员会组成：</w:t>
      </w:r>
      <w:r>
        <w:rPr>
          <w:rFonts w:hint="eastAsia" w:ascii="宋体" w:hAnsi="宋体" w:eastAsia="宋体" w:cs="宋体"/>
          <w:bCs/>
          <w:color w:val="auto"/>
          <w:sz w:val="28"/>
          <w:szCs w:val="28"/>
          <w:highlight w:val="none"/>
          <w:lang w:val="en-US" w:eastAsia="zh-CN"/>
        </w:rPr>
        <w:t>在公司评标专家库中随机抽取，也可邀请有关行业专家参与，评审委员会应由5人以上单数组成。</w:t>
      </w:r>
    </w:p>
    <w:p>
      <w:pPr>
        <w:spacing w:line="480" w:lineRule="exact"/>
        <w:ind w:firstLine="562" w:firstLineChars="200"/>
        <w:rPr>
          <w:b/>
          <w:color w:val="auto"/>
          <w:sz w:val="28"/>
          <w:szCs w:val="28"/>
          <w:highlight w:val="none"/>
        </w:rPr>
      </w:pPr>
      <w:r>
        <w:rPr>
          <w:rFonts w:hint="eastAsia"/>
          <w:b/>
          <w:color w:val="auto"/>
          <w:sz w:val="28"/>
          <w:szCs w:val="28"/>
          <w:highlight w:val="none"/>
        </w:rPr>
        <w:t>3.评审内容及标准</w:t>
      </w:r>
    </w:p>
    <w:p>
      <w:pPr>
        <w:spacing w:line="480" w:lineRule="exact"/>
        <w:ind w:firstLine="562" w:firstLineChars="200"/>
        <w:rPr>
          <w:b/>
          <w:color w:val="auto"/>
          <w:sz w:val="28"/>
          <w:szCs w:val="28"/>
          <w:highlight w:val="none"/>
        </w:rPr>
      </w:pPr>
      <w:r>
        <w:rPr>
          <w:rFonts w:hint="eastAsia"/>
          <w:b/>
          <w:color w:val="auto"/>
          <w:sz w:val="28"/>
          <w:szCs w:val="28"/>
          <w:highlight w:val="none"/>
        </w:rPr>
        <w:t>（1）形式评审内容及标准</w:t>
      </w:r>
    </w:p>
    <w:p>
      <w:pPr>
        <w:spacing w:line="480" w:lineRule="exact"/>
        <w:ind w:firstLine="560" w:firstLineChars="200"/>
        <w:rPr>
          <w:color w:val="auto"/>
          <w:sz w:val="28"/>
          <w:szCs w:val="28"/>
          <w:highlight w:val="none"/>
        </w:rPr>
      </w:pPr>
      <w:r>
        <w:rPr>
          <w:rFonts w:hint="eastAsia"/>
          <w:color w:val="auto"/>
          <w:sz w:val="28"/>
          <w:szCs w:val="28"/>
          <w:highlight w:val="none"/>
        </w:rPr>
        <w:t>①比选申请文件按照比选文件规定的格式、内容填写，字迹清晰可辨；</w:t>
      </w:r>
    </w:p>
    <w:p>
      <w:pPr>
        <w:spacing w:line="480" w:lineRule="exact"/>
        <w:ind w:firstLine="560" w:firstLineChars="200"/>
        <w:rPr>
          <w:color w:val="auto"/>
          <w:sz w:val="28"/>
          <w:szCs w:val="28"/>
          <w:highlight w:val="none"/>
        </w:rPr>
      </w:pPr>
      <w:r>
        <w:rPr>
          <w:rFonts w:hint="eastAsia"/>
          <w:color w:val="auto"/>
          <w:sz w:val="28"/>
          <w:szCs w:val="28"/>
          <w:highlight w:val="none"/>
        </w:rPr>
        <w:t>②比选申请文件上要求必须有法定代表人或其授权代理人签</w:t>
      </w:r>
      <w:r>
        <w:rPr>
          <w:rFonts w:hint="eastAsia"/>
          <w:color w:val="auto"/>
          <w:sz w:val="28"/>
          <w:szCs w:val="28"/>
          <w:highlight w:val="none"/>
          <w:lang w:val="en-US"/>
        </w:rPr>
        <w:t>章</w:t>
      </w:r>
      <w:r>
        <w:rPr>
          <w:rFonts w:hint="eastAsia"/>
          <w:color w:val="auto"/>
          <w:sz w:val="28"/>
          <w:szCs w:val="28"/>
          <w:highlight w:val="none"/>
        </w:rPr>
        <w:t>、加盖比选申请人单位公章齐全，符合比选文件规定。</w:t>
      </w:r>
    </w:p>
    <w:p>
      <w:pPr>
        <w:spacing w:line="480" w:lineRule="exact"/>
        <w:ind w:firstLine="560" w:firstLineChars="200"/>
        <w:rPr>
          <w:color w:val="auto"/>
          <w:sz w:val="28"/>
          <w:szCs w:val="28"/>
          <w:highlight w:val="none"/>
        </w:rPr>
      </w:pPr>
      <w:r>
        <w:rPr>
          <w:rFonts w:hint="eastAsia"/>
          <w:color w:val="auto"/>
          <w:sz w:val="28"/>
          <w:szCs w:val="28"/>
          <w:highlight w:val="none"/>
        </w:rPr>
        <w:t>③比选申请人法定代表人的授权代理人，需提交附有法定代表人身份证明的授权委托书，并符合比选文件规定。</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④比选申请人法定代表人若亲自签署比选申请文件，提供法定代表人身份证明，并符合比选文件规定。</w:t>
      </w:r>
    </w:p>
    <w:p>
      <w:pPr>
        <w:pStyle w:val="10"/>
        <w:ind w:firstLine="560" w:firstLineChars="200"/>
        <w:rPr>
          <w:color w:val="auto"/>
          <w:highlight w:val="none"/>
        </w:rPr>
      </w:pPr>
      <w:r>
        <w:rPr>
          <w:rFonts w:hint="eastAsia"/>
          <w:color w:val="auto"/>
          <w:sz w:val="28"/>
          <w:szCs w:val="28"/>
          <w:highlight w:val="none"/>
          <w:lang w:val="en-US" w:eastAsia="zh-CN"/>
        </w:rPr>
        <w:t>比选申请文件任意一项不符合形式评审要求的，取消参选资格。</w:t>
      </w:r>
    </w:p>
    <w:p>
      <w:pPr>
        <w:numPr>
          <w:ilvl w:val="0"/>
          <w:numId w:val="2"/>
        </w:numPr>
        <w:spacing w:line="480" w:lineRule="exact"/>
        <w:ind w:firstLine="562" w:firstLineChars="200"/>
        <w:rPr>
          <w:b/>
          <w:color w:val="auto"/>
          <w:sz w:val="28"/>
          <w:szCs w:val="28"/>
          <w:highlight w:val="none"/>
        </w:rPr>
      </w:pPr>
      <w:r>
        <w:rPr>
          <w:rFonts w:hint="eastAsia"/>
          <w:b/>
          <w:color w:val="auto"/>
          <w:sz w:val="28"/>
          <w:szCs w:val="28"/>
          <w:highlight w:val="none"/>
        </w:rPr>
        <w:t>资格评审内容及标准</w:t>
      </w:r>
    </w:p>
    <w:p>
      <w:pPr>
        <w:numPr>
          <w:ilvl w:val="0"/>
          <w:numId w:val="3"/>
        </w:numPr>
        <w:spacing w:line="480" w:lineRule="exact"/>
        <w:rPr>
          <w:color w:val="auto"/>
          <w:sz w:val="28"/>
          <w:szCs w:val="28"/>
          <w:highlight w:val="none"/>
        </w:rPr>
      </w:pPr>
      <w:r>
        <w:rPr>
          <w:rFonts w:hint="eastAsia"/>
          <w:color w:val="auto"/>
          <w:sz w:val="28"/>
          <w:szCs w:val="28"/>
          <w:highlight w:val="none"/>
        </w:rPr>
        <w:t>比选申请人具备有效的营业执照，</w:t>
      </w:r>
      <w:r>
        <w:rPr>
          <w:rFonts w:hint="eastAsia"/>
          <w:color w:val="auto"/>
          <w:sz w:val="28"/>
          <w:szCs w:val="28"/>
          <w:highlight w:val="none"/>
          <w:lang w:eastAsia="zh-CN"/>
        </w:rPr>
        <w:t>消防设施工程专业承包贰级资质或</w:t>
      </w:r>
      <w:r>
        <w:rPr>
          <w:rFonts w:hint="eastAsia"/>
          <w:color w:val="auto"/>
          <w:sz w:val="28"/>
          <w:szCs w:val="28"/>
          <w:highlight w:val="none"/>
          <w:lang w:val="en-US" w:eastAsia="zh-CN"/>
        </w:rPr>
        <w:t>消防技术服务机构资质证书</w:t>
      </w:r>
      <w:r>
        <w:rPr>
          <w:rFonts w:hint="eastAsia"/>
          <w:color w:val="auto"/>
          <w:sz w:val="28"/>
          <w:szCs w:val="28"/>
          <w:highlight w:val="none"/>
        </w:rPr>
        <w:t>；</w:t>
      </w:r>
    </w:p>
    <w:p>
      <w:pPr>
        <w:numPr>
          <w:ilvl w:val="0"/>
          <w:numId w:val="3"/>
        </w:numPr>
        <w:spacing w:line="480" w:lineRule="exact"/>
        <w:rPr>
          <w:color w:val="auto"/>
          <w:sz w:val="28"/>
          <w:szCs w:val="28"/>
          <w:highlight w:val="none"/>
          <w:lang w:val="en-US"/>
        </w:rPr>
      </w:pPr>
      <w:r>
        <w:rPr>
          <w:rFonts w:hint="eastAsia"/>
          <w:color w:val="auto"/>
          <w:sz w:val="28"/>
          <w:szCs w:val="28"/>
          <w:highlight w:val="none"/>
          <w:lang w:val="en-US"/>
        </w:rPr>
        <w:t>比选申请人具有良好的信誉、经营状况良好，具有独立承担民事责任的能力（提供承诺函）；具有良好的商业信誉和健全的财务会计制度（提供20</w:t>
      </w:r>
      <w:r>
        <w:rPr>
          <w:rFonts w:hint="eastAsia"/>
          <w:color w:val="auto"/>
          <w:sz w:val="28"/>
          <w:szCs w:val="28"/>
          <w:highlight w:val="none"/>
          <w:lang w:val="en-US" w:eastAsia="zh-CN"/>
        </w:rPr>
        <w:t>21</w:t>
      </w:r>
      <w:r>
        <w:rPr>
          <w:rFonts w:hint="eastAsia"/>
          <w:color w:val="auto"/>
          <w:sz w:val="28"/>
          <w:szCs w:val="28"/>
          <w:highlight w:val="none"/>
          <w:lang w:val="en-US"/>
        </w:rPr>
        <w:t>年</w:t>
      </w:r>
      <w:r>
        <w:rPr>
          <w:rFonts w:hint="eastAsia"/>
          <w:color w:val="auto"/>
          <w:sz w:val="28"/>
          <w:szCs w:val="28"/>
          <w:highlight w:val="none"/>
          <w:lang w:val="en-US" w:eastAsia="zh-CN"/>
        </w:rPr>
        <w:t>或</w:t>
      </w:r>
      <w:r>
        <w:rPr>
          <w:rFonts w:hint="eastAsia"/>
          <w:color w:val="auto"/>
          <w:sz w:val="28"/>
          <w:szCs w:val="28"/>
          <w:highlight w:val="none"/>
          <w:lang w:val="en-US"/>
        </w:rPr>
        <w:t>20</w:t>
      </w:r>
      <w:r>
        <w:rPr>
          <w:rFonts w:hint="eastAsia"/>
          <w:color w:val="auto"/>
          <w:sz w:val="28"/>
          <w:szCs w:val="28"/>
          <w:highlight w:val="none"/>
          <w:lang w:val="en-US" w:eastAsia="zh-CN"/>
        </w:rPr>
        <w:t>22</w:t>
      </w:r>
      <w:r>
        <w:rPr>
          <w:rFonts w:hint="eastAsia"/>
          <w:color w:val="auto"/>
          <w:sz w:val="28"/>
          <w:szCs w:val="28"/>
          <w:highlight w:val="none"/>
          <w:lang w:val="en-US"/>
        </w:rPr>
        <w:t>年，经第三方审计机构提供的审计报告</w:t>
      </w:r>
      <w:r>
        <w:rPr>
          <w:rFonts w:hint="eastAsia"/>
          <w:color w:val="auto"/>
          <w:sz w:val="28"/>
          <w:szCs w:val="28"/>
          <w:highlight w:val="none"/>
          <w:lang w:val="en-US" w:eastAsia="zh-CN"/>
        </w:rPr>
        <w:t>，或企业出具的</w:t>
      </w:r>
      <w:r>
        <w:rPr>
          <w:rFonts w:hint="eastAsia"/>
          <w:color w:val="auto"/>
          <w:sz w:val="28"/>
          <w:szCs w:val="28"/>
          <w:highlight w:val="none"/>
          <w:lang w:val="en-US"/>
        </w:rPr>
        <w:t>财务报表）。</w:t>
      </w:r>
    </w:p>
    <w:p>
      <w:pPr>
        <w:numPr>
          <w:ilvl w:val="0"/>
          <w:numId w:val="3"/>
        </w:numPr>
        <w:spacing w:line="480" w:lineRule="exact"/>
        <w:rPr>
          <w:color w:val="auto"/>
          <w:sz w:val="28"/>
          <w:szCs w:val="28"/>
          <w:highlight w:val="none"/>
          <w:lang w:val="en-US"/>
        </w:rPr>
      </w:pPr>
      <w:r>
        <w:rPr>
          <w:rFonts w:hint="eastAsia"/>
          <w:color w:val="auto"/>
          <w:sz w:val="28"/>
          <w:szCs w:val="28"/>
          <w:highlight w:val="none"/>
        </w:rPr>
        <w:t>比选申请人的信誉符合比选文件要求；</w:t>
      </w:r>
    </w:p>
    <w:p>
      <w:pPr>
        <w:pStyle w:val="10"/>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④ 比选申请人业绩符合比选文件要求。</w:t>
      </w:r>
    </w:p>
    <w:p>
      <w:pPr>
        <w:pStyle w:val="10"/>
        <w:ind w:firstLine="560" w:firstLineChars="200"/>
        <w:rPr>
          <w:color w:val="auto"/>
          <w:highlight w:val="none"/>
          <w:lang w:val="en-US"/>
        </w:rPr>
      </w:pPr>
      <w:r>
        <w:rPr>
          <w:rFonts w:hint="eastAsia"/>
          <w:color w:val="auto"/>
          <w:sz w:val="28"/>
          <w:szCs w:val="28"/>
          <w:highlight w:val="none"/>
          <w:lang w:val="en-US" w:eastAsia="zh-CN"/>
        </w:rPr>
        <w:t>比选申请文件任意一项不符合资格评审要求的，取消参选资格。</w:t>
      </w:r>
    </w:p>
    <w:p>
      <w:pPr>
        <w:spacing w:line="480" w:lineRule="exact"/>
        <w:ind w:firstLine="562" w:firstLineChars="200"/>
        <w:rPr>
          <w:b/>
          <w:color w:val="auto"/>
          <w:sz w:val="28"/>
          <w:szCs w:val="28"/>
          <w:highlight w:val="none"/>
        </w:rPr>
      </w:pPr>
      <w:r>
        <w:rPr>
          <w:rFonts w:hint="eastAsia"/>
          <w:b/>
          <w:color w:val="auto"/>
          <w:sz w:val="28"/>
          <w:szCs w:val="28"/>
          <w:highlight w:val="none"/>
        </w:rPr>
        <w:t>（3）详细评审内容及标准</w:t>
      </w:r>
    </w:p>
    <w:p>
      <w:pPr>
        <w:spacing w:line="480" w:lineRule="exact"/>
        <w:ind w:firstLine="560" w:firstLineChars="200"/>
        <w:rPr>
          <w:color w:val="auto"/>
          <w:sz w:val="28"/>
          <w:szCs w:val="28"/>
          <w:highlight w:val="none"/>
        </w:rPr>
      </w:pPr>
      <w:r>
        <w:rPr>
          <w:rFonts w:hint="eastAsia"/>
          <w:color w:val="auto"/>
          <w:sz w:val="28"/>
          <w:szCs w:val="28"/>
          <w:highlight w:val="none"/>
        </w:rPr>
        <w:t>本项目详细评审采用综合评分方法，满分</w:t>
      </w:r>
      <w:r>
        <w:rPr>
          <w:color w:val="auto"/>
          <w:sz w:val="28"/>
          <w:szCs w:val="28"/>
          <w:highlight w:val="none"/>
        </w:rPr>
        <w:t>100</w:t>
      </w:r>
      <w:r>
        <w:rPr>
          <w:rFonts w:hint="eastAsia"/>
          <w:color w:val="auto"/>
          <w:sz w:val="28"/>
          <w:szCs w:val="28"/>
          <w:highlight w:val="none"/>
        </w:rPr>
        <w:t>分，具体评审标准详见下表</w:t>
      </w: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tbl>
      <w:tblPr>
        <w:tblStyle w:val="20"/>
        <w:tblW w:w="9974" w:type="dxa"/>
        <w:tblInd w:w="0" w:type="dxa"/>
        <w:tblLayout w:type="fixed"/>
        <w:tblCellMar>
          <w:top w:w="0" w:type="dxa"/>
          <w:left w:w="0" w:type="dxa"/>
          <w:bottom w:w="0" w:type="dxa"/>
          <w:right w:w="0" w:type="dxa"/>
        </w:tblCellMar>
      </w:tblPr>
      <w:tblGrid>
        <w:gridCol w:w="800"/>
        <w:gridCol w:w="1388"/>
        <w:gridCol w:w="1066"/>
        <w:gridCol w:w="6720"/>
      </w:tblGrid>
      <w:tr>
        <w:tblPrEx>
          <w:tblCellMar>
            <w:top w:w="0" w:type="dxa"/>
            <w:left w:w="0" w:type="dxa"/>
            <w:bottom w:w="0" w:type="dxa"/>
            <w:right w:w="0" w:type="dxa"/>
          </w:tblCellMar>
        </w:tblPrEx>
        <w:trPr>
          <w:trHeight w:val="482" w:hRule="atLeast"/>
        </w:trPr>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lang w:val="en-US"/>
              </w:rPr>
            </w:pPr>
            <w:r>
              <w:rPr>
                <w:rFonts w:hint="eastAsia"/>
                <w:b/>
                <w:bCs/>
                <w:color w:val="auto"/>
                <w:sz w:val="24"/>
                <w:szCs w:val="24"/>
                <w:highlight w:val="none"/>
                <w:lang w:val="en-US"/>
              </w:rPr>
              <w:t>序号</w:t>
            </w:r>
          </w:p>
        </w:tc>
        <w:tc>
          <w:tcPr>
            <w:tcW w:w="13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lang w:val="en-US"/>
              </w:rPr>
            </w:pPr>
            <w:r>
              <w:rPr>
                <w:rFonts w:hint="eastAsia"/>
                <w:b/>
                <w:bCs/>
                <w:color w:val="auto"/>
                <w:sz w:val="24"/>
                <w:szCs w:val="24"/>
                <w:highlight w:val="none"/>
              </w:rPr>
              <w:t>评审</w:t>
            </w:r>
            <w:r>
              <w:rPr>
                <w:rFonts w:hint="eastAsia"/>
                <w:b/>
                <w:bCs/>
                <w:color w:val="auto"/>
                <w:sz w:val="24"/>
                <w:szCs w:val="24"/>
                <w:highlight w:val="none"/>
                <w:lang w:val="en-US"/>
              </w:rPr>
              <w:t>类别</w:t>
            </w:r>
          </w:p>
        </w:tc>
        <w:tc>
          <w:tcPr>
            <w:tcW w:w="10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rPr>
            </w:pPr>
            <w:r>
              <w:rPr>
                <w:rFonts w:hint="eastAsia"/>
                <w:b/>
                <w:bCs/>
                <w:color w:val="auto"/>
                <w:sz w:val="24"/>
                <w:szCs w:val="24"/>
                <w:highlight w:val="none"/>
              </w:rPr>
              <w:t>权重</w:t>
            </w:r>
          </w:p>
        </w:tc>
        <w:tc>
          <w:tcPr>
            <w:tcW w:w="6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rPr>
            </w:pPr>
            <w:r>
              <w:rPr>
                <w:rFonts w:hint="eastAsia"/>
                <w:b/>
                <w:bCs/>
                <w:color w:val="auto"/>
                <w:sz w:val="24"/>
                <w:szCs w:val="24"/>
                <w:highlight w:val="none"/>
              </w:rPr>
              <w:t>评分</w:t>
            </w:r>
            <w:r>
              <w:rPr>
                <w:rFonts w:hint="eastAsia"/>
                <w:b/>
                <w:bCs/>
                <w:color w:val="auto"/>
                <w:sz w:val="24"/>
                <w:szCs w:val="24"/>
                <w:highlight w:val="none"/>
                <w:lang w:val="en-US"/>
              </w:rPr>
              <w:t>内容</w:t>
            </w:r>
          </w:p>
        </w:tc>
      </w:tr>
      <w:tr>
        <w:tblPrEx>
          <w:tblCellMar>
            <w:top w:w="0" w:type="dxa"/>
            <w:left w:w="0" w:type="dxa"/>
            <w:bottom w:w="0" w:type="dxa"/>
            <w:right w:w="0" w:type="dxa"/>
          </w:tblCellMar>
        </w:tblPrEx>
        <w:trPr>
          <w:trHeight w:val="482" w:hRule="atLeast"/>
        </w:trPr>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auto"/>
                <w:sz w:val="24"/>
                <w:szCs w:val="24"/>
                <w:highlight w:val="none"/>
                <w:lang w:val="en-US"/>
              </w:rPr>
            </w:pPr>
            <w:r>
              <w:rPr>
                <w:rFonts w:hint="eastAsia"/>
                <w:color w:val="auto"/>
                <w:sz w:val="24"/>
                <w:szCs w:val="24"/>
                <w:highlight w:val="none"/>
                <w:lang w:val="en-US"/>
              </w:rPr>
              <w:t>1</w:t>
            </w:r>
          </w:p>
        </w:tc>
        <w:tc>
          <w:tcPr>
            <w:tcW w:w="13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auto"/>
                <w:sz w:val="24"/>
                <w:szCs w:val="24"/>
                <w:highlight w:val="none"/>
                <w:lang w:val="en-US"/>
              </w:rPr>
            </w:pPr>
            <w:r>
              <w:rPr>
                <w:rFonts w:hint="eastAsia"/>
                <w:color w:val="auto"/>
                <w:sz w:val="24"/>
                <w:szCs w:val="24"/>
                <w:highlight w:val="none"/>
                <w:lang w:val="en-US"/>
              </w:rPr>
              <w:t>基本资质</w:t>
            </w:r>
          </w:p>
        </w:tc>
        <w:tc>
          <w:tcPr>
            <w:tcW w:w="10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color w:val="auto"/>
                <w:sz w:val="24"/>
                <w:szCs w:val="24"/>
                <w:highlight w:val="none"/>
                <w:lang w:val="en-US"/>
              </w:rPr>
            </w:pPr>
            <w:r>
              <w:rPr>
                <w:rFonts w:hint="eastAsia"/>
                <w:color w:val="auto"/>
                <w:sz w:val="24"/>
                <w:szCs w:val="24"/>
                <w:highlight w:val="none"/>
                <w:lang w:val="en-US" w:eastAsia="zh-CN"/>
              </w:rPr>
              <w:t>30</w:t>
            </w:r>
            <w:r>
              <w:rPr>
                <w:rFonts w:hint="eastAsia"/>
                <w:color w:val="auto"/>
                <w:sz w:val="24"/>
                <w:szCs w:val="24"/>
                <w:highlight w:val="none"/>
                <w:lang w:val="en-US"/>
              </w:rPr>
              <w:t>分</w:t>
            </w:r>
          </w:p>
        </w:tc>
        <w:tc>
          <w:tcPr>
            <w:tcW w:w="6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360"/>
              </w:tabs>
              <w:spacing w:line="400" w:lineRule="exact"/>
              <w:jc w:val="both"/>
              <w:rPr>
                <w:rFonts w:hint="eastAsia" w:eastAsia="宋体"/>
                <w:color w:val="auto"/>
                <w:highlight w:val="none"/>
                <w:lang w:val="en-US" w:eastAsia="zh-CN"/>
              </w:rPr>
            </w:pPr>
            <w:r>
              <w:rPr>
                <w:rFonts w:hint="eastAsia"/>
                <w:color w:val="auto"/>
                <w:sz w:val="24"/>
                <w:szCs w:val="24"/>
                <w:highlight w:val="none"/>
              </w:rPr>
              <w:t>参选</w:t>
            </w:r>
            <w:r>
              <w:rPr>
                <w:rFonts w:hint="eastAsia"/>
                <w:color w:val="auto"/>
                <w:sz w:val="24"/>
                <w:szCs w:val="24"/>
                <w:highlight w:val="none"/>
                <w:lang w:val="en-US"/>
              </w:rPr>
              <w:t>单位</w:t>
            </w:r>
            <w:r>
              <w:rPr>
                <w:rFonts w:hint="eastAsia"/>
                <w:color w:val="auto"/>
                <w:sz w:val="24"/>
                <w:szCs w:val="24"/>
                <w:highlight w:val="none"/>
              </w:rPr>
              <w:t>提交工商营业执照</w:t>
            </w:r>
            <w:r>
              <w:rPr>
                <w:color w:val="auto"/>
                <w:sz w:val="24"/>
                <w:szCs w:val="24"/>
                <w:highlight w:val="none"/>
              </w:rPr>
              <w:t>（</w:t>
            </w:r>
            <w:r>
              <w:rPr>
                <w:rFonts w:hint="eastAsia"/>
                <w:color w:val="auto"/>
                <w:sz w:val="24"/>
                <w:szCs w:val="24"/>
                <w:highlight w:val="none"/>
              </w:rPr>
              <w:t>若未完成三证合一则还需提供组织机构代码证、税务登记证</w:t>
            </w:r>
            <w:r>
              <w:rPr>
                <w:color w:val="auto"/>
                <w:sz w:val="24"/>
                <w:szCs w:val="24"/>
                <w:highlight w:val="none"/>
              </w:rPr>
              <w:t>）</w:t>
            </w:r>
            <w:r>
              <w:rPr>
                <w:rFonts w:hint="eastAsia"/>
                <w:color w:val="auto"/>
                <w:sz w:val="24"/>
                <w:szCs w:val="24"/>
                <w:highlight w:val="none"/>
                <w:lang w:val="en-US" w:eastAsia="zh-CN"/>
              </w:rPr>
              <w:t>、消防设施工程专业承包贰级资质或消防技术服务机构资质证书、基</w:t>
            </w:r>
            <w:r>
              <w:rPr>
                <w:rFonts w:hint="eastAsia"/>
                <w:color w:val="auto"/>
                <w:sz w:val="24"/>
                <w:szCs w:val="24"/>
                <w:highlight w:val="none"/>
              </w:rPr>
              <w:t>本</w:t>
            </w:r>
            <w:r>
              <w:rPr>
                <w:rFonts w:hint="eastAsia"/>
                <w:color w:val="auto"/>
                <w:sz w:val="24"/>
                <w:szCs w:val="24"/>
                <w:highlight w:val="none"/>
                <w:lang w:val="en-US"/>
              </w:rPr>
              <w:t>账户开户许可证或基本存款账户信息表（基本账户开户行出具）、20</w:t>
            </w:r>
            <w:r>
              <w:rPr>
                <w:rFonts w:hint="eastAsia"/>
                <w:color w:val="auto"/>
                <w:sz w:val="24"/>
                <w:szCs w:val="24"/>
                <w:highlight w:val="none"/>
                <w:lang w:val="en-US" w:eastAsia="zh-CN"/>
              </w:rPr>
              <w:t>21</w:t>
            </w:r>
            <w:r>
              <w:rPr>
                <w:rFonts w:hint="eastAsia"/>
                <w:color w:val="auto"/>
                <w:sz w:val="24"/>
                <w:szCs w:val="24"/>
                <w:highlight w:val="none"/>
                <w:lang w:val="en-US"/>
              </w:rPr>
              <w:t>年</w:t>
            </w:r>
            <w:r>
              <w:rPr>
                <w:rFonts w:hint="eastAsia"/>
                <w:color w:val="auto"/>
                <w:sz w:val="24"/>
                <w:szCs w:val="24"/>
                <w:highlight w:val="none"/>
                <w:lang w:val="en-US" w:eastAsia="zh-CN"/>
              </w:rPr>
              <w:t>或</w:t>
            </w:r>
            <w:r>
              <w:rPr>
                <w:rFonts w:hint="eastAsia"/>
                <w:color w:val="auto"/>
                <w:sz w:val="24"/>
                <w:szCs w:val="24"/>
                <w:highlight w:val="none"/>
                <w:lang w:val="en-US"/>
              </w:rPr>
              <w:t>20</w:t>
            </w:r>
            <w:r>
              <w:rPr>
                <w:rFonts w:hint="eastAsia"/>
                <w:color w:val="auto"/>
                <w:sz w:val="24"/>
                <w:szCs w:val="24"/>
                <w:highlight w:val="none"/>
                <w:lang w:val="en-US" w:eastAsia="zh-CN"/>
              </w:rPr>
              <w:t>22</w:t>
            </w:r>
            <w:r>
              <w:rPr>
                <w:rFonts w:hint="eastAsia"/>
                <w:color w:val="auto"/>
                <w:sz w:val="24"/>
                <w:szCs w:val="24"/>
                <w:highlight w:val="none"/>
                <w:lang w:val="en-US"/>
              </w:rPr>
              <w:t>第年经供三方审计机构提的审计报告或</w:t>
            </w:r>
            <w:r>
              <w:rPr>
                <w:rFonts w:hint="eastAsia"/>
                <w:color w:val="auto"/>
                <w:sz w:val="24"/>
                <w:szCs w:val="24"/>
                <w:highlight w:val="none"/>
                <w:lang w:val="en-US" w:eastAsia="zh-CN"/>
              </w:rPr>
              <w:t>企业出具的</w:t>
            </w:r>
            <w:r>
              <w:rPr>
                <w:rFonts w:hint="eastAsia"/>
                <w:color w:val="auto"/>
                <w:sz w:val="24"/>
                <w:szCs w:val="24"/>
                <w:highlight w:val="none"/>
                <w:lang w:val="en-US"/>
              </w:rPr>
              <w:t>财务报表（以上证件为复印件加盖单位鲜章)。</w:t>
            </w:r>
            <w:r>
              <w:rPr>
                <w:rFonts w:hint="eastAsia"/>
                <w:color w:val="auto"/>
                <w:sz w:val="24"/>
                <w:szCs w:val="24"/>
                <w:highlight w:val="none"/>
                <w:lang w:val="en-US" w:eastAsia="zh-CN"/>
              </w:rPr>
              <w:t>提供完整得30分。</w:t>
            </w:r>
          </w:p>
        </w:tc>
      </w:tr>
      <w:tr>
        <w:tblPrEx>
          <w:tblCellMar>
            <w:top w:w="0" w:type="dxa"/>
            <w:left w:w="0" w:type="dxa"/>
            <w:bottom w:w="0" w:type="dxa"/>
            <w:right w:w="0" w:type="dxa"/>
          </w:tblCellMar>
        </w:tblPrEx>
        <w:trPr>
          <w:trHeight w:val="1782" w:hRule="atLeast"/>
        </w:trPr>
        <w:tc>
          <w:tcPr>
            <w:tcW w:w="80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2</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rPr>
            </w:pPr>
            <w:r>
              <w:rPr>
                <w:rFonts w:hint="eastAsia"/>
                <w:color w:val="auto"/>
                <w:sz w:val="24"/>
                <w:szCs w:val="24"/>
                <w:highlight w:val="none"/>
              </w:rPr>
              <w:t>价格部分</w:t>
            </w:r>
          </w:p>
        </w:tc>
        <w:tc>
          <w:tcPr>
            <w:tcW w:w="10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rPr>
            </w:pPr>
            <w:r>
              <w:rPr>
                <w:rFonts w:hint="eastAsia"/>
                <w:color w:val="auto"/>
                <w:sz w:val="24"/>
                <w:szCs w:val="24"/>
                <w:highlight w:val="none"/>
                <w:lang w:val="en-US" w:eastAsia="zh-CN"/>
              </w:rPr>
              <w:t>30</w:t>
            </w:r>
            <w:r>
              <w:rPr>
                <w:rFonts w:hint="eastAsia"/>
                <w:color w:val="auto"/>
                <w:sz w:val="24"/>
                <w:szCs w:val="24"/>
                <w:highlight w:val="none"/>
              </w:rPr>
              <w:t>分</w:t>
            </w:r>
          </w:p>
        </w:tc>
        <w:tc>
          <w:tcPr>
            <w:tcW w:w="672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00" w:lineRule="exact"/>
              <w:rPr>
                <w:rFonts w:cs="仿宋_GB2312"/>
                <w:color w:val="auto"/>
                <w:sz w:val="24"/>
                <w:szCs w:val="24"/>
                <w:highlight w:val="none"/>
              </w:rPr>
            </w:pPr>
            <w:r>
              <w:rPr>
                <w:rFonts w:hint="eastAsia" w:cs="仿宋_GB2312"/>
                <w:color w:val="auto"/>
                <w:sz w:val="24"/>
                <w:szCs w:val="24"/>
                <w:highlight w:val="none"/>
              </w:rPr>
              <w:t>1.本项目最高比选限价为</w:t>
            </w:r>
            <w:r>
              <w:rPr>
                <w:rFonts w:hint="eastAsia" w:cs="仿宋_GB2312"/>
                <w:color w:val="auto"/>
                <w:sz w:val="24"/>
                <w:szCs w:val="24"/>
                <w:highlight w:val="none"/>
                <w:lang w:val="en-US" w:eastAsia="zh-CN"/>
              </w:rPr>
              <w:t>11.93</w:t>
            </w:r>
            <w:r>
              <w:rPr>
                <w:rFonts w:hint="eastAsia" w:cs="仿宋_GB2312"/>
                <w:color w:val="auto"/>
                <w:sz w:val="24"/>
                <w:szCs w:val="24"/>
                <w:highlight w:val="none"/>
              </w:rPr>
              <w:t>万元</w:t>
            </w:r>
            <w:r>
              <w:rPr>
                <w:rFonts w:hint="eastAsia" w:cs="仿宋_GB2312"/>
                <w:color w:val="auto"/>
                <w:sz w:val="24"/>
                <w:szCs w:val="24"/>
                <w:highlight w:val="none"/>
                <w:lang w:eastAsia="zh-CN"/>
              </w:rPr>
              <w:t>。</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报价超过最高比选限价的比选申请将被否决。</w:t>
            </w:r>
          </w:p>
          <w:p>
            <w:pPr>
              <w:spacing w:line="400" w:lineRule="exact"/>
              <w:rPr>
                <w:rFonts w:cs="仿宋_GB2312"/>
                <w:color w:val="auto"/>
                <w:sz w:val="24"/>
                <w:szCs w:val="24"/>
                <w:highlight w:val="none"/>
              </w:rPr>
            </w:pPr>
            <w:r>
              <w:rPr>
                <w:rFonts w:hint="eastAsia" w:cs="仿宋_GB2312"/>
                <w:color w:val="auto"/>
                <w:sz w:val="24"/>
                <w:szCs w:val="24"/>
                <w:highlight w:val="none"/>
              </w:rPr>
              <w:t>2.基准价计算：选取合格</w:t>
            </w:r>
            <w:r>
              <w:rPr>
                <w:rFonts w:hint="eastAsia" w:cs="仿宋_GB2312"/>
                <w:color w:val="auto"/>
                <w:sz w:val="24"/>
                <w:szCs w:val="24"/>
                <w:highlight w:val="none"/>
                <w:lang w:val="en-US" w:eastAsia="zh-CN"/>
              </w:rPr>
              <w:t>比选申请人比选申请</w:t>
            </w:r>
            <w:r>
              <w:rPr>
                <w:rFonts w:hint="eastAsia" w:cs="仿宋_GB2312"/>
                <w:color w:val="auto"/>
                <w:sz w:val="24"/>
                <w:szCs w:val="24"/>
                <w:highlight w:val="none"/>
              </w:rPr>
              <w:t>报价的平均价为基准价（合格</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人大于5家时，去掉一个最高价、一个最低价。小于等于5家时，不去最高价和最低价）。</w:t>
            </w:r>
          </w:p>
          <w:p>
            <w:pPr>
              <w:spacing w:line="400" w:lineRule="exact"/>
              <w:rPr>
                <w:rFonts w:cs="仿宋_GB2312"/>
                <w:color w:val="auto"/>
                <w:sz w:val="24"/>
                <w:szCs w:val="24"/>
                <w:highlight w:val="none"/>
              </w:rPr>
            </w:pPr>
            <w:r>
              <w:rPr>
                <w:rFonts w:hint="eastAsia" w:cs="仿宋_GB2312"/>
                <w:color w:val="auto"/>
                <w:sz w:val="24"/>
                <w:szCs w:val="24"/>
                <w:highlight w:val="none"/>
              </w:rPr>
              <w:t>注：合格</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人的</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报价低于最高比选限价的</w:t>
            </w:r>
            <w:r>
              <w:rPr>
                <w:rFonts w:hint="eastAsia" w:cs="仿宋_GB2312"/>
                <w:color w:val="auto"/>
                <w:sz w:val="24"/>
                <w:szCs w:val="24"/>
                <w:highlight w:val="none"/>
                <w:lang w:val="en-US" w:eastAsia="zh-CN"/>
              </w:rPr>
              <w:t>80</w:t>
            </w:r>
            <w:r>
              <w:rPr>
                <w:rFonts w:hint="eastAsia" w:cs="仿宋_GB2312"/>
                <w:color w:val="auto"/>
                <w:sz w:val="24"/>
                <w:szCs w:val="24"/>
                <w:highlight w:val="none"/>
              </w:rPr>
              <w:t>%（含</w:t>
            </w:r>
            <w:r>
              <w:rPr>
                <w:rFonts w:hint="eastAsia" w:cs="仿宋_GB2312"/>
                <w:color w:val="auto"/>
                <w:sz w:val="24"/>
                <w:szCs w:val="24"/>
                <w:highlight w:val="none"/>
                <w:lang w:val="en-US" w:eastAsia="zh-CN"/>
              </w:rPr>
              <w:t>80</w:t>
            </w:r>
            <w:r>
              <w:rPr>
                <w:rFonts w:hint="eastAsia" w:cs="仿宋_GB2312"/>
                <w:color w:val="auto"/>
                <w:sz w:val="24"/>
                <w:szCs w:val="24"/>
                <w:highlight w:val="none"/>
              </w:rPr>
              <w:t>%）时，其报价不纳入基准价计算。</w:t>
            </w:r>
          </w:p>
          <w:p>
            <w:pPr>
              <w:spacing w:line="400" w:lineRule="exact"/>
              <w:rPr>
                <w:rFonts w:cs="仿宋_GB2312"/>
                <w:color w:val="auto"/>
                <w:sz w:val="24"/>
                <w:szCs w:val="24"/>
                <w:highlight w:val="none"/>
              </w:rPr>
            </w:pPr>
            <w:r>
              <w:rPr>
                <w:rFonts w:hint="eastAsia" w:cs="仿宋_GB2312"/>
                <w:color w:val="auto"/>
                <w:sz w:val="24"/>
                <w:szCs w:val="24"/>
                <w:highlight w:val="none"/>
              </w:rPr>
              <w:t>3</w:t>
            </w:r>
            <w:r>
              <w:rPr>
                <w:rFonts w:cs="仿宋_GB2312"/>
                <w:color w:val="auto"/>
                <w:sz w:val="24"/>
                <w:szCs w:val="24"/>
                <w:highlight w:val="none"/>
              </w:rPr>
              <w:t>.</w:t>
            </w:r>
            <w:r>
              <w:rPr>
                <w:rFonts w:hint="eastAsia" w:cs="仿宋_GB2312"/>
                <w:color w:val="auto"/>
                <w:sz w:val="24"/>
                <w:szCs w:val="24"/>
                <w:highlight w:val="none"/>
              </w:rPr>
              <w:t>偏差率：偏差率=|100%×（申请人的报价-基准价）/基准价|。（偏差率四舍五入保留至偏差率百分比小数点后两位小数）</w:t>
            </w:r>
          </w:p>
          <w:p>
            <w:pPr>
              <w:spacing w:line="400" w:lineRule="exact"/>
              <w:rPr>
                <w:rFonts w:cs="仿宋_GB2312"/>
                <w:color w:val="auto"/>
                <w:sz w:val="24"/>
                <w:szCs w:val="24"/>
                <w:highlight w:val="none"/>
              </w:rPr>
            </w:pPr>
            <w:r>
              <w:rPr>
                <w:rFonts w:hint="eastAsia" w:cs="仿宋_GB2312"/>
                <w:color w:val="auto"/>
                <w:sz w:val="24"/>
                <w:szCs w:val="24"/>
                <w:highlight w:val="none"/>
              </w:rPr>
              <w:t>4</w:t>
            </w:r>
            <w:r>
              <w:rPr>
                <w:rFonts w:cs="仿宋_GB2312"/>
                <w:color w:val="auto"/>
                <w:sz w:val="24"/>
                <w:szCs w:val="24"/>
                <w:highlight w:val="none"/>
              </w:rPr>
              <w:t>.</w:t>
            </w:r>
            <w:r>
              <w:rPr>
                <w:rFonts w:hint="eastAsia" w:cs="仿宋_GB2312"/>
                <w:color w:val="auto"/>
                <w:sz w:val="24"/>
                <w:szCs w:val="24"/>
                <w:highlight w:val="none"/>
              </w:rPr>
              <w:t>报价得分计算公式：</w:t>
            </w:r>
          </w:p>
          <w:p>
            <w:pPr>
              <w:spacing w:line="400" w:lineRule="exact"/>
              <w:rPr>
                <w:rFonts w:cs="仿宋_GB2312"/>
                <w:color w:val="auto"/>
                <w:sz w:val="24"/>
                <w:szCs w:val="24"/>
                <w:highlight w:val="none"/>
              </w:rPr>
            </w:pPr>
            <w:r>
              <w:rPr>
                <w:rFonts w:hint="eastAsia" w:cs="仿宋_GB2312"/>
                <w:color w:val="auto"/>
                <w:sz w:val="24"/>
                <w:szCs w:val="24"/>
                <w:highlight w:val="none"/>
              </w:rPr>
              <w:t>a.如果申请人的报价＞基准价，则报价得分=</w:t>
            </w:r>
            <w:r>
              <w:rPr>
                <w:rFonts w:hint="eastAsia" w:cs="仿宋_GB2312"/>
                <w:color w:val="auto"/>
                <w:sz w:val="24"/>
                <w:szCs w:val="24"/>
                <w:highlight w:val="none"/>
                <w:lang w:val="en-US" w:eastAsia="zh-CN"/>
              </w:rPr>
              <w:t>30</w:t>
            </w:r>
            <w:r>
              <w:rPr>
                <w:rFonts w:hint="eastAsia" w:cs="仿宋_GB2312"/>
                <w:color w:val="auto"/>
                <w:sz w:val="24"/>
                <w:szCs w:val="24"/>
                <w:highlight w:val="none"/>
              </w:rPr>
              <w:t>-偏差率×100×E1；</w:t>
            </w:r>
          </w:p>
          <w:p>
            <w:pPr>
              <w:spacing w:line="400" w:lineRule="exact"/>
              <w:rPr>
                <w:rFonts w:cs="仿宋_GB2312"/>
                <w:color w:val="auto"/>
                <w:sz w:val="24"/>
                <w:szCs w:val="24"/>
                <w:highlight w:val="none"/>
              </w:rPr>
            </w:pPr>
            <w:r>
              <w:rPr>
                <w:rFonts w:hint="eastAsia" w:cs="仿宋_GB2312"/>
                <w:color w:val="auto"/>
                <w:sz w:val="24"/>
                <w:szCs w:val="24"/>
                <w:highlight w:val="none"/>
              </w:rPr>
              <w:t>b.如果申请人的报价≤基准价，则报价</w:t>
            </w:r>
            <w:bookmarkStart w:id="76" w:name="_GoBack"/>
            <w:bookmarkEnd w:id="76"/>
            <w:r>
              <w:rPr>
                <w:rFonts w:hint="eastAsia" w:cs="仿宋_GB2312"/>
                <w:color w:val="auto"/>
                <w:sz w:val="24"/>
                <w:szCs w:val="24"/>
                <w:highlight w:val="none"/>
              </w:rPr>
              <w:t>得分=</w:t>
            </w:r>
            <w:r>
              <w:rPr>
                <w:rFonts w:hint="eastAsia" w:cs="仿宋_GB2312"/>
                <w:color w:val="auto"/>
                <w:sz w:val="24"/>
                <w:szCs w:val="24"/>
                <w:highlight w:val="none"/>
                <w:lang w:val="en-US" w:eastAsia="zh-CN"/>
              </w:rPr>
              <w:t>30</w:t>
            </w:r>
            <w:r>
              <w:rPr>
                <w:rFonts w:hint="eastAsia" w:cs="仿宋_GB2312"/>
                <w:color w:val="auto"/>
                <w:sz w:val="24"/>
                <w:szCs w:val="24"/>
                <w:highlight w:val="none"/>
              </w:rPr>
              <w:t>-偏差率×100×E2；（得分保留小数点后两位小数）</w:t>
            </w:r>
          </w:p>
          <w:p>
            <w:pPr>
              <w:adjustRightInd w:val="0"/>
              <w:spacing w:line="440" w:lineRule="exact"/>
              <w:rPr>
                <w:color w:val="auto"/>
                <w:sz w:val="24"/>
                <w:szCs w:val="24"/>
                <w:highlight w:val="none"/>
              </w:rPr>
            </w:pPr>
            <w:r>
              <w:rPr>
                <w:rFonts w:hint="eastAsia" w:cs="仿宋_GB2312"/>
                <w:color w:val="auto"/>
                <w:sz w:val="24"/>
                <w:szCs w:val="24"/>
                <w:highlight w:val="none"/>
              </w:rPr>
              <w:t>其中：E1 是报价每高于基准价的扣分值,E1=</w:t>
            </w:r>
            <w:r>
              <w:rPr>
                <w:rFonts w:cs="仿宋_GB2312"/>
                <w:color w:val="auto"/>
                <w:sz w:val="24"/>
                <w:szCs w:val="24"/>
                <w:highlight w:val="none"/>
              </w:rPr>
              <w:t>0.15</w:t>
            </w:r>
            <w:r>
              <w:rPr>
                <w:rFonts w:hint="eastAsia" w:cs="仿宋_GB2312"/>
                <w:color w:val="auto"/>
                <w:sz w:val="24"/>
                <w:szCs w:val="24"/>
                <w:highlight w:val="none"/>
              </w:rPr>
              <w:t>；E2 是报价每低于基准价的扣分值,E2=</w:t>
            </w:r>
            <w:r>
              <w:rPr>
                <w:rFonts w:cs="仿宋_GB2312"/>
                <w:color w:val="auto"/>
                <w:sz w:val="24"/>
                <w:szCs w:val="24"/>
                <w:highlight w:val="none"/>
              </w:rPr>
              <w:t>0.1</w:t>
            </w:r>
            <w:r>
              <w:rPr>
                <w:rFonts w:hint="eastAsia" w:cs="仿宋_GB2312"/>
                <w:color w:val="auto"/>
                <w:sz w:val="24"/>
                <w:szCs w:val="24"/>
                <w:highlight w:val="none"/>
              </w:rPr>
              <w:t>。</w:t>
            </w:r>
          </w:p>
        </w:tc>
      </w:tr>
      <w:tr>
        <w:tblPrEx>
          <w:tblCellMar>
            <w:top w:w="0" w:type="dxa"/>
            <w:left w:w="0" w:type="dxa"/>
            <w:bottom w:w="0" w:type="dxa"/>
            <w:right w:w="0" w:type="dxa"/>
          </w:tblCellMar>
        </w:tblPrEx>
        <w:trPr>
          <w:trHeight w:val="752"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3</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项目业绩</w:t>
            </w:r>
          </w:p>
        </w:tc>
        <w:tc>
          <w:tcPr>
            <w:tcW w:w="10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5</w:t>
            </w:r>
            <w:r>
              <w:rPr>
                <w:rFonts w:hint="eastAsia"/>
                <w:color w:val="auto"/>
                <w:sz w:val="24"/>
                <w:szCs w:val="24"/>
                <w:highlight w:val="none"/>
                <w:lang w:val="en-US"/>
              </w:rPr>
              <w:t>分</w:t>
            </w:r>
          </w:p>
        </w:tc>
        <w:tc>
          <w:tcPr>
            <w:tcW w:w="67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1月1日</w:t>
            </w:r>
            <w:r>
              <w:rPr>
                <w:rFonts w:hint="eastAsia" w:ascii="宋体" w:hAnsi="宋体" w:cs="宋体"/>
                <w:color w:val="auto"/>
                <w:sz w:val="24"/>
                <w:highlight w:val="none"/>
              </w:rPr>
              <w:t>以来比选申请人类似项目业绩：</w:t>
            </w:r>
          </w:p>
          <w:p>
            <w:pPr>
              <w:spacing w:line="360" w:lineRule="auto"/>
              <w:rPr>
                <w:rFonts w:ascii="宋体" w:hAnsi="宋体" w:cs="宋体"/>
                <w:color w:val="auto"/>
                <w:sz w:val="24"/>
                <w:highlight w:val="none"/>
              </w:rPr>
            </w:pPr>
            <w:r>
              <w:rPr>
                <w:rFonts w:hint="eastAsia" w:ascii="宋体" w:hAnsi="宋体" w:cs="宋体"/>
                <w:color w:val="auto"/>
                <w:sz w:val="24"/>
                <w:highlight w:val="none"/>
              </w:rPr>
              <w:t>1、每具有1个</w:t>
            </w:r>
            <w:r>
              <w:rPr>
                <w:rFonts w:hint="eastAsia" w:cs="宋体"/>
                <w:color w:val="auto"/>
                <w:sz w:val="24"/>
                <w:highlight w:val="none"/>
                <w:lang w:eastAsia="zh-CN"/>
              </w:rPr>
              <w:t>消防施工合同或</w:t>
            </w:r>
            <w:r>
              <w:rPr>
                <w:rFonts w:hint="eastAsia" w:ascii="宋体" w:hAnsi="宋体" w:cs="宋体"/>
                <w:color w:val="auto"/>
                <w:sz w:val="24"/>
                <w:highlight w:val="none"/>
              </w:rPr>
              <w:t>消防维护保养合同面积在</w:t>
            </w:r>
            <w:r>
              <w:rPr>
                <w:rFonts w:hint="eastAsia" w:cs="宋体"/>
                <w:color w:val="auto"/>
                <w:sz w:val="24"/>
                <w:highlight w:val="none"/>
                <w:lang w:val="en-US" w:eastAsia="zh-CN"/>
              </w:rPr>
              <w:t>5</w:t>
            </w:r>
            <w:r>
              <w:rPr>
                <w:rFonts w:hint="eastAsia" w:ascii="宋体" w:hAnsi="宋体" w:cs="宋体"/>
                <w:color w:val="auto"/>
                <w:sz w:val="24"/>
                <w:highlight w:val="none"/>
              </w:rPr>
              <w:t>万（含）-20万（不含）平方米项目的得</w:t>
            </w:r>
            <w:r>
              <w:rPr>
                <w:rFonts w:hint="eastAsia" w:cs="宋体"/>
                <w:color w:val="auto"/>
                <w:sz w:val="24"/>
                <w:highlight w:val="none"/>
                <w:lang w:val="en-US" w:eastAsia="zh-CN"/>
              </w:rPr>
              <w:t>1</w:t>
            </w:r>
            <w:r>
              <w:rPr>
                <w:rFonts w:hint="eastAsia" w:ascii="宋体" w:hAnsi="宋体" w:cs="宋体"/>
                <w:color w:val="auto"/>
                <w:sz w:val="24"/>
                <w:highlight w:val="none"/>
              </w:rPr>
              <w:t>分，该项最多可得</w:t>
            </w:r>
            <w:r>
              <w:rPr>
                <w:rFonts w:hint="eastAsia" w:cs="宋体"/>
                <w:color w:val="auto"/>
                <w:sz w:val="24"/>
                <w:highlight w:val="none"/>
                <w:lang w:val="en-US" w:eastAsia="zh-CN"/>
              </w:rPr>
              <w:t>1</w:t>
            </w:r>
            <w:r>
              <w:rPr>
                <w:rFonts w:hint="eastAsia" w:ascii="宋体" w:hAnsi="宋体" w:cs="宋体"/>
                <w:color w:val="auto"/>
                <w:sz w:val="24"/>
                <w:highlight w:val="none"/>
              </w:rPr>
              <w:t>分；</w:t>
            </w:r>
          </w:p>
          <w:p>
            <w:pPr>
              <w:spacing w:line="360" w:lineRule="auto"/>
              <w:rPr>
                <w:rFonts w:ascii="宋体" w:hAnsi="宋体" w:cs="宋体"/>
                <w:color w:val="auto"/>
                <w:sz w:val="24"/>
                <w:highlight w:val="none"/>
              </w:rPr>
            </w:pPr>
            <w:r>
              <w:rPr>
                <w:rFonts w:hint="eastAsia" w:ascii="宋体" w:hAnsi="宋体" w:cs="宋体"/>
                <w:color w:val="auto"/>
                <w:sz w:val="24"/>
                <w:highlight w:val="none"/>
              </w:rPr>
              <w:t>2、每具有</w:t>
            </w:r>
            <w:r>
              <w:rPr>
                <w:rFonts w:hint="eastAsia" w:cs="宋体"/>
                <w:color w:val="auto"/>
                <w:sz w:val="24"/>
                <w:highlight w:val="none"/>
                <w:lang w:val="en-US" w:eastAsia="zh-CN"/>
              </w:rPr>
              <w:t>1个</w:t>
            </w:r>
            <w:r>
              <w:rPr>
                <w:rFonts w:hint="eastAsia" w:cs="宋体"/>
                <w:color w:val="auto"/>
                <w:sz w:val="24"/>
                <w:highlight w:val="none"/>
                <w:lang w:eastAsia="zh-CN"/>
              </w:rPr>
              <w:t>消防施工合同或</w:t>
            </w:r>
            <w:r>
              <w:rPr>
                <w:rFonts w:hint="eastAsia" w:ascii="宋体" w:hAnsi="宋体" w:cs="宋体"/>
                <w:color w:val="auto"/>
                <w:sz w:val="24"/>
                <w:highlight w:val="none"/>
              </w:rPr>
              <w:t>消防维护保养合同面积在</w:t>
            </w:r>
            <w:r>
              <w:rPr>
                <w:rFonts w:hint="eastAsia" w:cs="宋体"/>
                <w:color w:val="auto"/>
                <w:sz w:val="24"/>
                <w:highlight w:val="none"/>
                <w:lang w:val="en-US" w:eastAsia="zh-CN"/>
              </w:rPr>
              <w:t>10</w:t>
            </w:r>
            <w:r>
              <w:rPr>
                <w:rFonts w:hint="eastAsia" w:ascii="宋体" w:hAnsi="宋体" w:cs="宋体"/>
                <w:color w:val="auto"/>
                <w:sz w:val="24"/>
                <w:highlight w:val="none"/>
              </w:rPr>
              <w:t>万（含）-</w:t>
            </w:r>
            <w:r>
              <w:rPr>
                <w:rFonts w:hint="eastAsia" w:cs="宋体"/>
                <w:color w:val="auto"/>
                <w:sz w:val="24"/>
                <w:highlight w:val="none"/>
                <w:lang w:val="en-US" w:eastAsia="zh-CN"/>
              </w:rPr>
              <w:t>20</w:t>
            </w:r>
            <w:r>
              <w:rPr>
                <w:rFonts w:hint="eastAsia" w:ascii="宋体" w:hAnsi="宋体" w:cs="宋体"/>
                <w:color w:val="auto"/>
                <w:sz w:val="24"/>
                <w:highlight w:val="none"/>
              </w:rPr>
              <w:t>万（不含）平方米项目的得</w:t>
            </w:r>
            <w:r>
              <w:rPr>
                <w:rFonts w:hint="eastAsia" w:cs="宋体"/>
                <w:color w:val="auto"/>
                <w:sz w:val="24"/>
                <w:highlight w:val="none"/>
                <w:lang w:val="en-US" w:eastAsia="zh-CN"/>
              </w:rPr>
              <w:t>4</w:t>
            </w:r>
            <w:r>
              <w:rPr>
                <w:rFonts w:hint="eastAsia" w:ascii="宋体" w:hAnsi="宋体" w:cs="宋体"/>
                <w:color w:val="auto"/>
                <w:sz w:val="24"/>
                <w:highlight w:val="none"/>
              </w:rPr>
              <w:t>分，该项最多可得</w:t>
            </w:r>
            <w:r>
              <w:rPr>
                <w:rFonts w:hint="eastAsia" w:cs="宋体"/>
                <w:color w:val="auto"/>
                <w:sz w:val="24"/>
                <w:highlight w:val="none"/>
                <w:lang w:val="en-US" w:eastAsia="zh-CN"/>
              </w:rPr>
              <w:t>4</w:t>
            </w:r>
            <w:r>
              <w:rPr>
                <w:rFonts w:hint="eastAsia" w:ascii="宋体" w:hAnsi="宋体" w:cs="宋体"/>
                <w:color w:val="auto"/>
                <w:sz w:val="24"/>
                <w:highlight w:val="none"/>
              </w:rPr>
              <w:t>分；</w:t>
            </w:r>
          </w:p>
          <w:p>
            <w:pPr>
              <w:adjustRightInd w:val="0"/>
              <w:spacing w:line="440" w:lineRule="exact"/>
              <w:rPr>
                <w:color w:val="auto"/>
                <w:sz w:val="24"/>
                <w:szCs w:val="24"/>
                <w:highlight w:val="none"/>
                <w:lang w:val="en-US"/>
              </w:rPr>
            </w:pPr>
            <w:r>
              <w:rPr>
                <w:rFonts w:hint="eastAsia" w:ascii="宋体" w:hAnsi="宋体" w:cs="宋体"/>
                <w:color w:val="auto"/>
                <w:sz w:val="24"/>
                <w:highlight w:val="none"/>
              </w:rPr>
              <w:t>（须提供合同复印件</w:t>
            </w:r>
            <w:r>
              <w:rPr>
                <w:rFonts w:hint="eastAsia" w:ascii="宋体" w:hAnsi="宋体" w:cs="宋体"/>
                <w:color w:val="auto"/>
                <w:sz w:val="24"/>
                <w:highlight w:val="none"/>
                <w:lang w:eastAsia="zh-CN"/>
              </w:rPr>
              <w:t>并</w:t>
            </w:r>
            <w:r>
              <w:rPr>
                <w:rFonts w:hint="eastAsia" w:ascii="宋体" w:hAnsi="宋体" w:cs="宋体"/>
                <w:color w:val="auto"/>
                <w:sz w:val="24"/>
                <w:highlight w:val="none"/>
              </w:rPr>
              <w:t>加盖</w:t>
            </w:r>
            <w:r>
              <w:rPr>
                <w:rFonts w:hint="eastAsia" w:cs="宋体"/>
                <w:color w:val="auto"/>
                <w:sz w:val="24"/>
                <w:highlight w:val="none"/>
                <w:lang w:val="en-US" w:eastAsia="zh-CN"/>
              </w:rPr>
              <w:t>比选申请</w:t>
            </w:r>
            <w:r>
              <w:rPr>
                <w:rFonts w:hint="eastAsia" w:ascii="宋体" w:hAnsi="宋体" w:cs="宋体"/>
                <w:color w:val="auto"/>
                <w:sz w:val="24"/>
                <w:highlight w:val="none"/>
              </w:rPr>
              <w:t>人公章（鲜章）</w:t>
            </w:r>
          </w:p>
        </w:tc>
      </w:tr>
      <w:tr>
        <w:tblPrEx>
          <w:tblCellMar>
            <w:top w:w="0" w:type="dxa"/>
            <w:left w:w="0" w:type="dxa"/>
            <w:bottom w:w="0" w:type="dxa"/>
            <w:right w:w="0" w:type="dxa"/>
          </w:tblCellMar>
        </w:tblPrEx>
        <w:trPr>
          <w:trHeight w:val="3524" w:hRule="atLeast"/>
        </w:trPr>
        <w:tc>
          <w:tcPr>
            <w:tcW w:w="800" w:type="dxa"/>
            <w:tcBorders>
              <w:left w:val="single" w:color="auto" w:sz="8" w:space="0"/>
              <w:bottom w:val="single" w:color="auto" w:sz="4" w:space="0"/>
              <w:right w:val="single" w:color="auto" w:sz="8" w:space="0"/>
            </w:tcBorders>
            <w:vAlign w:val="center"/>
          </w:tcPr>
          <w:p>
            <w:pPr>
              <w:adjustRightInd w:val="0"/>
              <w:spacing w:line="440" w:lineRule="exact"/>
              <w:rPr>
                <w:rFonts w:hint="eastAsia" w:eastAsia="宋体"/>
                <w:color w:val="auto"/>
                <w:sz w:val="24"/>
                <w:szCs w:val="24"/>
                <w:highlight w:val="none"/>
                <w:lang w:val="en-US" w:eastAsia="zh-CN"/>
              </w:rPr>
            </w:pPr>
            <w:r>
              <w:rPr>
                <w:rFonts w:hint="eastAsia"/>
                <w:color w:val="auto"/>
                <w:sz w:val="24"/>
                <w:szCs w:val="24"/>
                <w:highlight w:val="none"/>
                <w:lang w:val="en-US"/>
              </w:rPr>
              <w:t xml:space="preserve">  </w:t>
            </w:r>
            <w:r>
              <w:rPr>
                <w:rFonts w:hint="eastAsia"/>
                <w:color w:val="auto"/>
                <w:sz w:val="24"/>
                <w:szCs w:val="24"/>
                <w:highlight w:val="none"/>
                <w:lang w:val="en-US" w:eastAsia="zh-CN"/>
              </w:rPr>
              <w:t>4</w:t>
            </w:r>
          </w:p>
        </w:tc>
        <w:tc>
          <w:tcPr>
            <w:tcW w:w="1388" w:type="dxa"/>
            <w:tcBorders>
              <w:left w:val="single" w:color="auto" w:sz="8" w:space="0"/>
              <w:bottom w:val="single" w:color="auto" w:sz="4" w:space="0"/>
              <w:right w:val="single" w:color="auto" w:sz="8" w:space="0"/>
            </w:tcBorders>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项目管理</w:t>
            </w:r>
          </w:p>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服务团队</w:t>
            </w:r>
          </w:p>
        </w:tc>
        <w:tc>
          <w:tcPr>
            <w:tcW w:w="1066"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10</w:t>
            </w:r>
            <w:r>
              <w:rPr>
                <w:rFonts w:hint="eastAsia"/>
                <w:color w:val="auto"/>
                <w:sz w:val="24"/>
                <w:szCs w:val="24"/>
                <w:highlight w:val="none"/>
                <w:lang w:val="en-US"/>
              </w:rPr>
              <w:t>分</w:t>
            </w:r>
          </w:p>
        </w:tc>
        <w:tc>
          <w:tcPr>
            <w:tcW w:w="6720" w:type="dxa"/>
            <w:tcBorders>
              <w:top w:val="nil"/>
              <w:left w:val="nil"/>
              <w:bottom w:val="single" w:color="auto" w:sz="4" w:space="0"/>
              <w:right w:val="single" w:color="auto" w:sz="8" w:space="0"/>
            </w:tcBorders>
            <w:tcMar>
              <w:top w:w="0" w:type="dxa"/>
              <w:left w:w="108" w:type="dxa"/>
              <w:bottom w:w="0" w:type="dxa"/>
              <w:right w:w="108" w:type="dxa"/>
            </w:tcMar>
            <w:vAlign w:val="center"/>
          </w:tcPr>
          <w:tbl>
            <w:tblPr>
              <w:tblStyle w:val="20"/>
              <w:tblW w:w="6735" w:type="dxa"/>
              <w:tblInd w:w="0" w:type="dxa"/>
              <w:tblLayout w:type="fixed"/>
              <w:tblCellMar>
                <w:top w:w="0" w:type="dxa"/>
                <w:left w:w="108" w:type="dxa"/>
                <w:bottom w:w="0" w:type="dxa"/>
                <w:right w:w="108" w:type="dxa"/>
              </w:tblCellMar>
            </w:tblPr>
            <w:tblGrid>
              <w:gridCol w:w="6735"/>
            </w:tblGrid>
            <w:tr>
              <w:trPr>
                <w:trHeight w:val="3930" w:hRule="atLeast"/>
              </w:trPr>
              <w:tc>
                <w:tcPr>
                  <w:tcW w:w="6735" w:type="dxa"/>
                  <w:tcBorders>
                    <w:tl2br w:val="nil"/>
                    <w:tr2bl w:val="nil"/>
                  </w:tcBorders>
                </w:tcPr>
                <w:p>
                  <w:pPr>
                    <w:adjustRightInd w:val="0"/>
                    <w:spacing w:line="440" w:lineRule="exact"/>
                    <w:rPr>
                      <w:rFonts w:hint="eastAsia"/>
                      <w:color w:val="auto"/>
                      <w:sz w:val="24"/>
                      <w:szCs w:val="24"/>
                      <w:highlight w:val="none"/>
                      <w:lang w:val="en-US"/>
                    </w:rPr>
                  </w:pPr>
                  <w:r>
                    <w:rPr>
                      <w:rFonts w:hint="eastAsia"/>
                      <w:color w:val="auto"/>
                      <w:sz w:val="24"/>
                      <w:szCs w:val="24"/>
                      <w:highlight w:val="none"/>
                      <w:lang w:val="en-US" w:eastAsia="zh-CN"/>
                    </w:rPr>
                    <w:t>1、比选申请人</w:t>
                  </w:r>
                  <w:r>
                    <w:rPr>
                      <w:rFonts w:hint="eastAsia"/>
                      <w:color w:val="auto"/>
                      <w:sz w:val="24"/>
                      <w:szCs w:val="24"/>
                      <w:highlight w:val="none"/>
                      <w:lang w:val="en-US"/>
                    </w:rPr>
                    <w:t>拟派项目负责人具</w:t>
                  </w:r>
                  <w:r>
                    <w:rPr>
                      <w:rFonts w:hint="eastAsia"/>
                      <w:color w:val="auto"/>
                      <w:sz w:val="24"/>
                      <w:szCs w:val="24"/>
                      <w:highlight w:val="none"/>
                      <w:lang w:val="en-US" w:eastAsia="zh-CN"/>
                    </w:rPr>
                    <w:t>一级注册消防师证书的或有二级机电建造师，且同时具有</w:t>
                  </w:r>
                  <w:r>
                    <w:rPr>
                      <w:rFonts w:hint="eastAsia"/>
                      <w:color w:val="auto"/>
                      <w:sz w:val="24"/>
                      <w:szCs w:val="24"/>
                      <w:highlight w:val="none"/>
                      <w:lang w:val="en-US"/>
                    </w:rPr>
                    <w:t>有</w:t>
                  </w:r>
                  <w:r>
                    <w:rPr>
                      <w:rFonts w:hint="eastAsia"/>
                      <w:color w:val="auto"/>
                      <w:sz w:val="24"/>
                      <w:szCs w:val="24"/>
                      <w:highlight w:val="none"/>
                      <w:lang w:val="en-US" w:eastAsia="zh-CN"/>
                    </w:rPr>
                    <w:t>高级</w:t>
                  </w:r>
                  <w:r>
                    <w:rPr>
                      <w:rFonts w:hint="eastAsia"/>
                      <w:color w:val="auto"/>
                      <w:sz w:val="24"/>
                      <w:szCs w:val="24"/>
                      <w:highlight w:val="none"/>
                      <w:lang w:val="en-US"/>
                    </w:rPr>
                    <w:t>及以上职称</w:t>
                  </w:r>
                  <w:r>
                    <w:rPr>
                      <w:rFonts w:hint="eastAsia"/>
                      <w:color w:val="auto"/>
                      <w:sz w:val="24"/>
                      <w:szCs w:val="24"/>
                      <w:highlight w:val="none"/>
                      <w:lang w:val="en-US" w:eastAsia="zh-CN"/>
                    </w:rPr>
                    <w:t>，得8分。本项最高得8分。</w:t>
                  </w:r>
                </w:p>
                <w:p>
                  <w:pPr>
                    <w:adjustRightInd w:val="0"/>
                    <w:spacing w:line="440" w:lineRule="exact"/>
                    <w:rPr>
                      <w:rFonts w:hint="eastAsia"/>
                      <w:color w:val="auto"/>
                      <w:sz w:val="24"/>
                      <w:szCs w:val="24"/>
                      <w:highlight w:val="none"/>
                      <w:lang w:val="en-US"/>
                    </w:rPr>
                  </w:pPr>
                  <w:r>
                    <w:rPr>
                      <w:rFonts w:hint="eastAsia"/>
                      <w:color w:val="auto"/>
                      <w:sz w:val="24"/>
                      <w:szCs w:val="24"/>
                      <w:highlight w:val="none"/>
                      <w:lang w:val="en-US" w:eastAsia="zh-CN"/>
                    </w:rPr>
                    <w:t>2、比选申请人</w:t>
                  </w:r>
                  <w:r>
                    <w:rPr>
                      <w:rFonts w:hint="eastAsia"/>
                      <w:color w:val="auto"/>
                      <w:sz w:val="24"/>
                      <w:szCs w:val="24"/>
                      <w:highlight w:val="none"/>
                      <w:lang w:val="en-US"/>
                    </w:rPr>
                    <w:t>拟派项目</w:t>
                  </w:r>
                  <w:r>
                    <w:rPr>
                      <w:rFonts w:hint="eastAsia"/>
                      <w:color w:val="auto"/>
                      <w:sz w:val="24"/>
                      <w:szCs w:val="24"/>
                      <w:highlight w:val="none"/>
                      <w:lang w:val="en-US" w:eastAsia="zh-CN"/>
                    </w:rPr>
                    <w:t>技术</w:t>
                  </w:r>
                  <w:r>
                    <w:rPr>
                      <w:rFonts w:hint="eastAsia"/>
                      <w:color w:val="auto"/>
                      <w:sz w:val="24"/>
                      <w:szCs w:val="24"/>
                      <w:highlight w:val="none"/>
                      <w:lang w:val="en-US"/>
                    </w:rPr>
                    <w:t>负责人具有</w:t>
                  </w:r>
                  <w:r>
                    <w:rPr>
                      <w:rFonts w:hint="eastAsia"/>
                      <w:color w:val="auto"/>
                      <w:sz w:val="24"/>
                      <w:szCs w:val="24"/>
                      <w:highlight w:val="none"/>
                      <w:lang w:val="en-US" w:eastAsia="zh-CN"/>
                    </w:rPr>
                    <w:t>一级注册消防师证书的</w:t>
                  </w:r>
                  <w:r>
                    <w:rPr>
                      <w:rFonts w:hint="eastAsia"/>
                      <w:color w:val="auto"/>
                      <w:sz w:val="24"/>
                      <w:szCs w:val="24"/>
                      <w:highlight w:val="none"/>
                      <w:lang w:val="en-US"/>
                    </w:rPr>
                    <w:t>，</w:t>
                  </w:r>
                  <w:r>
                    <w:rPr>
                      <w:rFonts w:hint="eastAsia"/>
                      <w:color w:val="auto"/>
                      <w:sz w:val="24"/>
                      <w:szCs w:val="24"/>
                      <w:highlight w:val="none"/>
                      <w:lang w:val="en-US" w:eastAsia="zh-CN"/>
                    </w:rPr>
                    <w:t>且具有注册安全工程师的，且具有二级建造师的</w:t>
                  </w:r>
                  <w:r>
                    <w:rPr>
                      <w:rFonts w:hint="eastAsia"/>
                      <w:color w:val="auto"/>
                      <w:sz w:val="24"/>
                      <w:szCs w:val="24"/>
                      <w:highlight w:val="none"/>
                      <w:lang w:val="en-US"/>
                    </w:rPr>
                    <w:t>得</w:t>
                  </w:r>
                  <w:r>
                    <w:rPr>
                      <w:rFonts w:hint="eastAsia"/>
                      <w:color w:val="auto"/>
                      <w:sz w:val="24"/>
                      <w:szCs w:val="24"/>
                      <w:highlight w:val="none"/>
                      <w:lang w:val="en-US" w:eastAsia="zh-CN"/>
                    </w:rPr>
                    <w:t>1</w:t>
                  </w:r>
                  <w:r>
                    <w:rPr>
                      <w:rFonts w:hint="eastAsia"/>
                      <w:color w:val="auto"/>
                      <w:sz w:val="24"/>
                      <w:szCs w:val="24"/>
                      <w:highlight w:val="none"/>
                      <w:lang w:val="en-US"/>
                    </w:rPr>
                    <w:t>分</w:t>
                  </w:r>
                  <w:r>
                    <w:rPr>
                      <w:rFonts w:hint="eastAsia"/>
                      <w:color w:val="auto"/>
                      <w:sz w:val="24"/>
                      <w:szCs w:val="24"/>
                      <w:highlight w:val="none"/>
                      <w:lang w:val="en-US" w:eastAsia="zh-CN"/>
                    </w:rPr>
                    <w:t>；本项最高得1分。</w:t>
                  </w:r>
                </w:p>
                <w:p>
                  <w:pPr>
                    <w:adjustRightInd w:val="0"/>
                    <w:spacing w:line="440" w:lineRule="exact"/>
                    <w:rPr>
                      <w:rFonts w:hint="eastAsia"/>
                      <w:color w:val="auto"/>
                      <w:sz w:val="24"/>
                      <w:szCs w:val="24"/>
                      <w:highlight w:val="none"/>
                      <w:lang w:val="en-US" w:eastAsia="zh-CN"/>
                    </w:rPr>
                  </w:pPr>
                  <w:r>
                    <w:rPr>
                      <w:rFonts w:hint="eastAsia"/>
                      <w:color w:val="auto"/>
                      <w:sz w:val="24"/>
                      <w:szCs w:val="24"/>
                      <w:highlight w:val="none"/>
                      <w:lang w:val="en-US" w:eastAsia="zh-CN"/>
                    </w:rPr>
                    <w:t>3、比选申请人提供项目组成员中，除项目负责人和技术负责人外，每具有一个注册消防工程师的，加1分；本项最高得1分。</w:t>
                  </w:r>
                </w:p>
                <w:p>
                  <w:pPr>
                    <w:adjustRightInd w:val="0"/>
                    <w:spacing w:line="440" w:lineRule="exact"/>
                    <w:rPr>
                      <w:rFonts w:hint="eastAsia"/>
                      <w:color w:val="auto"/>
                      <w:sz w:val="24"/>
                      <w:szCs w:val="24"/>
                      <w:highlight w:val="none"/>
                      <w:lang w:val="en-US" w:eastAsia="zh-CN"/>
                    </w:rPr>
                  </w:pPr>
                  <w:r>
                    <w:rPr>
                      <w:rFonts w:hint="eastAsia"/>
                      <w:color w:val="auto"/>
                      <w:sz w:val="24"/>
                      <w:szCs w:val="24"/>
                      <w:highlight w:val="none"/>
                      <w:lang w:val="en-US" w:eastAsia="zh-CN"/>
                    </w:rPr>
                    <w:t>本项合计最高得10分。</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注：同一人不得重复加分。</w:t>
                  </w:r>
                </w:p>
                <w:p>
                  <w:pPr>
                    <w:adjustRightInd w:val="0"/>
                    <w:spacing w:line="440" w:lineRule="exact"/>
                    <w:rPr>
                      <w:color w:val="auto"/>
                      <w:sz w:val="24"/>
                      <w:szCs w:val="24"/>
                      <w:highlight w:val="none"/>
                      <w:lang w:val="en-US"/>
                    </w:rPr>
                  </w:pPr>
                  <w:r>
                    <w:rPr>
                      <w:rFonts w:hint="eastAsia" w:cs="宋体"/>
                      <w:b/>
                      <w:bCs/>
                      <w:color w:val="auto"/>
                      <w:sz w:val="24"/>
                      <w:szCs w:val="24"/>
                      <w:highlight w:val="none"/>
                      <w:lang w:val="en-US" w:eastAsia="zh-CN"/>
                    </w:rPr>
                    <w:t>需</w:t>
                  </w:r>
                  <w:r>
                    <w:rPr>
                      <w:rFonts w:hint="eastAsia" w:ascii="宋体" w:hAnsi="宋体" w:cs="宋体"/>
                      <w:b/>
                      <w:bCs/>
                      <w:color w:val="auto"/>
                      <w:sz w:val="24"/>
                      <w:szCs w:val="24"/>
                      <w:highlight w:val="none"/>
                    </w:rPr>
                    <w:t>提供</w:t>
                  </w:r>
                  <w:r>
                    <w:rPr>
                      <w:rFonts w:hint="eastAsia" w:ascii="宋体" w:hAnsi="宋体" w:cs="宋体"/>
                      <w:b/>
                      <w:bCs/>
                      <w:color w:val="auto"/>
                      <w:sz w:val="24"/>
                      <w:szCs w:val="24"/>
                      <w:highlight w:val="none"/>
                      <w:lang w:val="en-US" w:eastAsia="zh-CN"/>
                    </w:rPr>
                    <w:t>身份证复印件、</w:t>
                  </w:r>
                  <w:r>
                    <w:rPr>
                      <w:rFonts w:hint="eastAsia" w:ascii="宋体" w:hAnsi="宋体" w:cs="宋体"/>
                      <w:b/>
                      <w:bCs/>
                      <w:color w:val="auto"/>
                      <w:sz w:val="24"/>
                      <w:szCs w:val="24"/>
                      <w:highlight w:val="none"/>
                    </w:rPr>
                    <w:t>职称证</w:t>
                  </w:r>
                  <w:r>
                    <w:rPr>
                      <w:rFonts w:hint="eastAsia" w:ascii="宋体" w:hAnsi="宋体" w:cs="宋体"/>
                      <w:b/>
                      <w:bCs/>
                      <w:color w:val="auto"/>
                      <w:sz w:val="24"/>
                      <w:szCs w:val="24"/>
                      <w:highlight w:val="none"/>
                      <w:lang w:val="en-US" w:eastAsia="zh-CN"/>
                    </w:rPr>
                    <w:t>复印件</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资格证复印件等</w:t>
                  </w:r>
                  <w:r>
                    <w:rPr>
                      <w:rFonts w:hint="eastAsia" w:ascii="宋体" w:hAnsi="宋体" w:cs="宋体"/>
                      <w:b/>
                      <w:bCs/>
                      <w:color w:val="auto"/>
                      <w:sz w:val="24"/>
                      <w:szCs w:val="24"/>
                      <w:highlight w:val="none"/>
                    </w:rPr>
                    <w:t>相关证明，并加盖公章。需提供社保证明</w:t>
                  </w:r>
                  <w:r>
                    <w:rPr>
                      <w:rFonts w:hint="eastAsia" w:ascii="宋体" w:hAnsi="宋体" w:cs="宋体"/>
                      <w:b/>
                      <w:bCs/>
                      <w:color w:val="auto"/>
                      <w:sz w:val="24"/>
                      <w:szCs w:val="24"/>
                      <w:highlight w:val="none"/>
                      <w:lang w:val="en-US" w:eastAsia="zh-CN"/>
                    </w:rPr>
                    <w:t>并加盖公章</w:t>
                  </w:r>
                  <w:r>
                    <w:rPr>
                      <w:rFonts w:hint="eastAsia" w:ascii="宋体" w:hAnsi="宋体" w:cs="宋体"/>
                      <w:b/>
                      <w:bCs/>
                      <w:color w:val="auto"/>
                      <w:sz w:val="24"/>
                      <w:szCs w:val="24"/>
                      <w:highlight w:val="none"/>
                    </w:rPr>
                    <w:t>。</w:t>
                  </w:r>
                </w:p>
              </w:tc>
            </w:tr>
          </w:tbl>
          <w:p>
            <w:pPr>
              <w:adjustRightInd w:val="0"/>
              <w:spacing w:line="440" w:lineRule="exact"/>
              <w:rPr>
                <w:color w:val="auto"/>
                <w:sz w:val="24"/>
                <w:szCs w:val="24"/>
                <w:highlight w:val="none"/>
                <w:lang w:val="en-US"/>
              </w:rPr>
            </w:pPr>
          </w:p>
        </w:tc>
      </w:tr>
      <w:tr>
        <w:tblPrEx>
          <w:tblCellMar>
            <w:top w:w="0" w:type="dxa"/>
            <w:left w:w="0" w:type="dxa"/>
            <w:bottom w:w="0" w:type="dxa"/>
            <w:right w:w="0" w:type="dxa"/>
          </w:tblCellMar>
        </w:tblPrEx>
        <w:trPr>
          <w:trHeight w:val="339"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5</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服务方案</w:t>
            </w:r>
          </w:p>
          <w:p>
            <w:pPr>
              <w:adjustRightInd w:val="0"/>
              <w:spacing w:line="440" w:lineRule="exact"/>
              <w:jc w:val="center"/>
              <w:rPr>
                <w:color w:val="auto"/>
                <w:sz w:val="24"/>
                <w:szCs w:val="24"/>
                <w:highlight w:val="none"/>
                <w:lang w:val="en-US"/>
              </w:rPr>
            </w:pPr>
          </w:p>
        </w:tc>
        <w:tc>
          <w:tcPr>
            <w:tcW w:w="10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15</w:t>
            </w:r>
            <w:r>
              <w:rPr>
                <w:rFonts w:hint="eastAsia"/>
                <w:color w:val="auto"/>
                <w:sz w:val="24"/>
                <w:szCs w:val="24"/>
                <w:highlight w:val="none"/>
                <w:lang w:val="en-US"/>
              </w:rPr>
              <w:t>分</w:t>
            </w:r>
          </w:p>
        </w:tc>
        <w:tc>
          <w:tcPr>
            <w:tcW w:w="6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rPr>
                <w:color w:val="auto"/>
                <w:sz w:val="24"/>
                <w:szCs w:val="24"/>
                <w:highlight w:val="none"/>
                <w:lang w:val="en-US"/>
              </w:rPr>
            </w:pPr>
            <w:r>
              <w:rPr>
                <w:rFonts w:hint="eastAsia"/>
                <w:color w:val="auto"/>
                <w:sz w:val="24"/>
                <w:szCs w:val="24"/>
                <w:highlight w:val="none"/>
                <w:lang w:val="en-US"/>
              </w:rPr>
              <w:t>按供应商服务方案进行综合评审，要求内容：</w:t>
            </w:r>
          </w:p>
          <w:p>
            <w:pPr>
              <w:adjustRightInd w:val="0"/>
              <w:spacing w:line="440" w:lineRule="exact"/>
              <w:rPr>
                <w:color w:val="auto"/>
                <w:sz w:val="24"/>
                <w:szCs w:val="24"/>
                <w:highlight w:val="none"/>
                <w:lang w:val="en-US"/>
              </w:rPr>
            </w:pPr>
            <w:r>
              <w:rPr>
                <w:rFonts w:hint="eastAsia"/>
                <w:color w:val="auto"/>
                <w:sz w:val="24"/>
                <w:szCs w:val="24"/>
                <w:highlight w:val="none"/>
                <w:lang w:val="en-US"/>
              </w:rPr>
              <w:t>1、根据比选申请人服务方案中对本项目工作内容涵盖的全面性，工作实施方案的合理性，以及实施过程中各环节的任务和交付成果定义的清晰程度及全面程度进行评分；优的得</w:t>
            </w:r>
            <w:r>
              <w:rPr>
                <w:rFonts w:hint="eastAsia"/>
                <w:color w:val="auto"/>
                <w:sz w:val="24"/>
                <w:szCs w:val="24"/>
                <w:highlight w:val="none"/>
                <w:lang w:val="en-US" w:eastAsia="zh-CN"/>
              </w:rPr>
              <w:t>3.1-5</w:t>
            </w:r>
            <w:r>
              <w:rPr>
                <w:rFonts w:hint="eastAsia"/>
                <w:color w:val="auto"/>
                <w:sz w:val="24"/>
                <w:szCs w:val="24"/>
                <w:highlight w:val="none"/>
                <w:lang w:val="en-US"/>
              </w:rPr>
              <w:t>分，良的得</w:t>
            </w:r>
            <w:r>
              <w:rPr>
                <w:rFonts w:hint="eastAsia"/>
                <w:color w:val="auto"/>
                <w:sz w:val="24"/>
                <w:szCs w:val="24"/>
                <w:highlight w:val="none"/>
                <w:lang w:val="en-US" w:eastAsia="zh-CN"/>
              </w:rPr>
              <w:t>1.1-3</w:t>
            </w:r>
            <w:r>
              <w:rPr>
                <w:rFonts w:hint="eastAsia"/>
                <w:color w:val="auto"/>
                <w:sz w:val="24"/>
                <w:szCs w:val="24"/>
                <w:highlight w:val="none"/>
                <w:lang w:val="en-US"/>
              </w:rPr>
              <w:t>分，一般的得1分，差及未提供的不得分。</w:t>
            </w:r>
          </w:p>
          <w:p>
            <w:pPr>
              <w:adjustRightInd w:val="0"/>
              <w:spacing w:line="440" w:lineRule="exact"/>
              <w:rPr>
                <w:color w:val="auto"/>
                <w:sz w:val="24"/>
                <w:szCs w:val="24"/>
                <w:highlight w:val="none"/>
                <w:lang w:val="en-US"/>
              </w:rPr>
            </w:pPr>
            <w:r>
              <w:rPr>
                <w:rFonts w:hint="eastAsia"/>
                <w:color w:val="auto"/>
                <w:sz w:val="24"/>
                <w:szCs w:val="24"/>
                <w:highlight w:val="none"/>
                <w:lang w:val="en-US"/>
              </w:rPr>
              <w:t>2、根据比选申请人服务方案中工作质量保证措施、进度控制措施、项目风险规避措施的合理性、内容全面性及可操作性进行评分；优的得</w:t>
            </w:r>
            <w:r>
              <w:rPr>
                <w:rFonts w:hint="eastAsia"/>
                <w:color w:val="auto"/>
                <w:sz w:val="24"/>
                <w:szCs w:val="24"/>
                <w:highlight w:val="none"/>
                <w:lang w:val="en-US" w:eastAsia="zh-CN"/>
              </w:rPr>
              <w:t>3.1-5</w:t>
            </w:r>
            <w:r>
              <w:rPr>
                <w:rFonts w:hint="eastAsia"/>
                <w:color w:val="auto"/>
                <w:sz w:val="24"/>
                <w:szCs w:val="24"/>
                <w:highlight w:val="none"/>
                <w:lang w:val="en-US"/>
              </w:rPr>
              <w:t>分，良的得</w:t>
            </w:r>
            <w:r>
              <w:rPr>
                <w:rFonts w:hint="eastAsia"/>
                <w:color w:val="auto"/>
                <w:sz w:val="24"/>
                <w:szCs w:val="24"/>
                <w:highlight w:val="none"/>
                <w:lang w:val="en-US" w:eastAsia="zh-CN"/>
              </w:rPr>
              <w:t>1.1-3</w:t>
            </w:r>
            <w:r>
              <w:rPr>
                <w:rFonts w:hint="eastAsia"/>
                <w:color w:val="auto"/>
                <w:sz w:val="24"/>
                <w:szCs w:val="24"/>
                <w:highlight w:val="none"/>
                <w:lang w:val="en-US"/>
              </w:rPr>
              <w:t>分，一般的得1分，差及未提供的不得分。</w:t>
            </w:r>
          </w:p>
          <w:p>
            <w:pPr>
              <w:adjustRightInd w:val="0"/>
              <w:spacing w:line="440" w:lineRule="exact"/>
              <w:rPr>
                <w:color w:val="auto"/>
                <w:sz w:val="24"/>
                <w:szCs w:val="24"/>
                <w:highlight w:val="none"/>
                <w:lang w:val="en-US"/>
              </w:rPr>
            </w:pPr>
            <w:r>
              <w:rPr>
                <w:rFonts w:hint="eastAsia"/>
                <w:color w:val="auto"/>
                <w:sz w:val="24"/>
                <w:szCs w:val="24"/>
                <w:highlight w:val="none"/>
                <w:lang w:val="en-US"/>
              </w:rPr>
              <w:t>3、根据比选申请人服务方案中服务保障体系方案和服务承诺的合理性、内容全面性及可操作性等进行评分；优的得</w:t>
            </w:r>
            <w:r>
              <w:rPr>
                <w:rFonts w:hint="eastAsia"/>
                <w:color w:val="auto"/>
                <w:sz w:val="24"/>
                <w:szCs w:val="24"/>
                <w:highlight w:val="none"/>
                <w:lang w:val="en-US" w:eastAsia="zh-CN"/>
              </w:rPr>
              <w:t>3.1-5</w:t>
            </w:r>
            <w:r>
              <w:rPr>
                <w:rFonts w:hint="eastAsia"/>
                <w:color w:val="auto"/>
                <w:sz w:val="24"/>
                <w:szCs w:val="24"/>
                <w:highlight w:val="none"/>
                <w:lang w:val="en-US"/>
              </w:rPr>
              <w:t>分，良的得</w:t>
            </w:r>
            <w:r>
              <w:rPr>
                <w:rFonts w:hint="eastAsia"/>
                <w:color w:val="auto"/>
                <w:sz w:val="24"/>
                <w:szCs w:val="24"/>
                <w:highlight w:val="none"/>
                <w:lang w:val="en-US" w:eastAsia="zh-CN"/>
              </w:rPr>
              <w:t>1.1-3</w:t>
            </w:r>
            <w:r>
              <w:rPr>
                <w:rFonts w:hint="eastAsia"/>
                <w:color w:val="auto"/>
                <w:sz w:val="24"/>
                <w:szCs w:val="24"/>
                <w:highlight w:val="none"/>
                <w:lang w:val="en-US"/>
              </w:rPr>
              <w:t>分，一般的得1分，差及未提供的不得分。</w:t>
            </w:r>
          </w:p>
        </w:tc>
      </w:tr>
      <w:tr>
        <w:tblPrEx>
          <w:tblCellMar>
            <w:top w:w="0" w:type="dxa"/>
            <w:left w:w="0" w:type="dxa"/>
            <w:bottom w:w="0" w:type="dxa"/>
            <w:right w:w="0" w:type="dxa"/>
          </w:tblCellMar>
        </w:tblPrEx>
        <w:trPr>
          <w:trHeight w:val="2603"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6</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企业综合实力</w:t>
            </w:r>
          </w:p>
        </w:tc>
        <w:tc>
          <w:tcPr>
            <w:tcW w:w="10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5分</w:t>
            </w:r>
          </w:p>
        </w:tc>
        <w:tc>
          <w:tcPr>
            <w:tcW w:w="6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numPr>
                <w:ilvl w:val="0"/>
                <w:numId w:val="4"/>
              </w:numPr>
              <w:tabs>
                <w:tab w:val="left" w:pos="0"/>
              </w:tabs>
              <w:spacing w:line="360" w:lineRule="auto"/>
              <w:rPr>
                <w:rFonts w:hint="eastAsia"/>
                <w:color w:val="auto"/>
                <w:sz w:val="24"/>
                <w:szCs w:val="24"/>
                <w:highlight w:val="none"/>
              </w:rPr>
            </w:pPr>
            <w:r>
              <w:rPr>
                <w:rFonts w:hint="eastAsia"/>
                <w:color w:val="auto"/>
                <w:sz w:val="24"/>
                <w:szCs w:val="24"/>
                <w:highlight w:val="none"/>
              </w:rPr>
              <w:t>具有有效的质量管理体系认证证书。</w:t>
            </w:r>
          </w:p>
          <w:p>
            <w:pPr>
              <w:numPr>
                <w:ilvl w:val="0"/>
                <w:numId w:val="4"/>
              </w:numPr>
              <w:tabs>
                <w:tab w:val="left" w:pos="0"/>
              </w:tabs>
              <w:spacing w:line="360" w:lineRule="auto"/>
              <w:rPr>
                <w:rFonts w:hint="eastAsia"/>
                <w:color w:val="auto"/>
                <w:sz w:val="24"/>
                <w:szCs w:val="24"/>
                <w:highlight w:val="none"/>
                <w:lang w:val="en-US"/>
              </w:rPr>
            </w:pPr>
            <w:r>
              <w:rPr>
                <w:rFonts w:hint="eastAsia"/>
                <w:color w:val="auto"/>
                <w:sz w:val="24"/>
                <w:szCs w:val="24"/>
                <w:highlight w:val="none"/>
              </w:rPr>
              <w:t>具有有效的环境管理体系认证证书。</w:t>
            </w:r>
          </w:p>
          <w:p>
            <w:pPr>
              <w:numPr>
                <w:ilvl w:val="0"/>
                <w:numId w:val="4"/>
              </w:numPr>
              <w:tabs>
                <w:tab w:val="left" w:pos="0"/>
              </w:tabs>
              <w:spacing w:line="360" w:lineRule="auto"/>
              <w:rPr>
                <w:rFonts w:hint="eastAsia"/>
                <w:color w:val="auto"/>
                <w:sz w:val="24"/>
                <w:szCs w:val="24"/>
                <w:highlight w:val="none"/>
                <w:lang w:val="en-US"/>
              </w:rPr>
            </w:pPr>
            <w:r>
              <w:rPr>
                <w:rFonts w:hint="eastAsia"/>
                <w:color w:val="auto"/>
                <w:sz w:val="24"/>
                <w:szCs w:val="24"/>
                <w:highlight w:val="none"/>
              </w:rPr>
              <w:t>具有有效的职业健康安全管理体系认证。</w:t>
            </w:r>
          </w:p>
          <w:p>
            <w:pPr>
              <w:numPr>
                <w:ilvl w:val="0"/>
                <w:numId w:val="4"/>
              </w:numPr>
              <w:tabs>
                <w:tab w:val="left" w:pos="0"/>
              </w:tabs>
              <w:spacing w:line="360" w:lineRule="auto"/>
              <w:rPr>
                <w:rFonts w:hint="eastAsia"/>
                <w:color w:val="auto"/>
                <w:sz w:val="24"/>
                <w:szCs w:val="24"/>
                <w:highlight w:val="none"/>
                <w:lang w:val="en-US"/>
              </w:rPr>
            </w:pPr>
            <w:r>
              <w:rPr>
                <w:rFonts w:hint="eastAsia"/>
                <w:color w:val="auto"/>
                <w:sz w:val="24"/>
                <w:szCs w:val="24"/>
                <w:highlight w:val="none"/>
                <w:lang w:val="en-US" w:eastAsia="zh-CN"/>
              </w:rPr>
              <w:t>具备AAA级及以上诚信示范企业。</w:t>
            </w:r>
          </w:p>
          <w:p>
            <w:pPr>
              <w:numPr>
                <w:ilvl w:val="0"/>
                <w:numId w:val="4"/>
              </w:numPr>
              <w:tabs>
                <w:tab w:val="left" w:pos="0"/>
              </w:tabs>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具有安全生产许可证。</w:t>
            </w:r>
          </w:p>
          <w:p>
            <w:pPr>
              <w:pStyle w:val="10"/>
              <w:rPr>
                <w:rFonts w:hint="eastAsia"/>
                <w:color w:val="auto"/>
                <w:highlight w:val="none"/>
                <w:lang w:val="en-US"/>
              </w:rPr>
            </w:pPr>
            <w:r>
              <w:rPr>
                <w:rFonts w:hint="eastAsia" w:ascii="宋体" w:hAnsi="宋体"/>
                <w:b/>
                <w:bCs/>
                <w:color w:val="auto"/>
                <w:sz w:val="24"/>
                <w:szCs w:val="24"/>
                <w:highlight w:val="none"/>
              </w:rPr>
              <w:t>1-</w:t>
            </w:r>
            <w:r>
              <w:rPr>
                <w:rFonts w:hint="eastAsia"/>
                <w:b/>
                <w:bCs/>
                <w:color w:val="auto"/>
                <w:sz w:val="24"/>
                <w:szCs w:val="24"/>
                <w:highlight w:val="none"/>
                <w:lang w:val="en-US" w:eastAsia="zh-CN"/>
              </w:rPr>
              <w:t>5</w:t>
            </w:r>
            <w:r>
              <w:rPr>
                <w:rFonts w:hint="eastAsia" w:ascii="宋体" w:hAnsi="宋体"/>
                <w:b/>
                <w:bCs/>
                <w:color w:val="auto"/>
                <w:sz w:val="24"/>
                <w:szCs w:val="24"/>
                <w:highlight w:val="none"/>
              </w:rPr>
              <w:t>项</w:t>
            </w:r>
            <w:r>
              <w:rPr>
                <w:rFonts w:ascii="宋体" w:hAnsi="宋体"/>
                <w:b/>
                <w:bCs/>
                <w:color w:val="auto"/>
                <w:sz w:val="24"/>
                <w:szCs w:val="24"/>
                <w:highlight w:val="none"/>
              </w:rPr>
              <w:t>提供证书</w:t>
            </w:r>
            <w:r>
              <w:rPr>
                <w:rFonts w:hint="eastAsia" w:ascii="宋体" w:hAnsi="宋体"/>
                <w:b/>
                <w:bCs/>
                <w:color w:val="auto"/>
                <w:sz w:val="24"/>
                <w:szCs w:val="24"/>
                <w:highlight w:val="none"/>
              </w:rPr>
              <w:t>（</w:t>
            </w:r>
            <w:r>
              <w:rPr>
                <w:rFonts w:ascii="宋体" w:hAnsi="宋体"/>
                <w:b/>
                <w:bCs/>
                <w:color w:val="auto"/>
                <w:sz w:val="24"/>
                <w:szCs w:val="24"/>
                <w:highlight w:val="none"/>
              </w:rPr>
              <w:t>复印件加盖鲜章</w:t>
            </w:r>
            <w:r>
              <w:rPr>
                <w:rFonts w:hint="eastAsia" w:ascii="宋体" w:hAnsi="宋体"/>
                <w:b/>
                <w:bCs/>
                <w:color w:val="auto"/>
                <w:sz w:val="24"/>
                <w:szCs w:val="24"/>
                <w:highlight w:val="none"/>
              </w:rPr>
              <w:t>），一个得</w:t>
            </w:r>
            <w:r>
              <w:rPr>
                <w:rFonts w:hint="eastAsia"/>
                <w:b/>
                <w:bCs/>
                <w:color w:val="auto"/>
                <w:sz w:val="24"/>
                <w:szCs w:val="24"/>
                <w:highlight w:val="none"/>
                <w:lang w:val="en-US" w:eastAsia="zh-CN"/>
              </w:rPr>
              <w:t>1</w:t>
            </w:r>
            <w:r>
              <w:rPr>
                <w:rFonts w:hint="eastAsia" w:ascii="宋体" w:hAnsi="宋体"/>
                <w:b/>
                <w:bCs/>
                <w:color w:val="auto"/>
                <w:sz w:val="24"/>
                <w:szCs w:val="24"/>
                <w:highlight w:val="none"/>
              </w:rPr>
              <w:t>分。</w:t>
            </w:r>
          </w:p>
        </w:tc>
      </w:tr>
      <w:tr>
        <w:tblPrEx>
          <w:tblCellMar>
            <w:top w:w="0" w:type="dxa"/>
            <w:left w:w="0" w:type="dxa"/>
            <w:bottom w:w="0" w:type="dxa"/>
            <w:right w:w="0" w:type="dxa"/>
          </w:tblCellMar>
        </w:tblPrEx>
        <w:trPr>
          <w:trHeight w:val="374"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7</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比选文件</w:t>
            </w:r>
          </w:p>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规范性</w:t>
            </w:r>
          </w:p>
        </w:tc>
        <w:tc>
          <w:tcPr>
            <w:tcW w:w="106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5</w:t>
            </w:r>
            <w:r>
              <w:rPr>
                <w:rFonts w:hint="eastAsia"/>
                <w:color w:val="auto"/>
                <w:sz w:val="24"/>
                <w:szCs w:val="24"/>
                <w:highlight w:val="none"/>
                <w:lang w:val="en-US"/>
              </w:rPr>
              <w:t>分</w:t>
            </w:r>
          </w:p>
        </w:tc>
        <w:tc>
          <w:tcPr>
            <w:tcW w:w="6720" w:type="dxa"/>
            <w:tcBorders>
              <w:top w:val="nil"/>
              <w:left w:val="nil"/>
              <w:bottom w:val="single" w:color="auto" w:sz="8" w:space="0"/>
              <w:right w:val="single" w:color="auto" w:sz="8" w:space="0"/>
            </w:tcBorders>
            <w:tcMar>
              <w:top w:w="0" w:type="dxa"/>
              <w:left w:w="108" w:type="dxa"/>
              <w:bottom w:w="0" w:type="dxa"/>
              <w:right w:w="108" w:type="dxa"/>
            </w:tcMar>
            <w:vAlign w:val="center"/>
          </w:tcPr>
          <w:tbl>
            <w:tblPr>
              <w:tblStyle w:val="20"/>
              <w:tblpPr w:leftFromText="180" w:rightFromText="180" w:vertAnchor="text" w:horzAnchor="page" w:tblpX="518" w:tblpY="-222"/>
              <w:tblOverlap w:val="never"/>
              <w:tblW w:w="6795" w:type="dxa"/>
              <w:tblInd w:w="0" w:type="dxa"/>
              <w:tblLayout w:type="fixed"/>
              <w:tblCellMar>
                <w:top w:w="0" w:type="dxa"/>
                <w:left w:w="108" w:type="dxa"/>
                <w:bottom w:w="0" w:type="dxa"/>
                <w:right w:w="108" w:type="dxa"/>
              </w:tblCellMar>
            </w:tblPr>
            <w:tblGrid>
              <w:gridCol w:w="6795"/>
            </w:tblGrid>
            <w:tr>
              <w:tblPrEx>
                <w:tblCellMar>
                  <w:top w:w="0" w:type="dxa"/>
                  <w:left w:w="108" w:type="dxa"/>
                  <w:bottom w:w="0" w:type="dxa"/>
                  <w:right w:w="108" w:type="dxa"/>
                </w:tblCellMar>
              </w:tblPrEx>
              <w:trPr>
                <w:trHeight w:val="270" w:hRule="atLeast"/>
              </w:trPr>
              <w:tc>
                <w:tcPr>
                  <w:tcW w:w="6795" w:type="dxa"/>
                  <w:tcBorders>
                    <w:tl2br w:val="nil"/>
                    <w:tr2bl w:val="nil"/>
                  </w:tcBorders>
                </w:tcPr>
                <w:p>
                  <w:pPr>
                    <w:adjustRightInd w:val="0"/>
                    <w:spacing w:line="440" w:lineRule="exact"/>
                    <w:rPr>
                      <w:color w:val="auto"/>
                      <w:sz w:val="24"/>
                      <w:szCs w:val="24"/>
                      <w:highlight w:val="none"/>
                      <w:lang w:val="en-US"/>
                    </w:rPr>
                  </w:pPr>
                  <w:r>
                    <w:rPr>
                      <w:rFonts w:hint="eastAsia"/>
                      <w:color w:val="auto"/>
                      <w:sz w:val="24"/>
                      <w:szCs w:val="24"/>
                      <w:highlight w:val="none"/>
                      <w:lang w:val="en-US"/>
                    </w:rPr>
                    <w:t>比选文件制作规范、清晰，无偏差情形的得满分</w:t>
                  </w:r>
                  <w:r>
                    <w:rPr>
                      <w:rFonts w:hint="eastAsia"/>
                      <w:color w:val="auto"/>
                      <w:sz w:val="24"/>
                      <w:szCs w:val="24"/>
                      <w:highlight w:val="none"/>
                      <w:lang w:val="en-US" w:eastAsia="zh-CN"/>
                    </w:rPr>
                    <w:t>4</w:t>
                  </w:r>
                  <w:r>
                    <w:rPr>
                      <w:rFonts w:hint="eastAsia"/>
                      <w:color w:val="auto"/>
                      <w:sz w:val="24"/>
                      <w:szCs w:val="24"/>
                      <w:highlight w:val="none"/>
                      <w:lang w:val="en-US"/>
                    </w:rPr>
                    <w:t xml:space="preserve">分；偏差每项扣1分，直至该项分值扣完为止。 </w:t>
                  </w:r>
                </w:p>
              </w:tc>
            </w:tr>
          </w:tbl>
          <w:p>
            <w:pPr>
              <w:adjustRightInd w:val="0"/>
              <w:spacing w:line="440" w:lineRule="exact"/>
              <w:rPr>
                <w:color w:val="auto"/>
                <w:sz w:val="24"/>
                <w:szCs w:val="24"/>
                <w:highlight w:val="none"/>
                <w:lang w:val="en-US"/>
              </w:rPr>
            </w:pPr>
          </w:p>
        </w:tc>
      </w:tr>
      <w:tr>
        <w:tblPrEx>
          <w:tblCellMar>
            <w:top w:w="0" w:type="dxa"/>
            <w:left w:w="0" w:type="dxa"/>
            <w:bottom w:w="0" w:type="dxa"/>
            <w:right w:w="0" w:type="dxa"/>
          </w:tblCellMar>
        </w:tblPrEx>
        <w:trPr>
          <w:trHeight w:val="584" w:hRule="atLeast"/>
        </w:trPr>
        <w:tc>
          <w:tcPr>
            <w:tcW w:w="8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rPr>
                <w:color w:val="auto"/>
                <w:sz w:val="24"/>
                <w:szCs w:val="24"/>
                <w:highlight w:val="none"/>
                <w:lang w:val="en-US"/>
              </w:rPr>
            </w:pPr>
          </w:p>
        </w:tc>
        <w:tc>
          <w:tcPr>
            <w:tcW w:w="13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合计</w:t>
            </w:r>
          </w:p>
        </w:tc>
        <w:tc>
          <w:tcPr>
            <w:tcW w:w="106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100分</w:t>
            </w:r>
          </w:p>
        </w:tc>
        <w:tc>
          <w:tcPr>
            <w:tcW w:w="672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rPr>
                <w:color w:val="auto"/>
                <w:sz w:val="24"/>
                <w:szCs w:val="24"/>
                <w:highlight w:val="none"/>
                <w:lang w:val="en-US"/>
              </w:rPr>
            </w:pPr>
            <w:r>
              <w:rPr>
                <w:rFonts w:hint="eastAsia"/>
                <w:color w:val="auto"/>
                <w:sz w:val="24"/>
                <w:szCs w:val="24"/>
                <w:highlight w:val="none"/>
                <w:lang w:val="en-US"/>
              </w:rPr>
              <w:t>　</w:t>
            </w:r>
          </w:p>
        </w:tc>
      </w:tr>
    </w:tbl>
    <w:p>
      <w:pPr>
        <w:spacing w:line="480" w:lineRule="exact"/>
        <w:rPr>
          <w:color w:val="auto"/>
          <w:sz w:val="28"/>
          <w:szCs w:val="28"/>
          <w:highlight w:val="none"/>
        </w:rPr>
      </w:pPr>
    </w:p>
    <w:p>
      <w:pPr>
        <w:spacing w:line="480" w:lineRule="exact"/>
        <w:ind w:firstLine="560" w:firstLineChars="200"/>
        <w:rPr>
          <w:color w:val="auto"/>
          <w:sz w:val="28"/>
          <w:szCs w:val="28"/>
          <w:highlight w:val="none"/>
        </w:rPr>
      </w:pPr>
      <w:r>
        <w:rPr>
          <w:rFonts w:hint="eastAsia"/>
          <w:color w:val="auto"/>
          <w:sz w:val="28"/>
          <w:szCs w:val="28"/>
          <w:highlight w:val="none"/>
        </w:rPr>
        <w:t>4.比选申请文件的澄清</w:t>
      </w:r>
    </w:p>
    <w:p>
      <w:pPr>
        <w:spacing w:line="480" w:lineRule="exact"/>
        <w:ind w:firstLine="560" w:firstLineChars="200"/>
        <w:rPr>
          <w:color w:val="auto"/>
          <w:sz w:val="28"/>
          <w:szCs w:val="28"/>
          <w:highlight w:val="none"/>
        </w:rPr>
      </w:pPr>
      <w:r>
        <w:rPr>
          <w:rFonts w:hint="eastAsia"/>
          <w:color w:val="auto"/>
          <w:sz w:val="28"/>
          <w:szCs w:val="28"/>
          <w:highlight w:val="none"/>
        </w:rPr>
        <w:t>（1）在评审过程中，评审委员会可以书面形式要求比选申请人对所提交的比选申请文件中不明确的内容进行书面澄清或说明。评审委员会不接受比选申请人主动提出的澄清、说明或补正。</w:t>
      </w:r>
    </w:p>
    <w:p>
      <w:pPr>
        <w:spacing w:line="480" w:lineRule="exact"/>
        <w:ind w:firstLine="560" w:firstLineChars="200"/>
        <w:rPr>
          <w:color w:val="auto"/>
          <w:sz w:val="28"/>
          <w:szCs w:val="28"/>
          <w:highlight w:val="none"/>
        </w:rPr>
      </w:pPr>
      <w:r>
        <w:rPr>
          <w:rFonts w:hint="eastAsia"/>
          <w:color w:val="auto"/>
          <w:sz w:val="28"/>
          <w:szCs w:val="28"/>
          <w:highlight w:val="none"/>
        </w:rPr>
        <w:t>（2）比选申请人的澄清、说明和补正属于比选申请文件的组成部分。</w:t>
      </w:r>
    </w:p>
    <w:p>
      <w:pPr>
        <w:spacing w:line="480" w:lineRule="exact"/>
        <w:ind w:firstLine="560" w:firstLineChars="200"/>
        <w:rPr>
          <w:color w:val="auto"/>
          <w:sz w:val="28"/>
          <w:szCs w:val="28"/>
          <w:highlight w:val="none"/>
        </w:rPr>
      </w:pPr>
      <w:r>
        <w:rPr>
          <w:rFonts w:hint="eastAsia"/>
          <w:color w:val="auto"/>
          <w:sz w:val="28"/>
          <w:szCs w:val="28"/>
          <w:highlight w:val="none"/>
        </w:rPr>
        <w:t>（3）评审委员会对比选申请人提交的澄清、说明或补正有疑问的，可以要求比选申请人进一步澄清、说明或补正，直至满足评审委员会的要求。</w:t>
      </w:r>
    </w:p>
    <w:p>
      <w:pPr>
        <w:spacing w:line="480" w:lineRule="exact"/>
        <w:ind w:firstLine="560" w:firstLineChars="200"/>
        <w:rPr>
          <w:color w:val="auto"/>
          <w:sz w:val="28"/>
          <w:szCs w:val="28"/>
          <w:highlight w:val="none"/>
        </w:rPr>
      </w:pPr>
      <w:r>
        <w:rPr>
          <w:rFonts w:hint="eastAsia"/>
          <w:color w:val="auto"/>
          <w:sz w:val="28"/>
          <w:szCs w:val="28"/>
          <w:highlight w:val="none"/>
        </w:rPr>
        <w:t>5.推荐中选候选人</w:t>
      </w:r>
    </w:p>
    <w:p>
      <w:pPr>
        <w:spacing w:line="480" w:lineRule="exact"/>
        <w:ind w:firstLine="560" w:firstLineChars="200"/>
        <w:rPr>
          <w:color w:val="auto"/>
          <w:sz w:val="28"/>
          <w:szCs w:val="28"/>
          <w:highlight w:val="none"/>
        </w:rPr>
      </w:pPr>
      <w:r>
        <w:rPr>
          <w:rFonts w:hint="eastAsia"/>
          <w:color w:val="auto"/>
          <w:sz w:val="28"/>
          <w:szCs w:val="28"/>
          <w:highlight w:val="none"/>
        </w:rPr>
        <w:t>评审委员会将在满足评审标准的前提下，按照综合得分由高到低的顺序推荐中选候选人。</w:t>
      </w:r>
    </w:p>
    <w:p>
      <w:pPr>
        <w:spacing w:line="480" w:lineRule="exact"/>
        <w:ind w:firstLine="560" w:firstLineChars="200"/>
        <w:rPr>
          <w:rFonts w:ascii="方正小标宋简体" w:hAnsi="方正小标宋简体" w:eastAsia="方正小标宋简体" w:cs="方正小标宋简体"/>
          <w:color w:val="auto"/>
          <w:sz w:val="36"/>
          <w:szCs w:val="36"/>
          <w:highlight w:val="none"/>
          <w:lang w:val="en-US"/>
        </w:rPr>
        <w:sectPr>
          <w:footerReference r:id="rId5" w:type="default"/>
          <w:pgSz w:w="11910" w:h="16840"/>
          <w:pgMar w:top="1580" w:right="920" w:bottom="1600" w:left="920" w:header="0" w:footer="1402" w:gutter="0"/>
          <w:cols w:space="720" w:num="1"/>
        </w:sectPr>
      </w:pPr>
      <w:r>
        <w:rPr>
          <w:rFonts w:hint="eastAsia"/>
          <w:color w:val="auto"/>
          <w:sz w:val="28"/>
          <w:szCs w:val="28"/>
          <w:highlight w:val="none"/>
        </w:rPr>
        <w:t>如果综合得分相同，则报价低的中选候选人将优先被推荐中标。</w:t>
      </w:r>
    </w:p>
    <w:p>
      <w:pPr>
        <w:pStyle w:val="3"/>
        <w:spacing w:before="120" w:beforeLines="50" w:after="120" w:afterLines="50"/>
        <w:ind w:left="6"/>
        <w:rPr>
          <w:rFonts w:hint="eastAsia"/>
          <w:color w:val="auto"/>
          <w:sz w:val="36"/>
          <w:szCs w:val="36"/>
          <w:highlight w:val="none"/>
          <w:lang w:val="en-US" w:eastAsia="zh-CN"/>
        </w:rPr>
      </w:pPr>
      <w:bookmarkStart w:id="13" w:name="_Toc21491_WPSOffice_Level1"/>
      <w:r>
        <w:rPr>
          <w:rFonts w:hint="eastAsia"/>
          <w:color w:val="auto"/>
          <w:sz w:val="36"/>
          <w:szCs w:val="36"/>
          <w:highlight w:val="none"/>
          <w:lang w:val="en-US" w:eastAsia="zh-CN"/>
        </w:rPr>
        <w:t>第四章 服务内容</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绕西、龙池消防安全巡检及安全技术服务具体服务内容及要求如下表：</w:t>
      </w:r>
    </w:p>
    <w:p>
      <w:pPr>
        <w:pStyle w:val="10"/>
        <w:rPr>
          <w:rFonts w:hint="eastAsia"/>
          <w:color w:val="auto"/>
          <w:highlight w:val="none"/>
          <w:lang w:val="en-US" w:eastAsia="zh-CN"/>
        </w:rPr>
      </w:pPr>
    </w:p>
    <w:tbl>
      <w:tblPr>
        <w:tblStyle w:val="20"/>
        <w:tblW w:w="964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9649"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72" w:hRule="atLeast"/>
        </w:trPr>
        <w:tc>
          <w:tcPr>
            <w:tcW w:w="9649" w:type="dxa"/>
            <w:shd w:val="clear" w:color="auto" w:fill="auto"/>
            <w:vAlign w:val="center"/>
          </w:tcPr>
          <w:p>
            <w:pPr>
              <w:spacing w:line="360" w:lineRule="auto"/>
              <w:jc w:val="left"/>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消防巡检实施内容及方案：</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一、火灾报警系统</w:t>
            </w:r>
            <w:r>
              <w:rPr>
                <w:rFonts w:hint="eastAsia" w:ascii="宋体" w:hAnsi="宋体" w:cs="宋体"/>
                <w:color w:val="auto"/>
                <w:sz w:val="24"/>
                <w:szCs w:val="24"/>
                <w:lang w:eastAsia="zh-CN"/>
              </w:rPr>
              <w:t>巡检</w:t>
            </w:r>
            <w:r>
              <w:rPr>
                <w:rFonts w:hint="eastAsia" w:ascii="宋体" w:hAnsi="宋体" w:cs="宋体"/>
                <w:color w:val="auto"/>
                <w:sz w:val="24"/>
                <w:szCs w:val="24"/>
              </w:rPr>
              <w:t>保养计划、实施步骤为了保证火灾报警系统正常运行，使火灾报警系统</w:t>
            </w:r>
            <w:r>
              <w:rPr>
                <w:rFonts w:hint="eastAsia" w:ascii="宋体" w:hAnsi="宋体" w:cs="宋体"/>
                <w:color w:val="auto"/>
                <w:sz w:val="24"/>
                <w:szCs w:val="24"/>
                <w:lang w:eastAsia="zh-CN"/>
              </w:rPr>
              <w:t>巡检</w:t>
            </w:r>
            <w:r>
              <w:rPr>
                <w:rFonts w:hint="eastAsia" w:ascii="宋体" w:hAnsi="宋体" w:cs="宋体"/>
                <w:color w:val="auto"/>
                <w:sz w:val="24"/>
                <w:szCs w:val="24"/>
              </w:rPr>
              <w:t>保养工作能够有章可循，为此，就</w:t>
            </w:r>
            <w:r>
              <w:rPr>
                <w:rFonts w:hint="eastAsia" w:ascii="宋体" w:hAnsi="宋体" w:cs="宋体"/>
                <w:color w:val="auto"/>
                <w:sz w:val="24"/>
                <w:szCs w:val="24"/>
                <w:lang w:eastAsia="zh-CN"/>
              </w:rPr>
              <w:t>巡检</w:t>
            </w:r>
            <w:r>
              <w:rPr>
                <w:rFonts w:hint="eastAsia" w:ascii="宋体" w:hAnsi="宋体" w:cs="宋体"/>
                <w:color w:val="auto"/>
                <w:sz w:val="24"/>
                <w:szCs w:val="24"/>
              </w:rPr>
              <w:t>保养工作的工作程序和要求，特制定</w:t>
            </w:r>
            <w:r>
              <w:rPr>
                <w:rFonts w:hint="eastAsia" w:ascii="宋体" w:hAnsi="宋体" w:cs="宋体"/>
                <w:color w:val="auto"/>
                <w:sz w:val="24"/>
                <w:szCs w:val="24"/>
                <w:lang w:eastAsia="zh-CN"/>
              </w:rPr>
              <w:t>巡检</w:t>
            </w:r>
            <w:r>
              <w:rPr>
                <w:rFonts w:hint="eastAsia" w:ascii="宋体" w:hAnsi="宋体" w:cs="宋体"/>
                <w:color w:val="auto"/>
                <w:sz w:val="24"/>
                <w:szCs w:val="24"/>
              </w:rPr>
              <w:t>保养工作计划书，以供</w:t>
            </w:r>
            <w:r>
              <w:rPr>
                <w:rFonts w:hint="eastAsia" w:ascii="宋体" w:hAnsi="宋体" w:cs="宋体"/>
                <w:color w:val="auto"/>
                <w:sz w:val="24"/>
                <w:szCs w:val="24"/>
                <w:lang w:eastAsia="zh-CN"/>
              </w:rPr>
              <w:t>客户</w:t>
            </w:r>
            <w:r>
              <w:rPr>
                <w:rFonts w:hint="eastAsia" w:ascii="宋体" w:hAnsi="宋体" w:cs="宋体"/>
                <w:color w:val="auto"/>
                <w:sz w:val="24"/>
                <w:szCs w:val="24"/>
              </w:rPr>
              <w:t>参考。</w:t>
            </w:r>
          </w:p>
          <w:p>
            <w:pPr>
              <w:spacing w:line="360" w:lineRule="auto"/>
              <w:ind w:firstLine="600"/>
              <w:jc w:val="left"/>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（一）月度检查</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12次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1、火灾报警控制器功能、性能检查：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（1）通过火灾报警控制器上的手动检查装置，逐一检查火灾报警控制器的各项功能是否正常，包括火警，各类故障监控功能，试验火灾报警器的声光显示、消音和打印功能是否正常；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（2）用电源自动切换功能检查：切断交流电源，观察备用电源是否正常自动切入工作，并由备用电源工作四小时，看其运行是否正常；</w:t>
            </w:r>
          </w:p>
          <w:p>
            <w:pPr>
              <w:spacing w:line="360" w:lineRule="auto"/>
              <w:ind w:left="502" w:leftChars="228"/>
              <w:jc w:val="left"/>
              <w:rPr>
                <w:rFonts w:ascii="宋体" w:hAnsi="宋体" w:cs="宋体"/>
                <w:color w:val="auto"/>
                <w:sz w:val="24"/>
                <w:szCs w:val="24"/>
              </w:rPr>
            </w:pPr>
            <w:r>
              <w:rPr>
                <w:rFonts w:hint="eastAsia" w:ascii="宋体" w:hAnsi="宋体" w:cs="宋体"/>
                <w:color w:val="auto"/>
                <w:sz w:val="24"/>
                <w:szCs w:val="24"/>
              </w:rPr>
              <w:t>（3）、观察各电压、电流表的指示，是否符合火灾报警控制器的规定指标；（4）、逐一检查所有显示器、指示灯、开关、按钮是否有损坏或接触不良状况，并及时排除。</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2、火灾报警系统功能、性能检查：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如月内无报警现象，则采用专门检测设备按不重复的抽检方式对火灾探测器进行加烟或加温试验，检查火灾报警控制器的声光、显示等报警是否正常；报警区域、探测点编号与建筑部位的对应是否准确无误；被检测的火灾探测器工作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（2）拧下任何一只火灾探测器，检查火灾报警控制器的故障功能及显示是否正常；并同时检查试验火警优先功能是否正常；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（3）按不重复的抽检方式对手动报警按钮进行试验，检查火灾报警控制器的声光、显示等报警是否正常；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（4）对经常误报警的设备或场所技术分析，排除其误报警的可能性，确保报警系统正常运行。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（二）季度检查</w:t>
            </w:r>
            <w:r>
              <w:rPr>
                <w:rFonts w:hint="eastAsia" w:ascii="宋体" w:hAnsi="宋体" w:cs="宋体"/>
                <w:color w:val="auto"/>
                <w:sz w:val="24"/>
                <w:szCs w:val="24"/>
                <w:lang w:val="en-US" w:eastAsia="zh-CN"/>
              </w:rPr>
              <w:t>4次</w:t>
            </w:r>
            <w:r>
              <w:rPr>
                <w:rFonts w:hint="eastAsia" w:ascii="宋体" w:hAnsi="宋体" w:cs="宋体"/>
                <w:color w:val="auto"/>
                <w:sz w:val="24"/>
                <w:szCs w:val="24"/>
              </w:rPr>
              <w:t>：</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1、火灾报警控制器功能、性能检查：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除月度例行检查外，通过火灾报警控制器上的手动检查装置，检查火灾报警控制器的各项联动控制功能（模拟）是否正常，包括警铃、消防泵、喷淋泵、消防电梯、防排烟设备、电动防火阀、防火门、消防通讯等；</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（2）对输出控制功能检查同时，查看回答信号是否正常。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2、火灾报警系统功能、性能检查：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（1）对手动报警按钮进行试验，检查火灾报警控制器的联动功能的输入及输出是否正常；联动设备的自动动作是否准确。</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（2）按不重复的抽检方式对警铃、警笛进行试验，检查其声响是否满足要求。</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（3）与水系统相配合，按不重复的抽检方式对水流指示器、压力开关、监控阀等模块进行检查，检查火灾报警控制器的声光、显示等报警是否正常。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（三）、半年检查</w:t>
            </w:r>
            <w:r>
              <w:rPr>
                <w:rFonts w:hint="eastAsia" w:ascii="宋体" w:hAnsi="宋体" w:cs="宋体"/>
                <w:color w:val="auto"/>
                <w:sz w:val="24"/>
                <w:szCs w:val="24"/>
                <w:lang w:val="en-US" w:eastAsia="zh-CN"/>
              </w:rPr>
              <w:t>2次</w:t>
            </w:r>
            <w:r>
              <w:rPr>
                <w:rFonts w:hint="eastAsia" w:ascii="宋体" w:hAnsi="宋体" w:cs="宋体"/>
                <w:color w:val="auto"/>
                <w:sz w:val="24"/>
                <w:szCs w:val="24"/>
              </w:rPr>
              <w:t>：</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1、火灾报警系统联动功能、性能检查：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（1）火灾报警联动控制器（盘）、面板检查，其指示灯、开关、按钮、标志等是否完好。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（2）自检功能检查，应符合设备的技术要求（自检时，外控开关转换至输出锁定位置，防止外控设备动作）。</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（3）联动控制器（盘）电压，电流测量，是否符合其规定指标。</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（4）检查观测联动控制器（盘）各输出接点，并进行电压测量，动作是否可靠。</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（5）联动控制器（盘）的手、自动操作检查（对动作后无不良后果的进行实效模拟试验），如：警铃、广播切换、手动状态下的水系统联动控制等。</w:t>
            </w:r>
          </w:p>
          <w:p>
            <w:pPr>
              <w:spacing w:line="360" w:lineRule="auto"/>
              <w:ind w:firstLine="600"/>
              <w:jc w:val="left"/>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（四）年度检查</w:t>
            </w:r>
            <w:r>
              <w:rPr>
                <w:rFonts w:hint="eastAsia" w:ascii="宋体" w:hAnsi="宋体" w:cs="宋体"/>
                <w:color w:val="auto"/>
                <w:sz w:val="24"/>
                <w:szCs w:val="24"/>
                <w:lang w:val="en-US" w:eastAsia="zh-CN"/>
              </w:rPr>
              <w:t>1次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1、按半年度要求完成火灾报警系统和联动功能、性能检查。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2、按年检表格要求内容做好年检例行试验。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（五）计划时间表：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1、月度检查时间为：每月上旬；或跟踪维修时</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2、季度检查时间为：一月上旬、四月、七月、十一月；或跟踪维修时</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3、半年检查时间为：</w:t>
            </w:r>
            <w:r>
              <w:rPr>
                <w:rFonts w:hint="eastAsia" w:ascii="宋体" w:hAnsi="宋体" w:cs="宋体"/>
                <w:color w:val="auto"/>
                <w:sz w:val="24"/>
                <w:szCs w:val="24"/>
                <w:lang w:eastAsia="zh-CN"/>
              </w:rPr>
              <w:t>六</w:t>
            </w:r>
            <w:r>
              <w:rPr>
                <w:rFonts w:hint="eastAsia" w:ascii="宋体" w:hAnsi="宋体" w:cs="宋体"/>
                <w:color w:val="auto"/>
                <w:sz w:val="24"/>
                <w:szCs w:val="24"/>
              </w:rPr>
              <w:t>月、十一月；或配合节假日及消防活动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4、年度检查时间为：一月；或配合节假日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5、跟踪维修：派人员进驻现场，随叫随到，及时进行抢修，处理应急事宜。</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六）备品备件：为了保证火灾报警系统的正常运行，及时修复报警系统设备的故障，适当备有一定数量的备品备件是必要的。根据各项工程的具体情况，由我公司维修人员提出数量，一般按探测器、模块、手动报警按钮的1估计，在用户原有备品备件的基础上进行补充。</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二、自动喷水灭火系统、消火栓给水系统</w:t>
            </w:r>
            <w:r>
              <w:rPr>
                <w:rFonts w:hint="eastAsia" w:ascii="宋体" w:hAnsi="宋体" w:cs="宋体"/>
                <w:color w:val="auto"/>
                <w:sz w:val="24"/>
                <w:szCs w:val="24"/>
                <w:lang w:eastAsia="zh-CN"/>
              </w:rPr>
              <w:t>巡检</w:t>
            </w:r>
            <w:r>
              <w:rPr>
                <w:rFonts w:hint="eastAsia" w:ascii="宋体" w:hAnsi="宋体" w:cs="宋体"/>
                <w:color w:val="auto"/>
                <w:sz w:val="24"/>
                <w:szCs w:val="24"/>
              </w:rPr>
              <w:t>计划、实施步骤为了保证自动喷水灭火系统、消火栓给水系统正常运行，使自动喷水灭火系统、消火栓给水系统维修保养工作能够有章可循；为此，就维修保养工作的工作程序和要求，特制定维修保养工作计划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（一）、月度检查：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1、检查消防水池、消防水箱用水量的水位，发现故障后及时处理。</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2、水泵、稳压泵、气压给水控制柜（箱）：</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（1）、控制柜（箱）面板标志符合要求，指示信号、按钮、开关、仪表计盘等保持良好；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（2）、一、二次控制回路电器设备动作可靠、灵敏、无异常情况；</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3、消防泵、稳压泵、喷淋泵启动试验：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（1）、检查消防泵启动、吸水、出水、压力是否正常；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（2）、手动、自动启、停水泵功能（模拟检查）；主备泵切换功能（模拟检查）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（3）、检查远程信号、反馈信号正常无误。</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4、湿式灭火系统及附件设施：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（1）、检查和试验报警阀进出两端水压及工作是否正常；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（2）、进口、出口压力表计、压力开关、信号阀等保持良好；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（3）、延时器、水力警铃等保持性能良好，动作可靠、灵敏。</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5、管网系统和管路附件：</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（1）、检查管网系统中警示标牌的完整；</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（2）、检查监控阀、电磁阀（如有）等动作信号及设施移位正确；</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（3）、检查末端试水装置、压力表等设施良好。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6、室内消火栓箱：</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（1）、消火栓箱外观检查油漆、玻璃、标志应完整；</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（2）、消火栓箱内设备齐全、水枪、水带完好无损；</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（3）、自救卷盘、水带盘转动自如；</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（4）、消火栓按钮玻璃检查。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7、喷淋头：</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（1）、按全部的15进行外观检查喷淋头是否涂料、油漆等杂物吸附，如有，需采取措施；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（2）、巡视检查喷淋头附近是否渗水，如有，及时更换或排除。</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（二）季度检查（除月检工作包含内容外）</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1、水泵、稳压泵、气压罐、控制柜（箱）：</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（1）、按自动状态检查控制回路自动切换动作可靠、灵敏、无异常情况；</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（2）、按手/自动启泵、停泵操作要求进行试验，检查工作状态是否正常。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2、消防泵、稳压泵、喷淋泵启动试验：</w:t>
            </w:r>
          </w:p>
          <w:p>
            <w:pPr>
              <w:spacing w:line="360" w:lineRule="auto"/>
              <w:ind w:left="502" w:leftChars="228"/>
              <w:jc w:val="left"/>
              <w:rPr>
                <w:rFonts w:ascii="宋体" w:hAnsi="宋体" w:cs="宋体"/>
                <w:color w:val="auto"/>
                <w:sz w:val="24"/>
                <w:szCs w:val="24"/>
              </w:rPr>
            </w:pPr>
            <w:r>
              <w:rPr>
                <w:rFonts w:hint="eastAsia" w:ascii="宋体" w:hAnsi="宋体" w:cs="宋体"/>
                <w:color w:val="auto"/>
                <w:sz w:val="24"/>
                <w:szCs w:val="24"/>
              </w:rPr>
              <w:t>（1）、按联动要求试验手动、自动启动、手停水泵功能；主备泵切换功能；（2）、检查运行信号、反馈信号正常无误；</w:t>
            </w:r>
          </w:p>
          <w:p>
            <w:pPr>
              <w:spacing w:line="360" w:lineRule="auto"/>
              <w:ind w:left="502" w:leftChars="228"/>
              <w:jc w:val="left"/>
              <w:rPr>
                <w:rFonts w:ascii="宋体" w:hAnsi="宋体" w:cs="宋体"/>
                <w:color w:val="auto"/>
                <w:sz w:val="24"/>
                <w:szCs w:val="24"/>
              </w:rPr>
            </w:pPr>
            <w:r>
              <w:rPr>
                <w:rFonts w:hint="eastAsia" w:ascii="宋体" w:hAnsi="宋体" w:cs="宋体"/>
                <w:color w:val="auto"/>
                <w:sz w:val="24"/>
                <w:szCs w:val="24"/>
              </w:rPr>
              <w:t>（3）、观察各泵运转状况，对各泵进行加油、除尘；</w:t>
            </w:r>
          </w:p>
          <w:p>
            <w:pPr>
              <w:spacing w:line="360" w:lineRule="auto"/>
              <w:ind w:firstLine="720" w:firstLineChars="300"/>
              <w:jc w:val="left"/>
              <w:rPr>
                <w:rFonts w:ascii="宋体" w:hAnsi="宋体" w:cs="宋体"/>
                <w:color w:val="auto"/>
                <w:sz w:val="24"/>
                <w:szCs w:val="24"/>
              </w:rPr>
            </w:pPr>
            <w:r>
              <w:rPr>
                <w:rFonts w:hint="eastAsia" w:ascii="宋体" w:hAnsi="宋体" w:cs="宋体"/>
                <w:color w:val="auto"/>
                <w:sz w:val="24"/>
                <w:szCs w:val="24"/>
              </w:rPr>
              <w:t>3、湿式灭火系统及附件设施：</w:t>
            </w:r>
          </w:p>
          <w:p>
            <w:pPr>
              <w:spacing w:line="360" w:lineRule="auto"/>
              <w:ind w:firstLine="720" w:firstLineChars="300"/>
              <w:jc w:val="left"/>
              <w:rPr>
                <w:rFonts w:ascii="宋体" w:hAnsi="宋体" w:cs="宋体"/>
                <w:color w:val="auto"/>
                <w:sz w:val="24"/>
                <w:szCs w:val="24"/>
              </w:rPr>
            </w:pPr>
            <w:r>
              <w:rPr>
                <w:rFonts w:hint="eastAsia" w:ascii="宋体" w:hAnsi="宋体" w:cs="宋体"/>
                <w:color w:val="auto"/>
                <w:sz w:val="24"/>
                <w:szCs w:val="24"/>
              </w:rPr>
              <w:t>（1）、加压防水清洗报警阀、过滤器的杂质；</w:t>
            </w:r>
          </w:p>
          <w:p>
            <w:pPr>
              <w:spacing w:line="360" w:lineRule="auto"/>
              <w:ind w:firstLine="720" w:firstLineChars="300"/>
              <w:jc w:val="left"/>
              <w:rPr>
                <w:rFonts w:ascii="宋体" w:hAnsi="宋体" w:cs="宋体"/>
                <w:color w:val="auto"/>
                <w:sz w:val="24"/>
                <w:szCs w:val="24"/>
              </w:rPr>
            </w:pPr>
            <w:r>
              <w:rPr>
                <w:rFonts w:hint="eastAsia" w:ascii="宋体" w:hAnsi="宋体" w:cs="宋体"/>
                <w:color w:val="auto"/>
                <w:sz w:val="24"/>
                <w:szCs w:val="24"/>
              </w:rPr>
              <w:t>（2）、开启报警阀旁的放水试验阀，检查报警阀开启性能和密封性能及系统供水能力；</w:t>
            </w:r>
          </w:p>
          <w:p>
            <w:pPr>
              <w:spacing w:line="360" w:lineRule="auto"/>
              <w:ind w:firstLine="720" w:firstLineChars="300"/>
              <w:jc w:val="left"/>
              <w:rPr>
                <w:rFonts w:ascii="宋体" w:hAnsi="宋体" w:cs="宋体"/>
                <w:color w:val="auto"/>
                <w:sz w:val="24"/>
                <w:szCs w:val="24"/>
              </w:rPr>
            </w:pPr>
            <w:r>
              <w:rPr>
                <w:rFonts w:hint="eastAsia" w:ascii="宋体" w:hAnsi="宋体" w:cs="宋体"/>
                <w:color w:val="auto"/>
                <w:sz w:val="24"/>
                <w:szCs w:val="24"/>
              </w:rPr>
              <w:t>（3）、试验压力开关启动功能；</w:t>
            </w:r>
          </w:p>
          <w:p>
            <w:pPr>
              <w:spacing w:line="360" w:lineRule="auto"/>
              <w:ind w:firstLine="720" w:firstLineChars="300"/>
              <w:jc w:val="left"/>
              <w:rPr>
                <w:rFonts w:ascii="宋体" w:hAnsi="宋体" w:cs="宋体"/>
                <w:color w:val="auto"/>
                <w:sz w:val="24"/>
                <w:szCs w:val="24"/>
              </w:rPr>
            </w:pPr>
            <w:r>
              <w:rPr>
                <w:rFonts w:hint="eastAsia" w:ascii="宋体" w:hAnsi="宋体" w:cs="宋体"/>
                <w:color w:val="auto"/>
                <w:sz w:val="24"/>
                <w:szCs w:val="24"/>
              </w:rPr>
              <w:t>（4）、试验延时器、水力警铃的动作可靠、灵敏。</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4、管网系统和管路附件：</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（1）、检查阀门、止回阀、排气阀开启、关闭自如，无滴露现象；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（2）、检查水流指示器、监控阀、末端试水装置、压力表等设施良好；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（3）、抽检试验末端试水装置放水启动功能。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5、消防水泵结合器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（1）、外观检查接口、附件完整、无渗漏、闷盖齐全；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（2）、安全阀、放水阀检查、清除水锈；</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（3）、阀门加注润滑油、保持阀杆灵活自由；</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（4）、检查外观状况。</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6、室内消火栓箱：</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（1）、消火栓口无锈蚀、无滴漏、接口垫圈完整无老化、阀杆加润滑油，开启自如；</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（2）、消火栓按钮动作检查：指示信号；直接启泵功能（模拟）；</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（3）、屋顶消火栓检查。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（三）半年检查（除月检、季度工作包含内容外）</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1、按全自动要求对消防泵、稳压泵、喷淋泵启动试验；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2、通过底层和屋顶消火栓加压放水，对消火栓管网进行冲洗。</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（四）、年度检查（除月检、季度、半年工作包含内容外）</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按年检表格要求内容做好年检例行试验。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（五）、计划时间表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1、月度检查时间安排为：每月上旬；同报警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2、季度检查时间安排为：一月上旬、四月、七月、十一月；同报警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3、半年检查时间安排为：四月、十一月；同报警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4、年度检查时间安排为：一月；同报警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5、跟踪维修：派人员住进现场，随叫随到，及时进行抢修，处理应急事宜。</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六）、备品备件：为了保证自动喷水灭火系统、消火栓给水系统的正常运行，及时修复自动喷水灭火系统、消火栓给水系统的故障，适当备有一定数量的备品备件是必要的。其中不同类型、规格的喷头其数量不应小于其安装总数的1，且每种备用喷头的数量不得少于10只。</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三、灭火器的日常检查和</w:t>
            </w:r>
            <w:r>
              <w:rPr>
                <w:rFonts w:hint="eastAsia" w:ascii="宋体" w:hAnsi="宋体" w:cs="宋体"/>
                <w:color w:val="auto"/>
                <w:sz w:val="24"/>
                <w:szCs w:val="24"/>
                <w:lang w:eastAsia="zh-CN"/>
              </w:rPr>
              <w:t>巡检</w:t>
            </w:r>
            <w:r>
              <w:rPr>
                <w:rFonts w:hint="eastAsia" w:ascii="宋体" w:hAnsi="宋体" w:cs="宋体"/>
                <w:color w:val="auto"/>
                <w:sz w:val="24"/>
                <w:szCs w:val="24"/>
              </w:rPr>
              <w:t>保养计划，实施步骤</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（一）、按核定的配置建立</w:t>
            </w:r>
            <w:r>
              <w:rPr>
                <w:rFonts w:hint="eastAsia" w:ascii="宋体" w:hAnsi="宋体" w:cs="宋体"/>
                <w:color w:val="auto"/>
                <w:sz w:val="24"/>
                <w:szCs w:val="24"/>
                <w:lang w:eastAsia="zh-CN"/>
              </w:rPr>
              <w:t>巡检</w:t>
            </w:r>
            <w:r>
              <w:rPr>
                <w:rFonts w:hint="eastAsia" w:ascii="宋体" w:hAnsi="宋体" w:cs="宋体"/>
                <w:color w:val="auto"/>
                <w:sz w:val="24"/>
                <w:szCs w:val="24"/>
              </w:rPr>
              <w:t>管理档案。</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1、按核定范围内的灭火器设置平面图（含编号、部位、保管及</w:t>
            </w:r>
            <w:r>
              <w:rPr>
                <w:rFonts w:hint="eastAsia" w:ascii="宋体" w:hAnsi="宋体" w:cs="宋体"/>
                <w:color w:val="auto"/>
                <w:sz w:val="24"/>
                <w:szCs w:val="24"/>
                <w:lang w:eastAsia="zh-CN"/>
              </w:rPr>
              <w:t>巡检</w:t>
            </w:r>
            <w:r>
              <w:rPr>
                <w:rFonts w:hint="eastAsia" w:ascii="宋体" w:hAnsi="宋体" w:cs="宋体"/>
                <w:color w:val="auto"/>
                <w:sz w:val="24"/>
                <w:szCs w:val="24"/>
              </w:rPr>
              <w:t>责任人、类别、数量等）。</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2、建立按编号或类别合成的电脑档案资料，含更新日期、装药日期，开始使用日期、报废日期、生产厂名日期等。</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（二）、按核定的位置设置配置标志（字体色彩明显）1、配置好明显的箱体标志，含编号类别数量（例1-MP6X2）2、配好灭火器的固定存放标志，以防移位挪用。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3、在灭火器存放位置难以做到明显易见的场所设置取用标志。</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4、制作状态卡。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（三）、定期检查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季度对灭火器进行一次状态检查并制成状态卡，挂于灭火器筒体明示，内容：灭火器是否处于核定范围；保险销和铅印是否完好；灭火器箱是否被上锁和被物体遮挡而影响使用；环境温度及强幅热影响寿命；有效期。</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十二月对灭火器进行全面状态检查，内容：筒体是否变形名牌完整清晰喷嘴是否变形开裂软管是否通、变形损伤老化断裂压力表的外形损伤指针是否在绿区压把、阀体等金属变形，锈蚀等影响使用的缺陷在相同批次的灭火器中抽取5进行灭火性能测试。</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附录灭火器报废维修年限（报废）（维修及产品生产日）（以后每隔日期）手提储压式干粉灭火器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消防工程</w:t>
            </w:r>
            <w:r>
              <w:rPr>
                <w:rFonts w:hint="eastAsia" w:ascii="宋体" w:hAnsi="宋体" w:cs="宋体"/>
                <w:color w:val="auto"/>
                <w:sz w:val="24"/>
                <w:szCs w:val="24"/>
                <w:lang w:eastAsia="zh-CN"/>
              </w:rPr>
              <w:t>养护</w:t>
            </w:r>
            <w:r>
              <w:rPr>
                <w:rFonts w:hint="eastAsia" w:ascii="宋体" w:hAnsi="宋体" w:cs="宋体"/>
                <w:color w:val="auto"/>
                <w:sz w:val="24"/>
                <w:szCs w:val="24"/>
              </w:rPr>
              <w:t>计划消防</w:t>
            </w:r>
            <w:r>
              <w:rPr>
                <w:rFonts w:hint="eastAsia" w:ascii="宋体" w:hAnsi="宋体" w:cs="宋体"/>
                <w:color w:val="auto"/>
                <w:sz w:val="24"/>
                <w:szCs w:val="24"/>
                <w:lang w:eastAsia="zh-CN"/>
              </w:rPr>
              <w:t>养护</w:t>
            </w:r>
            <w:r>
              <w:rPr>
                <w:rFonts w:hint="eastAsia" w:ascii="宋体" w:hAnsi="宋体" w:cs="宋体"/>
                <w:color w:val="auto"/>
                <w:sz w:val="24"/>
                <w:szCs w:val="24"/>
              </w:rPr>
              <w:t>实施方案消防</w:t>
            </w:r>
            <w:r>
              <w:rPr>
                <w:rFonts w:hint="eastAsia" w:ascii="宋体" w:hAnsi="宋体" w:cs="宋体"/>
                <w:color w:val="auto"/>
                <w:sz w:val="24"/>
                <w:szCs w:val="24"/>
                <w:lang w:eastAsia="zh-CN"/>
              </w:rPr>
              <w:t>养护</w:t>
            </w:r>
            <w:r>
              <w:rPr>
                <w:rFonts w:hint="eastAsia" w:ascii="宋体" w:hAnsi="宋体" w:cs="宋体"/>
                <w:color w:val="auto"/>
                <w:sz w:val="24"/>
                <w:szCs w:val="24"/>
              </w:rPr>
              <w:t>，是消防系统发挥正常功能的前提保障。我公司</w:t>
            </w:r>
            <w:r>
              <w:rPr>
                <w:rFonts w:hint="eastAsia" w:ascii="宋体" w:hAnsi="宋体" w:cs="宋体"/>
                <w:color w:val="auto"/>
                <w:sz w:val="24"/>
                <w:szCs w:val="24"/>
                <w:lang w:eastAsia="zh-CN"/>
              </w:rPr>
              <w:t>养护</w:t>
            </w:r>
            <w:r>
              <w:rPr>
                <w:rFonts w:hint="eastAsia" w:ascii="宋体" w:hAnsi="宋体" w:cs="宋体"/>
                <w:color w:val="auto"/>
                <w:sz w:val="24"/>
                <w:szCs w:val="24"/>
              </w:rPr>
              <w:t>中心依照国家火灾自动报警系统施工及验收规范、自动喷水灭火系统施工及验收规范、建筑自动消防设施及消防控制室规范化管理标准等规范，结合甲方的设备实际和管理要求，以使整个</w:t>
            </w:r>
            <w:r>
              <w:rPr>
                <w:rFonts w:hint="eastAsia" w:ascii="宋体" w:hAnsi="宋体" w:cs="宋体"/>
                <w:color w:val="auto"/>
                <w:sz w:val="24"/>
                <w:szCs w:val="24"/>
                <w:lang w:eastAsia="zh-CN"/>
              </w:rPr>
              <w:t>养护</w:t>
            </w:r>
            <w:r>
              <w:rPr>
                <w:rFonts w:hint="eastAsia" w:ascii="宋体" w:hAnsi="宋体" w:cs="宋体"/>
                <w:color w:val="auto"/>
                <w:sz w:val="24"/>
                <w:szCs w:val="24"/>
              </w:rPr>
              <w:t>工作系统化、规范化、档案化，使整个设备系统良好运行，完整好用和遇警时的万无一失。特制定如下</w:t>
            </w:r>
            <w:r>
              <w:rPr>
                <w:rFonts w:hint="eastAsia" w:ascii="宋体" w:hAnsi="宋体" w:cs="宋体"/>
                <w:color w:val="auto"/>
                <w:sz w:val="24"/>
                <w:szCs w:val="24"/>
                <w:lang w:eastAsia="zh-CN"/>
              </w:rPr>
              <w:t>养护</w:t>
            </w:r>
            <w:r>
              <w:rPr>
                <w:rFonts w:hint="eastAsia" w:ascii="宋体" w:hAnsi="宋体" w:cs="宋体"/>
                <w:color w:val="auto"/>
                <w:sz w:val="24"/>
                <w:szCs w:val="24"/>
              </w:rPr>
              <w:t>计划：</w:t>
            </w:r>
          </w:p>
          <w:p>
            <w:pPr>
              <w:numPr>
                <w:ilvl w:val="0"/>
                <w:numId w:val="5"/>
              </w:num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消防系统</w:t>
            </w:r>
            <w:r>
              <w:rPr>
                <w:rFonts w:hint="eastAsia" w:ascii="宋体" w:hAnsi="宋体" w:cs="宋体"/>
                <w:color w:val="auto"/>
                <w:sz w:val="24"/>
                <w:szCs w:val="24"/>
                <w:lang w:eastAsia="zh-CN"/>
              </w:rPr>
              <w:t>养护</w:t>
            </w:r>
            <w:r>
              <w:rPr>
                <w:rFonts w:hint="eastAsia" w:ascii="宋体" w:hAnsi="宋体" w:cs="宋体"/>
                <w:color w:val="auto"/>
                <w:sz w:val="24"/>
                <w:szCs w:val="24"/>
              </w:rPr>
              <w:t>施工准备</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1、设计消防系统</w:t>
            </w:r>
            <w:r>
              <w:rPr>
                <w:rFonts w:hint="eastAsia" w:ascii="宋体" w:hAnsi="宋体" w:cs="宋体"/>
                <w:color w:val="auto"/>
                <w:sz w:val="24"/>
                <w:szCs w:val="24"/>
                <w:lang w:eastAsia="zh-CN"/>
              </w:rPr>
              <w:t>养护</w:t>
            </w:r>
            <w:r>
              <w:rPr>
                <w:rFonts w:hint="eastAsia" w:ascii="宋体" w:hAnsi="宋体" w:cs="宋体"/>
                <w:color w:val="auto"/>
                <w:sz w:val="24"/>
                <w:szCs w:val="24"/>
              </w:rPr>
              <w:t>分布图。详阅甲方提供的各类图纸资料，熟悉甲方消防设备、消防水源的现状。</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2、汇同甲方制定</w:t>
            </w:r>
            <w:r>
              <w:rPr>
                <w:rFonts w:hint="eastAsia" w:ascii="宋体" w:hAnsi="宋体" w:cs="宋体"/>
                <w:color w:val="auto"/>
                <w:sz w:val="24"/>
                <w:szCs w:val="24"/>
                <w:lang w:eastAsia="zh-CN"/>
              </w:rPr>
              <w:t>养护</w:t>
            </w:r>
            <w:r>
              <w:rPr>
                <w:rFonts w:hint="eastAsia" w:ascii="宋体" w:hAnsi="宋体" w:cs="宋体"/>
                <w:color w:val="auto"/>
                <w:sz w:val="24"/>
                <w:szCs w:val="24"/>
              </w:rPr>
              <w:t>检查计划。</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3、建立消防值班人员职责、消防控制室管理制度、消防设施</w:t>
            </w:r>
            <w:r>
              <w:rPr>
                <w:rFonts w:hint="eastAsia" w:ascii="宋体" w:hAnsi="宋体" w:cs="宋体"/>
                <w:color w:val="auto"/>
                <w:sz w:val="24"/>
                <w:szCs w:val="24"/>
                <w:lang w:eastAsia="zh-CN"/>
              </w:rPr>
              <w:t>养护</w:t>
            </w:r>
            <w:r>
              <w:rPr>
                <w:rFonts w:hint="eastAsia" w:ascii="宋体" w:hAnsi="宋体" w:cs="宋体"/>
                <w:color w:val="auto"/>
                <w:sz w:val="24"/>
                <w:szCs w:val="24"/>
              </w:rPr>
              <w:t>管理制度等消防管理的规章制度。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4、消防设施检测仪器及</w:t>
            </w:r>
            <w:r>
              <w:rPr>
                <w:rFonts w:hint="eastAsia" w:ascii="宋体" w:hAnsi="宋体" w:cs="宋体"/>
                <w:color w:val="auto"/>
                <w:sz w:val="24"/>
                <w:szCs w:val="24"/>
                <w:lang w:eastAsia="zh-CN"/>
              </w:rPr>
              <w:t>养护</w:t>
            </w:r>
            <w:r>
              <w:rPr>
                <w:rFonts w:hint="eastAsia" w:ascii="宋体" w:hAnsi="宋体" w:cs="宋体"/>
                <w:color w:val="auto"/>
                <w:sz w:val="24"/>
                <w:szCs w:val="24"/>
              </w:rPr>
              <w:t>工具到位。</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二、消防系统</w:t>
            </w:r>
            <w:r>
              <w:rPr>
                <w:rFonts w:hint="eastAsia" w:ascii="宋体" w:hAnsi="宋体" w:cs="宋体"/>
                <w:color w:val="auto"/>
                <w:sz w:val="24"/>
                <w:szCs w:val="24"/>
                <w:lang w:eastAsia="zh-CN"/>
              </w:rPr>
              <w:t>养护</w:t>
            </w:r>
            <w:r>
              <w:rPr>
                <w:rFonts w:hint="eastAsia" w:ascii="宋体" w:hAnsi="宋体" w:cs="宋体"/>
                <w:color w:val="auto"/>
                <w:sz w:val="24"/>
                <w:szCs w:val="24"/>
              </w:rPr>
              <w:t>内容及方法</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（一）火灾自动报警系统周检查试验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周对火灾自动报警系统进行巡查，检查方法：巡检各消防控制室或消防值班室工作环境以及火灾报警控制器、联动控制器、层现（或区域控制器）、探测器、手动报警按钮等是否处于正常完好状态。如发现不正常，应在周登记表中记录并及时处理。</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2季度检查试验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(1)、按生产厂家说明书的要求，用专用加烟(或加温)等试验器分期分批试验探测器的动作是否正常，确认灯显示是否清晰。试验中发现有故障或失效的探测器应及时拆换。</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(2)、检验火灾自动报警装置的声、光显示是否正常。在实际操作试验时，可一次全部进行试验，也可部分进行试验。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但试验前一定要做好妥善安排，以防止不应有的恐慌或混乱。</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(3)、自动喷水系统管网上的水流指示器、压力开关等是电动报警装置，应试验他们的报警功能、信号显示是否正常。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对备用电源进行12次充放电试验，13次主电源和备用电源自动转换试验，检查其功能是否正常。具体试验方法：切断主电源，看是否自动转换到备用电源供电，备用电源指示灯是否亮灯，4h后，再恢复主电源供电，看是否自动转换，再检查一下备用电源是否正常充电。</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(5)、有联动控制功能的系统，应用自动或手动检查消防控制设备的控制显示功能是否正常。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(6)、强制消防电梯停于首层试验。如条件许可，客梯和货梯也易切除外选，接通内选，进行一次强制电梯停首层试验。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(7)、消防通信设备应进行消防控制室与所设置的所有对讲电话通话试验，电话插孔通话试验，通话应畅通，语音应清楚。</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(8)、检查所有的手动、自动转换开关，如电源转换开关、灭火转换开关、防排烟、防火门、防火卷帘门转换开关、警报转换开关、应急照明转换开关等是否正常。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(9)、进行强切非消防电源功能试验。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(10)、检查备品备件、专用工具及加烟、加温试验器等是否齐备，并处于安全无损和适当保护状态。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(11)、直观检查所有消防用电设备的动力线、控制线、报警信号传输线、接地线、接线盒及设备等是否处于安全无损状态。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(12)、巡视检查探测器、手动报警按钮和指示装置的位置是否准确，有无缺漏、脱落和丢失，每个探测器的下方及周围各方向，手动报警按钮的周围是否留出规定的空白空间。</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(13)、可燃气体探测器应按生产厂家说明书的要求进行试验和检查。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注：采用检测设备分期分批实验探测器的工作情况，检测数量为30%。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实验手动报警按钮的报警功能，抽检数量为30%。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3、年度检查试验每年对火灾自动报警系统的功能应作全面检查试验，并填写年检登记表。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(1)、对系统回路电压、回路电阻、回路对地电阻进行检查、测试。</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(2)、对所有水流指示器，通过自动喷水灭火系统管道末端放水试验，测试其报警功能。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(3)、对湿式报警阀，通过其试验阀测试其压力开关的报警功能。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(4)、对消防电话插孔和对讲电话，按实际安装数量的100%进行通话试验。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(5)、测试消防主控屏的报警、故障显示、消音、复位、火灾记忆功能，并进行消防主电源和备用电源的自动切换模拟试验，对非消防电源切换、电梯、空调、喷淋泵、消防泵等改备的联动进行模拟试验。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4、年度检查方案：</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(1)、每年对防排烟设备、防火卷帘门等控制设备做消防联动试验两次。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(2)、每年对火灾事故广播进行消防联动试验两次。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(3)、每年对电梯进行强制停于首层消防联动试验两次。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(4)、每年对消防通讯设备在消防控制室进行对讲通话试验两次。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(5)、每年进行强制切断非消防电源消防联动试验两次。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(6)、每年对备用电源进行1-2次充放电试验，1-3次主电源和备用电源自动切换试验。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（二）自动喷水灭火系统周检查试验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1每周检查消防水泵房工作环境及消防泵、稳压设备、电源控制柜、湿式报警阀、信号蝶阀、闸阀、止回阀、喷头、水泵接合器、储水设备等是否处于完好状态。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2月度检查试验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(1)、每月检查一次消防水池水位，确认水位指数是否正常。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(2)、每月对消防供水控制阀门上的铅封或锁链检查一次，确认所有控制阀门是否处于开启状态。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(3)、每月对消防水泵结合器接口及附件检查一次，确认接口是否完好、无渗漏、闷盖齐全。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(4)、每月检查一次喷头，清除障碍物，发现不正常的喷头及时更换。</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(5)、每月对消防泵作一次启动试运转。</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(6)、每月对管网进行一次冲洗，确保管内无水质无污垢。</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(7)、每两月用末端试水装置对水流指示器作一次检查，确认报警正常。</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（8）消防水泵每月进行一次一般性保养（清理、紧固螺丝、补油或换油）。</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3、季度检查试验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(1)、每季度对湿式报警阀旁的供水阀进行一次供水试验，确认报警正常。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(2)、每季度对室外阀门、进水控制阀门检查一次确保处于开启状</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（3）、每季度对消防水泵进行一次全面性保养（除污清理、紧固螺丝、更换机油或油脂、更换防震胶垫、试运行调试）。</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（三）消防控制联动系统每周对消防控制联动系统进行巡查。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每季度对下列设备作一次联动工作检查：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1检查喷水泵的联动工作情况。</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2检查各消防设施的切换开关是否正常。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3检查消防水泵的联动工作情况。</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4防火门、防盗卷帘系统联动工作情况。</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5防排烟系统联动工作情况6电梯是否能自动归首层。</w:t>
            </w:r>
          </w:p>
          <w:p>
            <w:pPr>
              <w:numPr>
                <w:ilvl w:val="0"/>
                <w:numId w:val="6"/>
              </w:num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消火栓系统</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1、每周检查消防泵房工作环境及消防泵、稳压设备、电源控制柜、蝶阀、闸阀、止回阀、水泵接合器、储水设备等是否处于正常完好状态。实验内燃机驱动的消防泵能否正常工作。</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2每月检查功能：</w:t>
            </w:r>
          </w:p>
          <w:p>
            <w:pPr>
              <w:numPr>
                <w:ilvl w:val="0"/>
                <w:numId w:val="7"/>
              </w:num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启动消防泵，当消防水泵为自动控制启动时应模拟自动控制的条件进行启动，测试管网阀门的严密性能，系统的供水能力和联动启泵功能。有主备泵时，应同时实验主、备泵的供水情况，</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(2)、实验远距离启泵按钮启动消防泵，抽检数量不少于总数的100%(3)、屋顶消火栓出水，检查管网压力和水质。</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每月对系统进行一次定期检查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(A)、喷头。每月检查一次喷头外观，喷头外表应清洁，尤其是感温元件部分，对轻质粉尘可用空气吹除或用软布擦净；对含有污垢的喷头应将其分批拆换，集中清理，但不能用酸碱溶液或热水洗擦。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B)、报警阀。每月检查一次室外阀门井中的控制阀，保证阀门处于开启状态。对报警阀进行开阀检验，观察阀门开启性能和密封性能，以及水力警铃、延迟器的性能。此试验可通过末端装置进行。如发现阀门开启不通畅或密封不严，可拆开阀门检查，视情况调换阀瓣密封件。对安装的压力表要定期检验。</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(C)、管路。检查系统管路有无腐蚀渗漏，湿式系统管路内的水应定期排空、冲洗。对水雾系统管路中的过滤装置应定期清扫。如发现管路中有沉积物，应进行冲洗。</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D)、水源。每月检查一次贮存消防用水的水池、消防水箱，核对水位以及消防水不被他用的技术措施，发现故障，及时进行修理。检查消防泵的启动、吸水、流量和扬程，利用报警控制阀旁的泄放实验阀进行一次供水试验，验证系统供水能力。</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(E)、每月检查一次水泵接合器的接口及其部件，保证接口完好、无渗漏、有闷盖。</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(F)、每月对水流指示器试验一次，利用末端装置实验阀排水，检查其能否及时报警。</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(G)、检查火灾探测报警装置和压力开关、水流指示器的工作状态。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H)、入冬前，对消火栓进行一次全面的检查，做好消火栓入冬的防冻保温工作，加强对消火栓的管理，无特殊情况或未经消防部门批准禁止启用消火栓，消防人员在使用、检查、测试后要及时关闭，并用抹布将结冰口擦拭干净，以防因有少量积水，使其在紧急情况下不能开启。</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如发现故障及时调换或检修。</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1、每周对消火栓系统进行巡查。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2、每月检查室内消火栓栓头是否漏水，开关是否灵活，组件是否完整。</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3、每月对屋面试验栓进行放水试验，并用消火栓按钮启动消防泵，实验供水系统的水量水压。</w:t>
            </w:r>
          </w:p>
          <w:p>
            <w:pPr>
              <w:numPr>
                <w:ilvl w:val="0"/>
                <w:numId w:val="8"/>
              </w:num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消防安全照明、疏散指示系统</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l.每周抽检安全出口、疏散通道、重要场所的应急照明或疏散指示标志是否处于正常完好状态。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2.每月试验应急照明和疏散指示灯的工作照度和疏散照度，抽检数量不少于总数的25%。</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3.每月对疏散指示和应急照明灯具的性能进行检测，发现故障及时更换或维修。</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4、每月对防火卷帘门和防火门的开启情况进行检查，发现开启不灵活、闭门器损坏等故障及时维修。</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5、每月进行一次电源切换试验，以检测疏散指示和应急照明的完好率，并根据实际情况进行调整。</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（六）、防火分隔系统</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1每周检查防火门、防火卷帘周围有无影响门正常启闭障碍物，门能否处于正常启闭状态，门附件是否齐全完好。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2每季度检查：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（1)试验自动方式启动防火门、防火卷帘门。抽检数量不少于总数的30。</w:t>
            </w:r>
          </w:p>
          <w:p>
            <w:pPr>
              <w:spacing w:line="360" w:lineRule="auto"/>
              <w:ind w:firstLine="720" w:firstLineChars="300"/>
              <w:jc w:val="left"/>
              <w:rPr>
                <w:rFonts w:ascii="宋体" w:hAnsi="宋体" w:cs="宋体"/>
                <w:color w:val="auto"/>
                <w:sz w:val="24"/>
                <w:szCs w:val="24"/>
              </w:rPr>
            </w:pPr>
            <w:r>
              <w:rPr>
                <w:rFonts w:hint="eastAsia" w:ascii="宋体" w:hAnsi="宋体" w:cs="宋体"/>
                <w:color w:val="auto"/>
                <w:sz w:val="24"/>
                <w:szCs w:val="24"/>
              </w:rPr>
              <w:t>(2)用手动按钮启动防火卷帘门。抽检数不少于总数的30。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（七）、防排烟系统</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1、每周检查送、排烟机房工怍环境以及送风机、排烟机、电源控制柜、送风机、排烟机、防火阀等是否处正常完好状态。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2、每半年检查下列功能：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(1)、试验自动方式打开排烟口、启动送风机、排烟机。抽查楼层数量不少于总数的100。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(2)、试验自动方式关闭空调系统、电动防火阀。</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(3)、试验手动方式关闭防火阀，抽检数量不少于总数的20%。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（八）、消防通讯事故广播</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l.每周检查电话插孔、重要场所的对讲电话、播音设备、扬声器等是否处于完好状态。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2.每季度检查下列功能：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(1)、试验电话插孔和对讲电话的通话质量，抽检数量不少于总数的30%。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(2)、试验选层广播、抽检数量不少于总数的30。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(3)、试验从背景音乐状态下强切至事故应急广播状态的功能。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（九）、移动灭火器材1.每月检查灭火器种类、数景、设置位置、标志等是否符合要求.2.每半年度检查灭火器压力、重量、有效期等，必要时做喷射试验。抽检数量不少于总数的10。</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（十）、气体灭火系统</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1、每月检查储气瓶及防护区的工作环境以及储气瓶、选择阀、单向阀、高压软管、集流管、阀电启动器与机械启动器、管网、喷嘴、紧急启动按钮、声光报警装置等是否处于正常完好状态。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2、每月检查本系统的值班记录，与此大楼的物业管理部门共同做好</w:t>
            </w:r>
            <w:r>
              <w:rPr>
                <w:rFonts w:hint="eastAsia" w:ascii="宋体" w:hAnsi="宋体" w:cs="宋体"/>
                <w:color w:val="auto"/>
                <w:sz w:val="24"/>
                <w:szCs w:val="24"/>
                <w:lang w:eastAsia="zh-CN"/>
              </w:rPr>
              <w:t>巡检</w:t>
            </w:r>
            <w:r>
              <w:rPr>
                <w:rFonts w:hint="eastAsia" w:ascii="宋体" w:hAnsi="宋体" w:cs="宋体"/>
                <w:color w:val="auto"/>
                <w:sz w:val="24"/>
                <w:szCs w:val="24"/>
              </w:rPr>
              <w:t>保养的记录。</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3、每年检查气体控制盘</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(1)目视检查控制盘面板上的指示灯是否正常，各开关位置是否正确。</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(2)检查各接线是否有松动现象。</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(3)检查主电源之电源是否为独立和不间断。</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(4)检查后备电池之供应是否正常。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(5)检查紧急启动和暂停装置之功能是否正常。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(6)检盘主/辅电源之自动切换助能是否正常。</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(7)在隔离瓶头阀电磁启动器的情况，人工加温或喷烟以测试气体保护区火灾探测器的探测功能与气体控制盘的联动控制功能。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(8)检查手动启动器操作后的手动控制功能。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(9)检查自动和手动状态的转换功能。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(10)检查紧急停止开关的控制功能。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(11)检查蜂呜器和闪灯、警铃的报警功能。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(12)检查药剂释放指示灯的报警功能。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(13)检查系统信号的反馈功能。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(14)检查系统的联动控制功能（反馈给火灾报警系统的故障警报警、预警信号与确认火警信号）。</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4、每年（在隔离瓶头阀电启动器的情况下）对每个防护区进行两次模拟</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（十一）、其它设施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1.每月检查消防电梯迫降按钮、集水坑排水设备、缓降器、氧气或空气呼吸器、自救逃生设备、消防电源及切换设备等是否处于完好状态。</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2.每季度检盘下列功能：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(1)试验消防电梯的紧急迫降功能：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(2)试验消防电源的未端切换功能。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(3)切断非消防电源功能。</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三、施工配合方法与质量合格证体系</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巡检</w:t>
            </w:r>
            <w:r>
              <w:rPr>
                <w:rFonts w:hint="eastAsia" w:ascii="宋体" w:hAnsi="宋体" w:cs="宋体"/>
                <w:color w:val="auto"/>
                <w:sz w:val="24"/>
                <w:szCs w:val="24"/>
              </w:rPr>
              <w:t>人员应熟悉消防工程中系统的工作原理及操作方法。</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养护</w:t>
            </w:r>
            <w:r>
              <w:rPr>
                <w:rFonts w:hint="eastAsia" w:ascii="宋体" w:hAnsi="宋体" w:cs="宋体"/>
                <w:color w:val="auto"/>
                <w:sz w:val="24"/>
                <w:szCs w:val="24"/>
              </w:rPr>
              <w:t>人员应了解消防系统主要设备的安装位置及水源情况。</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3、对消防系统各供水控制阀作状态标识。</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养护</w:t>
            </w:r>
            <w:r>
              <w:rPr>
                <w:rFonts w:hint="eastAsia" w:ascii="宋体" w:hAnsi="宋体" w:cs="宋体"/>
                <w:color w:val="auto"/>
                <w:sz w:val="24"/>
                <w:szCs w:val="24"/>
              </w:rPr>
              <w:t>人员应与甲方消防值班人员密切配合、指导、协助甲方管理人员做好日常检查工作。</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5、甲方值班人员在日常巡查时，保证消防系统的各供水网充满压力，自动喷水灭火系统的最不利点压力大于0.05MPa，发现异常时，应及时通知</w:t>
            </w:r>
            <w:r>
              <w:rPr>
                <w:rFonts w:hint="eastAsia" w:ascii="宋体" w:hAnsi="宋体" w:cs="宋体"/>
                <w:color w:val="auto"/>
                <w:sz w:val="24"/>
                <w:szCs w:val="24"/>
                <w:lang w:eastAsia="zh-CN"/>
              </w:rPr>
              <w:t>巡检</w:t>
            </w:r>
            <w:r>
              <w:rPr>
                <w:rFonts w:hint="eastAsia" w:ascii="宋体" w:hAnsi="宋体" w:cs="宋体"/>
                <w:color w:val="auto"/>
                <w:sz w:val="24"/>
                <w:szCs w:val="24"/>
              </w:rPr>
              <w:t>人员。</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6、周、月、季、年度检查时发现管网有渗漏、阻滞或接到甲方管理人员通知系统异常时，应及时检查处理。设备器件有问题，需要更换维修时，必须尽快处理，不得无故拖延。</w:t>
            </w:r>
          </w:p>
          <w:p>
            <w:pPr>
              <w:numPr>
                <w:ilvl w:val="0"/>
                <w:numId w:val="9"/>
              </w:numPr>
              <w:spacing w:line="360" w:lineRule="auto"/>
              <w:ind w:firstLine="600"/>
              <w:jc w:val="left"/>
              <w:rPr>
                <w:rFonts w:ascii="宋体" w:hAnsi="宋体" w:cs="宋体"/>
                <w:color w:val="auto"/>
                <w:sz w:val="24"/>
                <w:szCs w:val="24"/>
              </w:rPr>
            </w:pPr>
            <w:r>
              <w:rPr>
                <w:rFonts w:hint="eastAsia" w:ascii="宋体" w:hAnsi="宋体" w:cs="宋体"/>
                <w:color w:val="auto"/>
                <w:sz w:val="24"/>
                <w:szCs w:val="24"/>
              </w:rPr>
              <w:t>施工的安全措施</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1、周、月、季、年检进行之前，有甲方出具书面通知，并通知各楼层工作人员，以免造成不必要的干扰和误会。</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巡检</w:t>
            </w:r>
            <w:r>
              <w:rPr>
                <w:rFonts w:hint="eastAsia" w:ascii="宋体" w:hAnsi="宋体" w:cs="宋体"/>
                <w:color w:val="auto"/>
                <w:sz w:val="24"/>
                <w:szCs w:val="24"/>
              </w:rPr>
              <w:t>人员检查设备时，必须通知甲方值班人员。</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3、系统维修时，如需断电、断水应向甲方领导报告，取得同意并派人现场监督，加强防范措施后方能动工。</w:t>
            </w:r>
          </w:p>
          <w:p>
            <w:pPr>
              <w:spacing w:line="360" w:lineRule="auto"/>
              <w:ind w:firstLine="600"/>
              <w:jc w:val="left"/>
              <w:rPr>
                <w:rFonts w:ascii="宋体" w:hAnsi="宋体" w:cs="宋体"/>
                <w:color w:val="auto"/>
                <w:sz w:val="24"/>
                <w:szCs w:val="24"/>
              </w:rPr>
            </w:pPr>
            <w:r>
              <w:rPr>
                <w:rFonts w:hint="eastAsia" w:ascii="宋体" w:hAnsi="宋体" w:cs="宋体"/>
                <w:color w:val="auto"/>
                <w:sz w:val="24"/>
                <w:szCs w:val="24"/>
              </w:rPr>
              <w:t>4、在作消防联动设备测试时，应清除设备周围的杂物，禁止无关人员进入现场。</w:t>
            </w:r>
          </w:p>
          <w:p>
            <w:pPr>
              <w:numPr>
                <w:ilvl w:val="0"/>
                <w:numId w:val="10"/>
              </w:numPr>
              <w:spacing w:line="360" w:lineRule="auto"/>
              <w:ind w:firstLine="600"/>
              <w:jc w:val="left"/>
              <w:rPr>
                <w:rFonts w:ascii="宋体" w:hAnsi="宋体" w:cs="宋体"/>
                <w:color w:val="auto"/>
                <w:sz w:val="24"/>
                <w:szCs w:val="24"/>
              </w:rPr>
            </w:pPr>
            <w:r>
              <w:rPr>
                <w:rFonts w:hint="eastAsia" w:ascii="宋体" w:hAnsi="宋体" w:cs="宋体"/>
                <w:color w:val="auto"/>
                <w:sz w:val="24"/>
                <w:szCs w:val="24"/>
                <w:lang w:eastAsia="zh-CN"/>
              </w:rPr>
              <w:t>巡检</w:t>
            </w:r>
            <w:r>
              <w:rPr>
                <w:rFonts w:hint="eastAsia" w:ascii="宋体" w:hAnsi="宋体" w:cs="宋体"/>
                <w:color w:val="auto"/>
                <w:sz w:val="24"/>
                <w:szCs w:val="24"/>
              </w:rPr>
              <w:t>标准</w:t>
            </w:r>
          </w:p>
          <w:p>
            <w:pPr>
              <w:numPr>
                <w:ilvl w:val="0"/>
                <w:numId w:val="11"/>
              </w:numPr>
              <w:spacing w:line="360" w:lineRule="auto"/>
              <w:ind w:firstLine="720" w:firstLineChars="300"/>
              <w:jc w:val="left"/>
              <w:rPr>
                <w:rFonts w:hint="eastAsia" w:ascii="宋体" w:hAnsi="宋体" w:cs="宋体"/>
                <w:color w:val="auto"/>
                <w:sz w:val="24"/>
                <w:szCs w:val="24"/>
              </w:rPr>
            </w:pPr>
            <w:r>
              <w:rPr>
                <w:rFonts w:hint="eastAsia" w:ascii="宋体" w:hAnsi="宋体" w:cs="宋体"/>
                <w:color w:val="auto"/>
                <w:sz w:val="24"/>
                <w:szCs w:val="24"/>
              </w:rPr>
              <w:t>保证系统正常工作。</w:t>
            </w:r>
          </w:p>
          <w:p>
            <w:pPr>
              <w:numPr>
                <w:ilvl w:val="0"/>
                <w:numId w:val="11"/>
              </w:numPr>
              <w:spacing w:line="360" w:lineRule="auto"/>
              <w:ind w:left="0" w:leftChars="0" w:firstLine="720" w:firstLineChars="300"/>
              <w:jc w:val="left"/>
              <w:rPr>
                <w:rFonts w:ascii="宋体" w:hAnsi="宋体" w:cs="宋体"/>
                <w:color w:val="auto"/>
                <w:sz w:val="24"/>
                <w:szCs w:val="24"/>
              </w:rPr>
            </w:pPr>
            <w:r>
              <w:rPr>
                <w:rFonts w:hint="eastAsia" w:ascii="宋体" w:hAnsi="宋体" w:cs="宋体"/>
                <w:color w:val="auto"/>
                <w:sz w:val="24"/>
                <w:szCs w:val="24"/>
                <w:lang w:eastAsia="zh-CN"/>
              </w:rPr>
              <w:t>巡检</w:t>
            </w:r>
            <w:r>
              <w:rPr>
                <w:rFonts w:hint="eastAsia" w:ascii="宋体" w:hAnsi="宋体" w:cs="宋体"/>
                <w:color w:val="auto"/>
                <w:sz w:val="24"/>
                <w:szCs w:val="24"/>
              </w:rPr>
              <w:t>质量必须符合经双方核定的竣工图纸的要求，并且满足现行消防规范的要求。</w:t>
            </w:r>
          </w:p>
          <w:p>
            <w:pPr>
              <w:numPr>
                <w:ilvl w:val="0"/>
                <w:numId w:val="11"/>
              </w:numPr>
              <w:spacing w:line="360" w:lineRule="auto"/>
              <w:ind w:left="0" w:leftChars="0" w:firstLine="720" w:firstLineChars="300"/>
              <w:jc w:val="left"/>
              <w:rPr>
                <w:rFonts w:ascii="宋体" w:hAnsi="宋体" w:cs="宋体"/>
                <w:color w:val="auto"/>
                <w:sz w:val="24"/>
                <w:szCs w:val="24"/>
              </w:rPr>
            </w:pPr>
            <w:r>
              <w:rPr>
                <w:rFonts w:hint="eastAsia" w:ascii="宋体" w:hAnsi="宋体" w:cs="宋体"/>
                <w:color w:val="auto"/>
                <w:sz w:val="24"/>
                <w:szCs w:val="24"/>
              </w:rPr>
              <w:t>设备发生故障，我公司接收到故障信息或接到使用方通知十二小时内派人到达现场，二十四小时内检修解除故障。在确实没有配件的情况下应及时向贵单位汇报，并采取有效的应急措施，防止出现安全事故。</w:t>
            </w:r>
          </w:p>
          <w:p>
            <w:pPr>
              <w:numPr>
                <w:ilvl w:val="0"/>
                <w:numId w:val="11"/>
              </w:numPr>
              <w:spacing w:line="360" w:lineRule="auto"/>
              <w:ind w:left="0" w:leftChars="0" w:firstLine="720" w:firstLineChars="300"/>
              <w:jc w:val="left"/>
              <w:rPr>
                <w:rFonts w:ascii="宋体" w:hAnsi="宋体" w:cs="宋体"/>
                <w:color w:val="auto"/>
                <w:sz w:val="24"/>
                <w:szCs w:val="24"/>
              </w:rPr>
            </w:pPr>
            <w:r>
              <w:rPr>
                <w:rFonts w:hint="eastAsia" w:ascii="宋体" w:hAnsi="宋体" w:cs="宋体"/>
                <w:color w:val="auto"/>
                <w:sz w:val="24"/>
                <w:szCs w:val="24"/>
              </w:rPr>
              <w:t>提供详细的月检、季检及年度试验报告，以方便贵单位备案。</w:t>
            </w:r>
          </w:p>
          <w:p>
            <w:pPr>
              <w:numPr>
                <w:ilvl w:val="0"/>
                <w:numId w:val="11"/>
              </w:numPr>
              <w:spacing w:line="360" w:lineRule="auto"/>
              <w:ind w:left="0" w:leftChars="0" w:firstLine="720" w:firstLineChars="300"/>
              <w:jc w:val="left"/>
              <w:rPr>
                <w:rFonts w:ascii="宋体" w:hAnsi="宋体" w:cs="宋体"/>
                <w:color w:val="auto"/>
                <w:sz w:val="24"/>
                <w:szCs w:val="24"/>
              </w:rPr>
            </w:pPr>
            <w:r>
              <w:rPr>
                <w:rFonts w:hint="eastAsia" w:ascii="宋体" w:hAnsi="宋体" w:cs="宋体"/>
                <w:color w:val="auto"/>
                <w:sz w:val="24"/>
                <w:szCs w:val="24"/>
              </w:rPr>
              <w:t>公司</w:t>
            </w:r>
            <w:r>
              <w:rPr>
                <w:rFonts w:hint="eastAsia" w:ascii="宋体" w:hAnsi="宋体" w:cs="宋体"/>
                <w:color w:val="auto"/>
                <w:sz w:val="24"/>
                <w:szCs w:val="24"/>
                <w:lang w:eastAsia="zh-CN"/>
              </w:rPr>
              <w:t>养护</w:t>
            </w:r>
            <w:r>
              <w:rPr>
                <w:rFonts w:hint="eastAsia" w:ascii="宋体" w:hAnsi="宋体" w:cs="宋体"/>
                <w:color w:val="auto"/>
                <w:sz w:val="24"/>
                <w:szCs w:val="24"/>
              </w:rPr>
              <w:t>中心每天24小时热线服务，紧急情况随传随到。</w:t>
            </w:r>
          </w:p>
          <w:p>
            <w:pPr>
              <w:numPr>
                <w:ilvl w:val="0"/>
                <w:numId w:val="11"/>
              </w:numPr>
              <w:spacing w:line="360" w:lineRule="auto"/>
              <w:ind w:left="0" w:leftChars="0" w:firstLine="720" w:firstLineChars="300"/>
              <w:jc w:val="left"/>
              <w:rPr>
                <w:rFonts w:ascii="宋体" w:hAnsi="宋体" w:cs="宋体"/>
                <w:color w:val="auto"/>
                <w:sz w:val="24"/>
                <w:szCs w:val="24"/>
              </w:rPr>
            </w:pPr>
            <w:r>
              <w:rPr>
                <w:rFonts w:hint="eastAsia" w:ascii="宋体" w:hAnsi="宋体" w:cs="宋体"/>
                <w:color w:val="auto"/>
                <w:sz w:val="24"/>
                <w:szCs w:val="24"/>
              </w:rPr>
              <w:t>上述各项检查，如发现问题应及时处理，始终保持各系统正常运行，各设备完整好用。</w:t>
            </w:r>
          </w:p>
          <w:p>
            <w:pPr>
              <w:numPr>
                <w:ilvl w:val="0"/>
                <w:numId w:val="0"/>
              </w:numPr>
              <w:spacing w:line="360" w:lineRule="auto"/>
              <w:jc w:val="both"/>
              <w:rPr>
                <w:rFonts w:hint="eastAsia" w:ascii="宋体" w:hAnsi="宋体" w:cs="宋体"/>
                <w:b/>
                <w:bCs/>
                <w:color w:val="auto"/>
                <w:sz w:val="28"/>
                <w:szCs w:val="28"/>
              </w:rPr>
            </w:pPr>
            <w:r>
              <w:rPr>
                <w:rFonts w:hint="eastAsia" w:ascii="宋体" w:hAnsi="宋体" w:cs="宋体"/>
                <w:b/>
                <w:bCs/>
                <w:color w:val="auto"/>
                <w:sz w:val="28"/>
                <w:szCs w:val="28"/>
                <w:lang w:val="en-US" w:eastAsia="zh-CN"/>
              </w:rPr>
              <w:t>四、</w:t>
            </w:r>
            <w:r>
              <w:rPr>
                <w:rFonts w:hint="eastAsia" w:ascii="宋体" w:hAnsi="宋体" w:cs="宋体"/>
                <w:b/>
                <w:bCs/>
                <w:color w:val="auto"/>
                <w:sz w:val="28"/>
                <w:szCs w:val="28"/>
              </w:rPr>
              <w:t>消防安全知识培训</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一年4次</w:t>
            </w:r>
          </w:p>
          <w:p>
            <w:pPr>
              <w:numPr>
                <w:ilvl w:val="0"/>
                <w:numId w:val="0"/>
              </w:numPr>
              <w:spacing w:line="360" w:lineRule="auto"/>
              <w:jc w:val="left"/>
              <w:rPr>
                <w:rFonts w:hint="eastAsia" w:ascii="宋体" w:hAnsi="宋体" w:cs="宋体"/>
                <w:b/>
                <w:bCs/>
                <w:color w:val="auto"/>
                <w:sz w:val="28"/>
                <w:szCs w:val="28"/>
              </w:rPr>
            </w:pPr>
            <w:r>
              <w:rPr>
                <w:rFonts w:hint="eastAsia" w:ascii="宋体" w:hAnsi="宋体" w:cs="宋体"/>
                <w:color w:val="auto"/>
                <w:sz w:val="24"/>
                <w:szCs w:val="24"/>
              </w:rPr>
              <w:t>　　为了更好地做好公司安全工作,让全体义务消防员掌握一定的消防常识及灭火、疏散和逃生等技能,提高全员安防意识确保公司人员生命及财产安全。</w:t>
            </w:r>
            <w:r>
              <w:rPr>
                <w:rFonts w:hint="eastAsia" w:ascii="宋体" w:hAnsi="宋体" w:cs="宋体"/>
                <w:color w:val="auto"/>
                <w:sz w:val="24"/>
                <w:szCs w:val="24"/>
                <w:lang w:val="en-US" w:eastAsia="zh-CN"/>
              </w:rPr>
              <w:t>负责</w:t>
            </w:r>
            <w:r>
              <w:rPr>
                <w:rFonts w:hint="eastAsia" w:ascii="宋体" w:hAnsi="宋体" w:cs="宋体"/>
                <w:color w:val="auto"/>
                <w:sz w:val="24"/>
                <w:szCs w:val="24"/>
              </w:rPr>
              <w:t>消防理论知识培训、消防技能培训、消防走火实战学习培训。</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培训方式:授课讲解、案例分析、动作示范、个人操作。</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w:t>
            </w:r>
            <w:r>
              <w:rPr>
                <w:rFonts w:hint="eastAsia" w:ascii="宋体" w:hAnsi="宋体" w:cs="宋体"/>
                <w:color w:val="auto"/>
                <w:sz w:val="24"/>
                <w:szCs w:val="24"/>
                <w:lang w:eastAsia="zh-CN"/>
              </w:rPr>
              <w:t>七</w:t>
            </w:r>
            <w:r>
              <w:rPr>
                <w:rFonts w:hint="eastAsia" w:ascii="宋体" w:hAnsi="宋体" w:cs="宋体"/>
                <w:color w:val="auto"/>
                <w:sz w:val="24"/>
                <w:szCs w:val="24"/>
              </w:rPr>
              <w:t>、培训内容:</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1、公司周围及内部环境的了解。</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2、消防理论知识培训。</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3、消防技能培训。</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4、灭火、走火演练培训。</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5、火险处理程序。</w:t>
            </w:r>
          </w:p>
          <w:p>
            <w:pPr>
              <w:numPr>
                <w:ilvl w:val="0"/>
                <w:numId w:val="0"/>
              </w:numPr>
              <w:spacing w:line="360" w:lineRule="auto"/>
              <w:jc w:val="both"/>
              <w:rPr>
                <w:rFonts w:hint="eastAsia" w:ascii="宋体" w:hAnsi="宋体" w:cs="宋体"/>
                <w:color w:val="auto"/>
                <w:sz w:val="24"/>
                <w:szCs w:val="24"/>
              </w:rPr>
            </w:pPr>
            <w:r>
              <w:rPr>
                <w:rFonts w:hint="eastAsia" w:ascii="宋体" w:hAnsi="宋体" w:cs="宋体"/>
                <w:color w:val="auto"/>
                <w:sz w:val="24"/>
                <w:szCs w:val="24"/>
              </w:rPr>
              <w:t>　　课程详细内容:</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一、燃烧的基础知识:</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燃烧,俗称着火,是指可燃物与氧或氧化剂作用下发生的释放热量的化学反应,通常伴有火焰和发烟的现象。在时间或空间上失去控制的燃烧所造成的灾害叫火灾。</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任何物质发生燃烧都有一个由未燃状态转向燃烧状态的过程,这个过程的发生必备三个条件,即:可燃物、助燃物和着火源,并且三者要相互作用。</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1.可燃物:凡是能与空气中的氧或其他氧化剂起化学反应的物质称为可燃物。</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2.助燃物:凡是能帮助和支持可燃物燃烧的物质,即能与可燃物发生氧化反应的物质称为助燃物3着火源:凡能引起可燃物与助燃物发生燃烧反应的能量来源称作着火源。</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二、燃烧的类型与火灾形成的条件:</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1、燃烧的类型可分为闪燃、着火、自燃、爆炸等几种。</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2、火灾形成的条件:必须要有着火源、可燃物、助燃物缺一不可。</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3、预防火灾的基本措施:</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三、预防火灾就是要消除产生燃烧的条件</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1、控制可燃物</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2、隔助燃物</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3、消除着火源等措施破坏产生燃烧的条件。</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除了从物质上、客观环境上做好防火工作外,强化人们的防火防灾的主观意识更为重要。只有让人们懂得了怎样防火并重视防火,才能自觉遵守各项防火规章制度,杜绝火源,采取必要的防火措施。唯有如此,才能真正消除产生火灾的条件。</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消防安全常识培训内容</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四、火灾有哪几种类型,各类火灾怎样选用灭火器具</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凡失去控制,对财产和人身造成损害的燃烧现象,叫火灾。按燃烧的性质划分,火灾有五种类型,各类火灾所适用的灭火器如下:</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A类,指含有碳固体火灾。可选用清水灭火器,泡沫灭火器,磷酸铵干粉灭火器(ABC干粉灭火器)。</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B类,指可燃液体火灾。可选用干粉灭火器(ABC干粉灭火器),氧化碳灭火器,泡沫灭火器只适用于油类火灾,而不适用于极性溶剂火灾。</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C类,指可燃汽体火灾。可选用干粉灭火器(ABC干粉灭火器),二氧化碳灭火器。</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易发生上述三类火灾部位一般配备ABC干粉灭火器,配备数量可根据部位面积而定,一般危险场所按每75平方米一具计算,每具重量为4公斤。4具为一组,配有一个器材架。危险性地区或轻危险性地区可适量增减。</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D类,指金属火灾,目前尚无有效灭火器,一般可用沙土。</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E类,指带电燃烧的火灾。可选用干粉灭火器(ABC干粉灭火器),二氧化碳灭火器。</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五、各类灭火器的使用方法:</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二氧化碳灭火器的使用方法:</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灭火时只要将灭火器提到或扛到火场,在距离燃烧物5米左右,放下灭火器,拔出保险销,一手握住喇叭根部的手柄,另一只手紧握启闭阀的压把。对没有喷射软管的二氧化碳灭火器,应把喇叭筒往上扳70~90度。事业时,不能直接用手抓住喇叭外壁或金属连接管止手被冻伤。灭火是当可燃液体呈流淌状燃烧时,使用者应将二氧化碳灭火剂的喷流由近到远向火焰喷射。如果可燃液体在容器内燃烧时,使用者应将喇叭筒提起,从容器的一侧上部向燃烧的容器喷射,但不能将二氧化碳射流直接冲击可燃液面上,以防止将燃液体冲击容器而扩大火势,造成灭火困难。</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使用二氧化碳灭火器时,在室外使用的,应选择上风方向喷射,在室内窄小空间使用的,灭火后操作者应迅速离开,以防窒息。</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ABC干粉灭火器的使用方法</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灭火器、石棉布联用,这个道理。报告时一定讲清楚发生火灾的单位和详细地点,并尽可能讲清楚着火的对象、类型和范围。及时、准确报警,消防部门在接到报告后,就能迅速调派消防车赶到着火地点,并针对燃烧物的性质"对症下药"及时将火扑灭。</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六、灭火的基本方法有哪些</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我们认识到燃烧必须同进具备三个条件-可燃物质、助燃物质和着火源。前面我们已经介绍灭火都是为了破坏已经产生的燃烧条件,只要能去掉一个燃烧条件,火即可灭。根据这个基本道理,从灭火斗争实践中,人们总结出以下几种基本方法。我们只要撑握了这些基本方法,就可以按照客观的实际情况,创造出多种多样具体的、有效的灭火方法来。</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1、隔离法:将着火的地方或物体与其周围的可燃物隔离或移开,燃烧就会因为缺少可燃物而停止。实际运用时,如将靠近火源的可燃、易燃、助燃的物品搬走,把着火的物件移到安全的地方;关闭电源、可燃气体、液体管道阀门,中止和减少可燃物质进入燃烧区域;拆除与燃烧着火物毗邻的易燃建筑物等。</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2、窒息法:阴止空气流入燃烧区或用不燃烧的物质冲淡空气,使燃烧物得不到足够的氧气而熄灭。实际运用时,如用石棉毯、湿麻袋、湿棉被、湿毛巾被、黄沙、泡沫等不燃或难燃物质覆盖在燃烧物上;用水蒸气或二氧化碳等惰性气体灌注容器设备;封闭起火的建筑和设备门窗、孔洞等则灭火效果更佳。</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3、冷却法:将灭火剂直接喷射到燃烧物上,以降低燃烧物的温度。当燃烧物的温度到该物的燃点以下时,燃烧就停止了。或者将灭火剂喷洒在火源附近的可燃上,使其温度降低,防止辐射热影响而起火。冷却法是灭火的主要方法,主要用水和二氧化碳来冷却降温。</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4、抑制法:这种方法是用含氟、溴的化学灭火剂(1211)喷向火焰,让灭剂参与到燃烧反应中去,使游离基链锁(俗称("燃烧链")反应中断,达到灭火的目的。</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以上方法在实用中,可根据实际情况,采用一种或多种方法并用,以达到迅速灭火的目的。</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七、怎样参与灭火</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火光就是命令,火场就是战场"。在历次灭火战斗中,出现了许多为保护国家财产和人民生命安全而奋不顾身的先进事迹和英雄人物。然而,火场常常是人员众多,情况十分复杂的场所,要迅速地扑灭火灾,必须统一指挥,协调一致,才能做到有计划、有步骤、有成效地进行灭火战斗。我们又应该怎样做呢?</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1、"一切行动听指挥"。为了有效地进行灭火,火场一般都要成立指挥机构。工厂发生火灾,好多员工常常是灭火战斗的积极参加者。在火场上应自觉地听众指挥机构的指挥,是有秩序地进行灭火的关键。参加灭火战斗的员工和各专业队伍,在火场指挥机构的统一领导下,一般要组成四支队伍协同战斗:一支是灭火战斗队伍,协同公安消防队伍扑灭火灾;一支是抢救人员和物资的战斗队,主要协助公安消防队抢救人员和疏散主要物资;一支是警戒火场,维持秩序的战斗队;一支是后勤队,负责救护伤员,供应战斗用的物资、器材和茶水。在火场上战斗异常紧张,分配什么工作就要干什么工作,而且要主动积极,认真干好。</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2、要提高警惕,遵守火场秩序,防止坏人乘火场混乱之机,窃取财物,进行破坏活动。</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3、在灭火战斗中,要注意安全,避免不必要的伤亡。火场一般都较复杂,越是复杂的火场,越是要有条不紊。既要发扬一不怕苦,二不怕死的精神,敢于战斗,又要避免不必要的牺牲,讲究科学方法,善于战斗。要攻得上,撤得出,切忌盲目行动。火场人员多,流动频繁,人们思想处于紧张状态;器械多,经常挪动;杂物多,通道不畅;人、物相互撞击情况经常发生。有的火场带电,甚至有危险物品。许多安全问题,领导和他人难于关照,主要靠自己勇敢机智,谨慎行事,保障自身安全。</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八.人身着火怎么办</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第一,不能奔跑,就地打滚。一所大学有一同学在进行试验时,不慎将正在燃烧的酒精灯打翻,酒精溅满了衣服,沾到那里,烧到那里顿时全身起火。由于来得突然。她和一些在场的同学都惊慌失措,异口同声的叫:"快跑!快跑!",结果火越烧越旺。后来还是一位老师有经验,命令身上着火的同学"打滚"。那位女同学就地打滚后,在同学的帮助下,很快把火窒熄。可是,由于前面来了个"快跑",所以烧伤仍然不轻。</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第二,如果条件允许,可以迅速将着火的衣服撕裂脱下,溱入水中,或踩,或用灭火机,水扑灭。 第三.倘若附近有河,塘,水池之类,可迅速跳入浅水中,但是如果人体烧伤太大或烧伤程度较深,则不能跳水,防止细菌感染或其它不测。</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第四.如果有两人以上的人在场,未着火的人需要镇定,沉着,立即用随手可以拿到的麻袋,衣服，扫帚等朝着人身上的火点覆盖,扑,掼,或帮他撕下衣服,或将湿麻袋,毛毯把着火人包裹起来。</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第五.用水浇灭。但应注意,不宜用灭火机直接往人体身上喷射。</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九.楼梯着火时楼上的人如何脱险</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现代工厂高楼甚多,几乎厂房都在一起,厂内存放的物品又比较复杂,我们工作,生活在这些场所一旦出现火灾,由于没有思想准备,可能会惊慌失措。当发现楼梯口烟雾弥漫或熊熊烈火烧着楼梯时,更是急得团团转,不知如何是好。</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在这种火灾面前,我们要有压倒它的勇气,要有临危不惧的精神,要有敢于的战胜它胆识。当然,首先是要镇定自己的神志,保持清醒的头脑,想办法就地灭火,能扑灭的尽量扑灭。列如,用谁浇或用楼内的灭火机和消防设施。用湿棉被等物覆盖等等。如果不能马上扑灭而火势越烧越旺,人有被火焰围困的危险,这时,我们应该辟免不必要的牺牲,设法脱险可从 屋顶或阳台转移;是否可以破墙而走;是否可以越窗而出 ;可不可以 借用下水管、竹竿滑下来;是否可利用绳子、皮带等物滑下来;可不可以进行逐级跳越而下等等,只要多动脑筋,一般是可以解救的。 如果有小孩、老人、病人等被火围困在楼上,应及时抢救。如果 用被子毛毯、棉袄等物扎好,有绳子用绳子,没有绳子用撕裂的被单结起来当绳索荡下来,或投于邻近房屋的阳台、屋面上等等,争取尽快脱险。</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呼救,也是极为重要的。 被火围困的人 。没办法出来,周围群众听到呼救,也会设法抢救的。</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十.火险的处理程序:</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1.第一时间切断电源并报警、扑救、疏散人群及物资。</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2.报警不仅仅是拨打"119火警电话"同时应拉响警铃通知其它人员并集合义务消防队快速有报警时效地组织扑救,疏散人群及物资。</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3,应讲明着火位置,火灾性质及大小,并讲明附近有标示性的建筑物,同时应安排相关人员到附近路口迎接消防车,并为消防车开辟通道,以便消防队能及时准确地赶到火灾现。楼房着火,浓烟往往朝楼梯口通道蔓延,楼上的人容易产生错觉,以为楼梯已被烧断,没有退路了,其实并未烧着,完全可以设法掩护面部夺路而出。如果被呛得透不过气来,可用湿毛巾捂住嘴鼻,贴近楼板或者干脆蹲下来走。即使楼梯被火焰封住了,在无出路时,也可以用湿棉被等物作掩护及早迅速冲出去。</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如果楼梯确已被火烧断了,也应冷静想一想,查一查,是否还有别的楼梯可走;是否场。</w:t>
            </w:r>
          </w:p>
          <w:p>
            <w:pPr>
              <w:numPr>
                <w:ilvl w:val="0"/>
                <w:numId w:val="0"/>
              </w:numPr>
              <w:spacing w:line="360" w:lineRule="auto"/>
              <w:jc w:val="left"/>
              <w:rPr>
                <w:rFonts w:hint="eastAsia" w:ascii="宋体" w:hAnsi="宋体" w:cs="宋体"/>
                <w:color w:val="auto"/>
                <w:sz w:val="24"/>
                <w:szCs w:val="24"/>
              </w:rPr>
            </w:pPr>
            <w:r>
              <w:rPr>
                <w:rFonts w:hint="eastAsia" w:ascii="宋体" w:hAnsi="宋体" w:cs="宋体"/>
                <w:color w:val="auto"/>
                <w:sz w:val="24"/>
                <w:szCs w:val="24"/>
              </w:rPr>
              <w:t>　　十一.义务消防分组</w:t>
            </w:r>
          </w:p>
          <w:p>
            <w:pPr>
              <w:numPr>
                <w:ilvl w:val="0"/>
                <w:numId w:val="0"/>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一支是报警接警队伍,一支是灭火队伍,,协同公安消防队伍扑灭火灾;一支是抢救人员和物资的战斗队,主要协助公安消防队抢救人员和疏散物资;一支是警戒火场,维持秩序的战斗队;一支是后勤队,负责救护伤员,供应战斗物资、器材和茶水。在火长上战斗异常紧张,分配什么工作就要干什么工作,而且要主动积极,认真干好。</w:t>
            </w:r>
          </w:p>
          <w:p>
            <w:pPr>
              <w:numPr>
                <w:ilvl w:val="0"/>
                <w:numId w:val="0"/>
              </w:numPr>
              <w:spacing w:line="360" w:lineRule="auto"/>
              <w:ind w:firstLine="480"/>
              <w:jc w:val="left"/>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十二．消防安全演练</w:t>
            </w:r>
          </w:p>
          <w:p>
            <w:pPr>
              <w:keepNext w:val="0"/>
              <w:keepLines w:val="0"/>
              <w:widowControl/>
              <w:suppressLineNumbers w:val="0"/>
              <w:jc w:val="left"/>
              <w:textAlignment w:val="bottom"/>
              <w:rPr>
                <w:rFonts w:hint="eastAsia" w:ascii="宋体" w:hAnsi="宋体" w:eastAsia="宋体" w:cs="宋体"/>
                <w:b/>
                <w:bCs/>
                <w:i w:val="0"/>
                <w:iCs w:val="0"/>
                <w:color w:val="auto"/>
                <w:kern w:val="0"/>
                <w:sz w:val="24"/>
                <w:szCs w:val="24"/>
                <w:highlight w:val="none"/>
                <w:u w:val="none"/>
                <w:lang w:val="en-US" w:eastAsia="zh-CN" w:bidi="ar"/>
              </w:rPr>
            </w:pPr>
          </w:p>
        </w:tc>
      </w:tr>
    </w:tbl>
    <w:p>
      <w:pPr>
        <w:rPr>
          <w:rFonts w:hint="default"/>
          <w:color w:val="auto"/>
          <w:highlight w:val="none"/>
          <w:lang w:val="en-US" w:eastAsia="zh-CN"/>
        </w:rPr>
        <w:sectPr>
          <w:footerReference r:id="rId6" w:type="default"/>
          <w:pgSz w:w="11910" w:h="16840"/>
          <w:pgMar w:top="1380" w:right="920" w:bottom="1200" w:left="920" w:header="0" w:footer="922" w:gutter="0"/>
          <w:cols w:space="720" w:num="1"/>
        </w:sectPr>
      </w:pPr>
    </w:p>
    <w:p>
      <w:pPr>
        <w:pStyle w:val="10"/>
        <w:rPr>
          <w:color w:val="auto"/>
          <w:highlight w:val="none"/>
        </w:rPr>
      </w:pPr>
    </w:p>
    <w:p>
      <w:pPr>
        <w:pStyle w:val="3"/>
        <w:spacing w:before="120" w:beforeLines="50" w:after="120" w:afterLines="50"/>
        <w:ind w:left="6"/>
        <w:rPr>
          <w:rFonts w:ascii="方正小标宋简体" w:hAnsi="方正小标宋简体" w:eastAsia="方正小标宋简体" w:cs="方正小标宋简体"/>
          <w:color w:val="auto"/>
          <w:sz w:val="36"/>
          <w:szCs w:val="36"/>
          <w:highlight w:val="none"/>
          <w:lang w:val="en-US"/>
        </w:rPr>
      </w:pPr>
      <w:r>
        <w:rPr>
          <w:rFonts w:hint="eastAsia" w:ascii="方正小标宋简体" w:hAnsi="方正小标宋简体" w:eastAsia="方正小标宋简体" w:cs="方正小标宋简体"/>
          <w:color w:val="auto"/>
          <w:sz w:val="36"/>
          <w:szCs w:val="36"/>
          <w:highlight w:val="none"/>
          <w:lang w:val="en-US"/>
        </w:rPr>
        <w:t>第</w:t>
      </w:r>
      <w:r>
        <w:rPr>
          <w:rFonts w:hint="eastAsia" w:ascii="方正小标宋简体" w:hAnsi="方正小标宋简体" w:eastAsia="方正小标宋简体" w:cs="方正小标宋简体"/>
          <w:color w:val="auto"/>
          <w:sz w:val="36"/>
          <w:szCs w:val="36"/>
          <w:highlight w:val="none"/>
          <w:lang w:val="en-US" w:eastAsia="zh-CN"/>
        </w:rPr>
        <w:t>五</w:t>
      </w:r>
      <w:r>
        <w:rPr>
          <w:rFonts w:hint="eastAsia" w:ascii="方正小标宋简体" w:hAnsi="方正小标宋简体" w:eastAsia="方正小标宋简体" w:cs="方正小标宋简体"/>
          <w:color w:val="auto"/>
          <w:sz w:val="36"/>
          <w:szCs w:val="36"/>
          <w:highlight w:val="none"/>
          <w:lang w:val="en-US"/>
        </w:rPr>
        <w:t>章  比选申请文件格</w:t>
      </w:r>
      <w:bookmarkEnd w:id="13"/>
      <w:r>
        <w:rPr>
          <w:rFonts w:hint="eastAsia" w:ascii="方正小标宋简体" w:hAnsi="方正小标宋简体" w:eastAsia="方正小标宋简体" w:cs="方正小标宋简体"/>
          <w:color w:val="auto"/>
          <w:sz w:val="36"/>
          <w:szCs w:val="36"/>
          <w:highlight w:val="none"/>
          <w:lang w:val="en-US"/>
        </w:rPr>
        <w:t>式</w:t>
      </w: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jc w:val="center"/>
        <w:rPr>
          <w:rFonts w:ascii="方正小标宋简体" w:hAnsi="方正小标宋简体" w:eastAsia="方正小标宋简体" w:cs="方正小标宋简体"/>
          <w:color w:val="auto"/>
          <w:sz w:val="44"/>
          <w:szCs w:val="44"/>
          <w:highlight w:val="none"/>
          <w:u w:val="single"/>
          <w:lang w:val="en-US" w:bidi="zh-TW"/>
        </w:rPr>
      </w:pPr>
      <w:r>
        <w:rPr>
          <w:rFonts w:hint="eastAsia" w:ascii="方正小标宋简体" w:hAnsi="方正小标宋简体" w:eastAsia="方正小标宋简体" w:cs="方正小标宋简体"/>
          <w:color w:val="auto"/>
          <w:sz w:val="44"/>
          <w:szCs w:val="44"/>
          <w:highlight w:val="none"/>
          <w:u w:val="single"/>
          <w:lang w:bidi="zh-TW"/>
        </w:rPr>
        <w:t xml:space="preserve">            </w:t>
      </w:r>
      <w:r>
        <w:rPr>
          <w:rFonts w:hint="eastAsia" w:ascii="方正小标宋简体" w:hAnsi="方正小标宋简体" w:eastAsia="方正小标宋简体" w:cs="方正小标宋简体"/>
          <w:color w:val="auto"/>
          <w:sz w:val="44"/>
          <w:szCs w:val="44"/>
          <w:highlight w:val="none"/>
          <w:u w:val="single"/>
          <w:lang w:val="en-US" w:bidi="zh-TW"/>
        </w:rPr>
        <w:t>项目</w:t>
      </w:r>
    </w:p>
    <w:p>
      <w:pPr>
        <w:pStyle w:val="10"/>
        <w:rPr>
          <w:b/>
          <w:color w:val="auto"/>
          <w:sz w:val="44"/>
          <w:highlight w:val="none"/>
          <w:lang w:val="en-US"/>
        </w:rPr>
      </w:pPr>
    </w:p>
    <w:p>
      <w:pPr>
        <w:pStyle w:val="10"/>
        <w:rPr>
          <w:b/>
          <w:color w:val="auto"/>
          <w:sz w:val="44"/>
          <w:highlight w:val="none"/>
        </w:rPr>
      </w:pPr>
    </w:p>
    <w:p>
      <w:pPr>
        <w:pStyle w:val="10"/>
        <w:rPr>
          <w:b/>
          <w:color w:val="auto"/>
          <w:sz w:val="44"/>
          <w:highlight w:val="none"/>
        </w:rPr>
      </w:pPr>
    </w:p>
    <w:p>
      <w:pPr>
        <w:pStyle w:val="10"/>
        <w:spacing w:before="4"/>
        <w:rPr>
          <w:b/>
          <w:color w:val="auto"/>
          <w:sz w:val="63"/>
          <w:highlight w:val="none"/>
        </w:rPr>
      </w:pPr>
    </w:p>
    <w:p>
      <w:pPr>
        <w:rPr>
          <w:color w:val="auto"/>
          <w:highlight w:val="none"/>
        </w:rPr>
      </w:pPr>
    </w:p>
    <w:p>
      <w:pPr>
        <w:pStyle w:val="10"/>
        <w:rPr>
          <w:color w:val="auto"/>
          <w:highlight w:val="none"/>
        </w:rPr>
      </w:pPr>
    </w:p>
    <w:p>
      <w:pPr>
        <w:jc w:val="center"/>
        <w:outlineLvl w:val="0"/>
        <w:rPr>
          <w:b/>
          <w:color w:val="auto"/>
          <w:sz w:val="80"/>
          <w:highlight w:val="none"/>
        </w:rPr>
      </w:pPr>
      <w:r>
        <w:rPr>
          <w:b/>
          <w:color w:val="auto"/>
          <w:sz w:val="80"/>
          <w:highlight w:val="none"/>
        </w:rPr>
        <w:t>比选申请文件</w:t>
      </w:r>
    </w:p>
    <w:p>
      <w:pPr>
        <w:pStyle w:val="10"/>
        <w:rPr>
          <w:b/>
          <w:color w:val="auto"/>
          <w:sz w:val="80"/>
          <w:highlight w:val="none"/>
        </w:rPr>
      </w:pPr>
    </w:p>
    <w:p>
      <w:pPr>
        <w:pStyle w:val="10"/>
        <w:rPr>
          <w:b/>
          <w:color w:val="auto"/>
          <w:sz w:val="80"/>
          <w:highlight w:val="none"/>
        </w:rPr>
      </w:pPr>
    </w:p>
    <w:p>
      <w:pPr>
        <w:pStyle w:val="10"/>
        <w:rPr>
          <w:b/>
          <w:color w:val="auto"/>
          <w:sz w:val="80"/>
          <w:highlight w:val="none"/>
        </w:rPr>
      </w:pPr>
    </w:p>
    <w:p>
      <w:pPr>
        <w:pStyle w:val="10"/>
        <w:rPr>
          <w:b/>
          <w:color w:val="auto"/>
          <w:sz w:val="80"/>
          <w:highlight w:val="none"/>
        </w:rPr>
      </w:pPr>
    </w:p>
    <w:p>
      <w:pPr>
        <w:pStyle w:val="10"/>
        <w:rPr>
          <w:b/>
          <w:color w:val="auto"/>
          <w:sz w:val="80"/>
          <w:highlight w:val="none"/>
        </w:rPr>
      </w:pPr>
    </w:p>
    <w:p>
      <w:pPr>
        <w:tabs>
          <w:tab w:val="left" w:pos="3143"/>
          <w:tab w:val="left" w:pos="4542"/>
          <w:tab w:val="left" w:pos="5382"/>
          <w:tab w:val="left" w:pos="6083"/>
        </w:tabs>
        <w:spacing w:before="668" w:line="364" w:lineRule="auto"/>
        <w:ind w:left="2022" w:right="2019"/>
        <w:outlineLvl w:val="0"/>
        <w:rPr>
          <w:color w:val="auto"/>
          <w:sz w:val="28"/>
          <w:highlight w:val="none"/>
        </w:rPr>
      </w:pPr>
      <w:r>
        <w:rPr>
          <w:color w:val="auto"/>
          <w:sz w:val="28"/>
          <w:highlight w:val="none"/>
        </w:rPr>
        <w:t>比</w:t>
      </w:r>
      <w:r>
        <w:rPr>
          <w:color w:val="auto"/>
          <w:spacing w:val="-3"/>
          <w:sz w:val="28"/>
          <w:highlight w:val="none"/>
        </w:rPr>
        <w:t>选</w:t>
      </w:r>
      <w:r>
        <w:rPr>
          <w:color w:val="auto"/>
          <w:sz w:val="28"/>
          <w:highlight w:val="none"/>
        </w:rPr>
        <w:t>申请</w:t>
      </w:r>
      <w:r>
        <w:rPr>
          <w:color w:val="auto"/>
          <w:spacing w:val="-3"/>
          <w:sz w:val="28"/>
          <w:highlight w:val="none"/>
        </w:rPr>
        <w:t>人</w:t>
      </w:r>
      <w:r>
        <w:rPr>
          <w:color w:val="auto"/>
          <w:sz w:val="28"/>
          <w:highlight w:val="none"/>
        </w:rPr>
        <w:t>：</w:t>
      </w:r>
      <w:r>
        <w:rPr>
          <w:color w:val="auto"/>
          <w:sz w:val="28"/>
          <w:highlight w:val="none"/>
          <w:u w:val="single"/>
        </w:rPr>
        <w:tab/>
      </w:r>
      <w:r>
        <w:rPr>
          <w:color w:val="auto"/>
          <w:sz w:val="28"/>
          <w:highlight w:val="none"/>
          <w:u w:val="single"/>
        </w:rPr>
        <w:tab/>
      </w:r>
      <w:r>
        <w:rPr>
          <w:color w:val="auto"/>
          <w:sz w:val="28"/>
          <w:highlight w:val="none"/>
          <w:u w:val="single"/>
        </w:rPr>
        <w:tab/>
      </w:r>
      <w:r>
        <w:rPr>
          <w:color w:val="auto"/>
          <w:sz w:val="28"/>
          <w:highlight w:val="none"/>
        </w:rPr>
        <w:t>（</w:t>
      </w:r>
      <w:r>
        <w:rPr>
          <w:color w:val="auto"/>
          <w:spacing w:val="-3"/>
          <w:sz w:val="28"/>
          <w:highlight w:val="none"/>
        </w:rPr>
        <w:t>盖</w:t>
      </w:r>
      <w:r>
        <w:rPr>
          <w:color w:val="auto"/>
          <w:sz w:val="28"/>
          <w:highlight w:val="none"/>
        </w:rPr>
        <w:t>单</w:t>
      </w:r>
      <w:r>
        <w:rPr>
          <w:color w:val="auto"/>
          <w:spacing w:val="-3"/>
          <w:sz w:val="28"/>
          <w:highlight w:val="none"/>
        </w:rPr>
        <w:t>位</w:t>
      </w:r>
      <w:r>
        <w:rPr>
          <w:color w:val="auto"/>
          <w:sz w:val="28"/>
          <w:highlight w:val="none"/>
        </w:rPr>
        <w:t>公章</w:t>
      </w:r>
      <w:r>
        <w:rPr>
          <w:color w:val="auto"/>
          <w:spacing w:val="-13"/>
          <w:sz w:val="28"/>
          <w:highlight w:val="none"/>
        </w:rPr>
        <w:t>）</w:t>
      </w:r>
      <w:r>
        <w:rPr>
          <w:color w:val="auto"/>
          <w:sz w:val="28"/>
          <w:highlight w:val="none"/>
        </w:rPr>
        <w:t>日</w:t>
      </w:r>
      <w:r>
        <w:rPr>
          <w:color w:val="auto"/>
          <w:sz w:val="28"/>
          <w:highlight w:val="none"/>
        </w:rPr>
        <w:tab/>
      </w:r>
      <w:r>
        <w:rPr>
          <w:color w:val="auto"/>
          <w:sz w:val="28"/>
          <w:highlight w:val="none"/>
        </w:rPr>
        <w:t>期</w:t>
      </w:r>
      <w:r>
        <w:rPr>
          <w:color w:val="auto"/>
          <w:spacing w:val="-3"/>
          <w:sz w:val="28"/>
          <w:highlight w:val="none"/>
        </w:rPr>
        <w:t>：</w:t>
      </w:r>
      <w:r>
        <w:rPr>
          <w:color w:val="auto"/>
          <w:spacing w:val="-3"/>
          <w:sz w:val="28"/>
          <w:highlight w:val="none"/>
          <w:u w:val="single"/>
        </w:rPr>
        <w:tab/>
      </w:r>
      <w:r>
        <w:rPr>
          <w:color w:val="auto"/>
          <w:sz w:val="28"/>
          <w:highlight w:val="none"/>
        </w:rPr>
        <w:t>年</w:t>
      </w:r>
      <w:r>
        <w:rPr>
          <w:color w:val="auto"/>
          <w:sz w:val="28"/>
          <w:highlight w:val="none"/>
          <w:u w:val="single"/>
        </w:rPr>
        <w:tab/>
      </w:r>
      <w:r>
        <w:rPr>
          <w:color w:val="auto"/>
          <w:sz w:val="28"/>
          <w:highlight w:val="none"/>
        </w:rPr>
        <w:t>月</w:t>
      </w:r>
      <w:r>
        <w:rPr>
          <w:color w:val="auto"/>
          <w:sz w:val="28"/>
          <w:highlight w:val="none"/>
          <w:u w:val="single"/>
        </w:rPr>
        <w:tab/>
      </w:r>
      <w:r>
        <w:rPr>
          <w:color w:val="auto"/>
          <w:sz w:val="28"/>
          <w:highlight w:val="none"/>
        </w:rPr>
        <w:t>日</w:t>
      </w:r>
    </w:p>
    <w:p>
      <w:pPr>
        <w:spacing w:line="364" w:lineRule="auto"/>
        <w:jc w:val="center"/>
        <w:rPr>
          <w:color w:val="auto"/>
          <w:sz w:val="28"/>
          <w:highlight w:val="none"/>
        </w:rPr>
        <w:sectPr>
          <w:pgSz w:w="11910" w:h="16840"/>
          <w:pgMar w:top="1580" w:right="920" w:bottom="1600" w:left="920" w:header="0" w:footer="1402" w:gutter="0"/>
          <w:cols w:space="720" w:num="1"/>
        </w:sectPr>
      </w:pPr>
    </w:p>
    <w:p>
      <w:pPr>
        <w:pStyle w:val="10"/>
        <w:rPr>
          <w:color w:val="auto"/>
          <w:sz w:val="20"/>
          <w:highlight w:val="none"/>
        </w:rPr>
      </w:pPr>
    </w:p>
    <w:p>
      <w:pPr>
        <w:pStyle w:val="4"/>
        <w:ind w:right="2019"/>
        <w:jc w:val="center"/>
        <w:rPr>
          <w:color w:val="auto"/>
          <w:highlight w:val="none"/>
        </w:rPr>
      </w:pPr>
      <w:r>
        <w:rPr>
          <w:color w:val="auto"/>
          <w:highlight w:val="none"/>
        </w:rPr>
        <w:t>目录</w:t>
      </w:r>
    </w:p>
    <w:p>
      <w:pPr>
        <w:pStyle w:val="10"/>
        <w:jc w:val="center"/>
        <w:rPr>
          <w:b/>
          <w:color w:val="auto"/>
          <w:sz w:val="32"/>
          <w:highlight w:val="none"/>
        </w:rPr>
      </w:pPr>
    </w:p>
    <w:p>
      <w:pPr>
        <w:pStyle w:val="10"/>
        <w:tabs>
          <w:tab w:val="left" w:pos="2766"/>
        </w:tabs>
        <w:spacing w:before="160" w:line="364" w:lineRule="auto"/>
        <w:ind w:left="222" w:leftChars="101" w:right="3457" w:firstLine="873" w:firstLineChars="312"/>
        <w:outlineLvl w:val="0"/>
        <w:rPr>
          <w:color w:val="auto"/>
          <w:sz w:val="28"/>
          <w:szCs w:val="28"/>
          <w:highlight w:val="none"/>
        </w:rPr>
      </w:pPr>
      <w:r>
        <w:rPr>
          <w:rFonts w:hint="eastAsia"/>
          <w:color w:val="auto"/>
          <w:sz w:val="28"/>
          <w:szCs w:val="28"/>
          <w:highlight w:val="none"/>
        </w:rPr>
        <w:t>一、报价函</w:t>
      </w:r>
    </w:p>
    <w:p>
      <w:pPr>
        <w:pStyle w:val="10"/>
        <w:tabs>
          <w:tab w:val="left" w:pos="2766"/>
        </w:tabs>
        <w:spacing w:before="160" w:line="364" w:lineRule="auto"/>
        <w:ind w:left="222" w:leftChars="101" w:right="3457" w:firstLine="873" w:firstLineChars="312"/>
        <w:outlineLvl w:val="0"/>
        <w:rPr>
          <w:color w:val="auto"/>
          <w:sz w:val="28"/>
          <w:szCs w:val="28"/>
          <w:highlight w:val="none"/>
        </w:rPr>
      </w:pPr>
      <w:r>
        <w:rPr>
          <w:rFonts w:hint="eastAsia"/>
          <w:color w:val="auto"/>
          <w:sz w:val="28"/>
          <w:szCs w:val="28"/>
          <w:highlight w:val="none"/>
        </w:rPr>
        <w:t xml:space="preserve">二、法人证明材料及授权委托书 </w:t>
      </w:r>
    </w:p>
    <w:p>
      <w:pPr>
        <w:pStyle w:val="10"/>
        <w:tabs>
          <w:tab w:val="left" w:pos="2766"/>
        </w:tabs>
        <w:spacing w:before="160" w:line="364" w:lineRule="auto"/>
        <w:ind w:left="222" w:leftChars="101" w:right="3457" w:firstLine="873" w:firstLineChars="312"/>
        <w:outlineLvl w:val="0"/>
        <w:rPr>
          <w:color w:val="auto"/>
          <w:sz w:val="28"/>
          <w:szCs w:val="28"/>
          <w:highlight w:val="none"/>
        </w:rPr>
      </w:pPr>
      <w:r>
        <w:rPr>
          <w:rFonts w:hint="eastAsia"/>
          <w:color w:val="auto"/>
          <w:sz w:val="28"/>
          <w:szCs w:val="28"/>
          <w:highlight w:val="none"/>
        </w:rPr>
        <w:t xml:space="preserve">三、资格审查资料 </w:t>
      </w:r>
    </w:p>
    <w:p>
      <w:pPr>
        <w:pStyle w:val="10"/>
        <w:tabs>
          <w:tab w:val="left" w:pos="2766"/>
        </w:tabs>
        <w:spacing w:before="160" w:line="364" w:lineRule="auto"/>
        <w:ind w:left="222" w:leftChars="101" w:right="3457" w:firstLine="873" w:firstLineChars="312"/>
        <w:outlineLvl w:val="0"/>
        <w:rPr>
          <w:color w:val="auto"/>
          <w:sz w:val="28"/>
          <w:szCs w:val="28"/>
          <w:highlight w:val="none"/>
          <w:lang w:val="en-US"/>
        </w:rPr>
      </w:pPr>
      <w:r>
        <w:rPr>
          <w:rFonts w:hint="eastAsia"/>
          <w:color w:val="auto"/>
          <w:sz w:val="28"/>
          <w:szCs w:val="28"/>
          <w:highlight w:val="none"/>
        </w:rPr>
        <w:t>四、服务</w:t>
      </w:r>
      <w:r>
        <w:rPr>
          <w:rFonts w:hint="eastAsia"/>
          <w:color w:val="auto"/>
          <w:sz w:val="28"/>
          <w:szCs w:val="28"/>
          <w:highlight w:val="none"/>
          <w:lang w:val="en-US"/>
        </w:rPr>
        <w:t>方案</w:t>
      </w:r>
    </w:p>
    <w:p>
      <w:pPr>
        <w:pStyle w:val="10"/>
        <w:tabs>
          <w:tab w:val="left" w:pos="2766"/>
        </w:tabs>
        <w:spacing w:before="160" w:line="364" w:lineRule="auto"/>
        <w:ind w:left="222" w:leftChars="101" w:right="3457" w:firstLine="873" w:firstLineChars="312"/>
        <w:outlineLvl w:val="0"/>
        <w:rPr>
          <w:color w:val="auto"/>
          <w:highlight w:val="none"/>
        </w:rPr>
      </w:pPr>
      <w:r>
        <w:rPr>
          <w:rFonts w:hint="eastAsia"/>
          <w:color w:val="auto"/>
          <w:sz w:val="28"/>
          <w:szCs w:val="28"/>
          <w:highlight w:val="none"/>
          <w:lang w:val="en-US"/>
        </w:rPr>
        <w:t>五</w:t>
      </w:r>
      <w:r>
        <w:rPr>
          <w:rFonts w:hint="eastAsia"/>
          <w:color w:val="auto"/>
          <w:sz w:val="28"/>
          <w:szCs w:val="28"/>
          <w:highlight w:val="none"/>
        </w:rPr>
        <w:t>、比选申请人认为应附的其它资料</w:t>
      </w:r>
    </w:p>
    <w:p>
      <w:pPr>
        <w:spacing w:line="364" w:lineRule="auto"/>
        <w:rPr>
          <w:color w:val="auto"/>
          <w:highlight w:val="none"/>
        </w:rPr>
        <w:sectPr>
          <w:pgSz w:w="11910" w:h="16840"/>
          <w:pgMar w:top="1580" w:right="920" w:bottom="1600" w:left="920" w:header="0" w:footer="1402" w:gutter="0"/>
          <w:cols w:space="720" w:num="1"/>
        </w:sectPr>
      </w:pPr>
    </w:p>
    <w:p>
      <w:pPr>
        <w:pStyle w:val="5"/>
        <w:spacing w:line="360" w:lineRule="auto"/>
        <w:ind w:left="478"/>
        <w:rPr>
          <w:color w:val="auto"/>
          <w:highlight w:val="none"/>
        </w:rPr>
      </w:pPr>
      <w:bookmarkStart w:id="14" w:name="_Toc26238_WPSOffice_Level1"/>
      <w:bookmarkStart w:id="15" w:name="_Toc1536_WPSOffice_Level1"/>
      <w:bookmarkStart w:id="16" w:name="_Toc3413_WPSOffice_Level1"/>
      <w:bookmarkStart w:id="17" w:name="_Toc24105"/>
      <w:bookmarkStart w:id="18" w:name="_Toc13302"/>
      <w:bookmarkStart w:id="19" w:name="_Toc10224"/>
      <w:r>
        <w:rPr>
          <w:color w:val="auto"/>
          <w:highlight w:val="none"/>
        </w:rPr>
        <w:t>一、</w:t>
      </w:r>
      <w:bookmarkEnd w:id="14"/>
      <w:bookmarkEnd w:id="15"/>
      <w:r>
        <w:rPr>
          <w:rFonts w:hint="eastAsia"/>
          <w:color w:val="auto"/>
          <w:highlight w:val="none"/>
        </w:rPr>
        <w:t>报价函</w:t>
      </w:r>
      <w:bookmarkEnd w:id="16"/>
    </w:p>
    <w:bookmarkEnd w:id="17"/>
    <w:bookmarkEnd w:id="18"/>
    <w:bookmarkEnd w:id="19"/>
    <w:p>
      <w:pPr>
        <w:pStyle w:val="10"/>
        <w:spacing w:line="360" w:lineRule="auto"/>
        <w:ind w:firstLine="840" w:firstLineChars="300"/>
        <w:rPr>
          <w:rFonts w:hint="eastAsia"/>
          <w:color w:val="auto"/>
          <w:sz w:val="28"/>
          <w:szCs w:val="28"/>
          <w:highlight w:val="none"/>
          <w:lang w:val="en-US" w:eastAsia="zh-CN"/>
        </w:rPr>
      </w:pPr>
    </w:p>
    <w:p>
      <w:pPr>
        <w:rPr>
          <w:rFonts w:hint="default"/>
          <w:color w:val="auto"/>
          <w:highlight w:val="none"/>
          <w:lang w:val="en-US" w:eastAsia="zh-CN"/>
        </w:rPr>
      </w:pPr>
      <w:r>
        <w:rPr>
          <w:rFonts w:hint="eastAsia"/>
          <w:color w:val="auto"/>
          <w:sz w:val="28"/>
          <w:szCs w:val="28"/>
          <w:highlight w:val="none"/>
          <w:lang w:val="en-US" w:eastAsia="zh-CN"/>
        </w:rPr>
        <w:t>四川智慧高速科技有限公司：</w:t>
      </w:r>
    </w:p>
    <w:p>
      <w:pPr>
        <w:pStyle w:val="10"/>
        <w:spacing w:line="360" w:lineRule="auto"/>
        <w:ind w:firstLine="840" w:firstLineChars="300"/>
        <w:rPr>
          <w:rFonts w:hint="eastAsia"/>
          <w:color w:val="auto"/>
          <w:sz w:val="28"/>
          <w:szCs w:val="28"/>
          <w:highlight w:val="none"/>
          <w:u w:val="single"/>
          <w:lang w:val="en-US" w:eastAsia="zh-CN"/>
        </w:rPr>
      </w:pPr>
      <w:r>
        <w:rPr>
          <w:rFonts w:hint="eastAsia"/>
          <w:color w:val="auto"/>
          <w:sz w:val="28"/>
          <w:szCs w:val="28"/>
          <w:highlight w:val="none"/>
          <w:lang w:val="en-US" w:eastAsia="zh-CN"/>
        </w:rPr>
        <w:t>我方</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（比选申请人名称）就</w:t>
      </w:r>
      <w:r>
        <w:rPr>
          <w:rFonts w:hint="eastAsia"/>
          <w:color w:val="auto"/>
          <w:sz w:val="28"/>
          <w:szCs w:val="28"/>
          <w:highlight w:val="none"/>
          <w:u w:val="single"/>
          <w:lang w:val="en-US" w:eastAsia="zh-CN"/>
        </w:rPr>
        <w:t xml:space="preserve">               （比选项目名称）报价如下：</w:t>
      </w:r>
    </w:p>
    <w:p>
      <w:pPr>
        <w:rPr>
          <w:rFonts w:hint="eastAsia"/>
          <w:color w:val="auto"/>
          <w:sz w:val="28"/>
          <w:szCs w:val="28"/>
          <w:highlight w:val="none"/>
          <w:u w:val="single"/>
          <w:lang w:val="en-US" w:eastAsia="zh-CN"/>
        </w:rPr>
      </w:pPr>
    </w:p>
    <w:tbl>
      <w:tblPr>
        <w:tblStyle w:val="20"/>
        <w:tblW w:w="1298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5"/>
        <w:gridCol w:w="1185"/>
        <w:gridCol w:w="3891"/>
        <w:gridCol w:w="1329"/>
        <w:gridCol w:w="865"/>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65"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185"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w:t>
            </w:r>
            <w:r>
              <w:rPr>
                <w:rFonts w:hint="eastAsia" w:cs="宋体"/>
                <w:b/>
                <w:bCs/>
                <w:i w:val="0"/>
                <w:iCs w:val="0"/>
                <w:color w:val="auto"/>
                <w:kern w:val="0"/>
                <w:sz w:val="24"/>
                <w:szCs w:val="24"/>
                <w:highlight w:val="none"/>
                <w:u w:val="none"/>
                <w:lang w:val="en-US" w:eastAsia="zh-CN" w:bidi="ar"/>
              </w:rPr>
              <w:t>名称</w:t>
            </w:r>
          </w:p>
        </w:tc>
        <w:tc>
          <w:tcPr>
            <w:tcW w:w="3891"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服务内容</w:t>
            </w:r>
          </w:p>
        </w:tc>
        <w:tc>
          <w:tcPr>
            <w:tcW w:w="1329"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cs="宋体"/>
                <w:b/>
                <w:bCs/>
                <w:i w:val="0"/>
                <w:iCs w:val="0"/>
                <w:color w:val="auto"/>
                <w:kern w:val="0"/>
                <w:sz w:val="24"/>
                <w:szCs w:val="24"/>
                <w:highlight w:val="none"/>
                <w:u w:val="none"/>
                <w:lang w:val="en-US" w:eastAsia="zh-CN" w:bidi="ar"/>
              </w:rPr>
              <w:t>单位</w:t>
            </w:r>
          </w:p>
        </w:tc>
        <w:tc>
          <w:tcPr>
            <w:tcW w:w="865"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cs="宋体"/>
                <w:b/>
                <w:bCs/>
                <w:i w:val="0"/>
                <w:iCs w:val="0"/>
                <w:color w:val="auto"/>
                <w:kern w:val="0"/>
                <w:sz w:val="24"/>
                <w:szCs w:val="24"/>
                <w:highlight w:val="none"/>
                <w:u w:val="none"/>
                <w:lang w:val="en-US" w:eastAsia="zh-CN" w:bidi="ar"/>
              </w:rPr>
              <w:t>单价</w:t>
            </w:r>
          </w:p>
        </w:tc>
        <w:tc>
          <w:tcPr>
            <w:tcW w:w="2424"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报价合计</w:t>
            </w:r>
          </w:p>
          <w:p>
            <w:pPr>
              <w:keepNext w:val="0"/>
              <w:keepLines w:val="0"/>
              <w:widowControl/>
              <w:suppressLineNumbers w:val="0"/>
              <w:jc w:val="center"/>
              <w:textAlignment w:val="bottom"/>
              <w:rPr>
                <w:rFonts w:hint="default" w:ascii="宋体" w:hAnsi="宋体" w:eastAsia="宋体" w:cs="宋体"/>
                <w:b/>
                <w:bCs/>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（人民币：元）</w:t>
            </w:r>
          </w:p>
        </w:tc>
        <w:tc>
          <w:tcPr>
            <w:tcW w:w="2424"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65"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1185" w:type="dxa"/>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rPr>
              <w:t>绕西、龙池消防安全巡检及安全技术服务</w:t>
            </w:r>
          </w:p>
        </w:tc>
        <w:tc>
          <w:tcPr>
            <w:tcW w:w="3891" w:type="dxa"/>
            <w:shd w:val="clear" w:color="auto" w:fill="auto"/>
            <w:vAlign w:val="center"/>
          </w:tcPr>
          <w:p>
            <w:pPr>
              <w:keepNext w:val="0"/>
              <w:keepLines w:val="0"/>
              <w:widowControl/>
              <w:suppressLineNumbers w:val="0"/>
              <w:jc w:val="left"/>
              <w:textAlignment w:val="bottom"/>
              <w:rPr>
                <w:rFonts w:hint="default" w:ascii="宋体" w:hAnsi="宋体" w:eastAsia="宋体"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详见第四章 服务内容</w:t>
            </w:r>
          </w:p>
        </w:tc>
        <w:tc>
          <w:tcPr>
            <w:tcW w:w="132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cs="宋体"/>
                <w:b/>
                <w:bCs/>
                <w:i w:val="0"/>
                <w:iCs w:val="0"/>
                <w:color w:val="auto"/>
                <w:kern w:val="0"/>
                <w:sz w:val="24"/>
                <w:szCs w:val="24"/>
                <w:highlight w:val="none"/>
                <w:u w:val="none"/>
                <w:lang w:val="en-US" w:eastAsia="zh-CN" w:bidi="ar"/>
              </w:rPr>
              <w:t>年</w:t>
            </w:r>
          </w:p>
        </w:tc>
        <w:tc>
          <w:tcPr>
            <w:tcW w:w="86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p>
        </w:tc>
        <w:tc>
          <w:tcPr>
            <w:tcW w:w="24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424" w:type="dxa"/>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65" w:type="dxa"/>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cs="宋体"/>
                <w:i w:val="0"/>
                <w:iCs w:val="0"/>
                <w:color w:val="auto"/>
                <w:kern w:val="0"/>
                <w:sz w:val="24"/>
                <w:szCs w:val="24"/>
                <w:highlight w:val="none"/>
                <w:u w:val="none"/>
                <w:lang w:val="en-US" w:eastAsia="zh-CN" w:bidi="ar"/>
              </w:rPr>
              <w:t>二</w:t>
            </w:r>
          </w:p>
        </w:tc>
        <w:tc>
          <w:tcPr>
            <w:tcW w:w="7270" w:type="dxa"/>
            <w:gridSpan w:val="4"/>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报价合计金额（单位：元）</w:t>
            </w:r>
          </w:p>
        </w:tc>
        <w:tc>
          <w:tcPr>
            <w:tcW w:w="2424" w:type="dxa"/>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大写：</w:t>
            </w:r>
          </w:p>
        </w:tc>
        <w:tc>
          <w:tcPr>
            <w:tcW w:w="2424" w:type="dxa"/>
            <w:shd w:val="clear" w:color="auto" w:fill="auto"/>
            <w:vAlign w:val="center"/>
          </w:tcPr>
          <w:p>
            <w:pPr>
              <w:keepNext w:val="0"/>
              <w:keepLines w:val="0"/>
              <w:widowControl/>
              <w:suppressLineNumbers w:val="0"/>
              <w:jc w:val="center"/>
              <w:textAlignment w:val="bottom"/>
              <w:rPr>
                <w:rFonts w:hint="default" w:ascii="宋体" w:hAnsi="宋体" w:eastAsia="宋体" w:cs="宋体"/>
                <w:b/>
                <w:bCs/>
                <w:i w:val="0"/>
                <w:iCs w:val="0"/>
                <w:color w:val="auto"/>
                <w:sz w:val="24"/>
                <w:szCs w:val="24"/>
                <w:highlight w:val="none"/>
                <w:u w:val="none"/>
                <w:lang w:val="en-US"/>
              </w:rPr>
            </w:pPr>
          </w:p>
        </w:tc>
      </w:tr>
    </w:tbl>
    <w:p>
      <w:pPr>
        <w:tabs>
          <w:tab w:val="left" w:pos="9011"/>
        </w:tabs>
        <w:spacing w:line="480" w:lineRule="auto"/>
        <w:ind w:left="0"/>
        <w:rPr>
          <w:rFonts w:hint="eastAsia"/>
          <w:color w:val="auto"/>
          <w:spacing w:val="-8"/>
          <w:sz w:val="24"/>
          <w:szCs w:val="24"/>
          <w:highlight w:val="none"/>
          <w:lang w:val="en-US" w:eastAsia="zh-CN"/>
        </w:rPr>
      </w:pPr>
      <w:r>
        <w:rPr>
          <w:rFonts w:hint="eastAsia"/>
          <w:color w:val="auto"/>
          <w:spacing w:val="-8"/>
          <w:sz w:val="24"/>
          <w:szCs w:val="24"/>
          <w:highlight w:val="none"/>
          <w:lang w:val="en-US" w:eastAsia="zh-CN"/>
        </w:rPr>
        <w:t xml:space="preserve">                  </w:t>
      </w:r>
    </w:p>
    <w:p>
      <w:pPr>
        <w:pStyle w:val="2"/>
        <w:rPr>
          <w:rFonts w:hint="default"/>
          <w:color w:val="auto"/>
          <w:lang w:val="en-US" w:eastAsia="zh-CN"/>
        </w:rPr>
      </w:pPr>
    </w:p>
    <w:p>
      <w:pPr>
        <w:tabs>
          <w:tab w:val="left" w:pos="9011"/>
        </w:tabs>
        <w:spacing w:line="480" w:lineRule="auto"/>
        <w:ind w:left="4343" w:firstLine="4480" w:firstLineChars="2000"/>
        <w:rPr>
          <w:color w:val="auto"/>
          <w:sz w:val="24"/>
          <w:szCs w:val="24"/>
          <w:highlight w:val="none"/>
        </w:rPr>
      </w:pPr>
      <w:r>
        <w:rPr>
          <w:rFonts w:hint="eastAsia"/>
          <w:color w:val="auto"/>
          <w:spacing w:val="-8"/>
          <w:sz w:val="24"/>
          <w:szCs w:val="24"/>
          <w:highlight w:val="none"/>
        </w:rPr>
        <w:t>比选申请人（盖单位公章）：</w:t>
      </w:r>
      <w:r>
        <w:rPr>
          <w:rFonts w:hint="eastAsia"/>
          <w:color w:val="auto"/>
          <w:sz w:val="24"/>
          <w:szCs w:val="24"/>
          <w:highlight w:val="none"/>
          <w:u w:val="single"/>
        </w:rPr>
        <w:tab/>
      </w:r>
    </w:p>
    <w:p>
      <w:pPr>
        <w:tabs>
          <w:tab w:val="left" w:pos="9011"/>
        </w:tabs>
        <w:spacing w:line="480" w:lineRule="auto"/>
        <w:ind w:firstLine="8736" w:firstLineChars="3900"/>
        <w:rPr>
          <w:color w:val="auto"/>
          <w:sz w:val="24"/>
          <w:szCs w:val="24"/>
          <w:highlight w:val="none"/>
        </w:rPr>
      </w:pPr>
      <w:r>
        <w:rPr>
          <w:rFonts w:hint="eastAsia"/>
          <w:color w:val="auto"/>
          <w:spacing w:val="-8"/>
          <w:sz w:val="24"/>
          <w:szCs w:val="24"/>
          <w:highlight w:val="none"/>
        </w:rPr>
        <w:t>法定代表人或其委托代理人：</w:t>
      </w:r>
      <w:r>
        <w:rPr>
          <w:rFonts w:hint="eastAsia"/>
          <w:color w:val="auto"/>
          <w:spacing w:val="-8"/>
          <w:sz w:val="24"/>
          <w:szCs w:val="24"/>
          <w:highlight w:val="none"/>
          <w:u w:val="single"/>
        </w:rPr>
        <w:t>（签字）</w:t>
      </w:r>
      <w:r>
        <w:rPr>
          <w:rFonts w:hint="eastAsia"/>
          <w:color w:val="auto"/>
          <w:sz w:val="24"/>
          <w:szCs w:val="24"/>
          <w:highlight w:val="none"/>
          <w:u w:val="single"/>
        </w:rPr>
        <w:tab/>
      </w:r>
    </w:p>
    <w:p>
      <w:pPr>
        <w:tabs>
          <w:tab w:val="left" w:pos="4971"/>
          <w:tab w:val="left" w:pos="9011"/>
        </w:tabs>
        <w:spacing w:line="480" w:lineRule="auto"/>
        <w:ind w:firstLine="8736" w:firstLineChars="3900"/>
        <w:rPr>
          <w:color w:val="auto"/>
          <w:sz w:val="24"/>
          <w:szCs w:val="24"/>
          <w:highlight w:val="none"/>
        </w:rPr>
      </w:pPr>
      <w:r>
        <w:rPr>
          <w:rFonts w:hint="eastAsia"/>
          <w:color w:val="auto"/>
          <w:spacing w:val="-8"/>
          <w:sz w:val="24"/>
          <w:szCs w:val="24"/>
          <w:highlight w:val="none"/>
        </w:rPr>
        <w:t>日</w:t>
      </w:r>
      <w:r>
        <w:rPr>
          <w:rFonts w:hint="eastAsia"/>
          <w:color w:val="auto"/>
          <w:spacing w:val="-8"/>
          <w:sz w:val="24"/>
          <w:szCs w:val="24"/>
          <w:highlight w:val="none"/>
          <w:lang w:val="en-US"/>
        </w:rPr>
        <w:t xml:space="preserve">      </w:t>
      </w:r>
      <w:r>
        <w:rPr>
          <w:rFonts w:hint="eastAsia"/>
          <w:color w:val="auto"/>
          <w:spacing w:val="-8"/>
          <w:sz w:val="24"/>
          <w:szCs w:val="24"/>
          <w:highlight w:val="none"/>
        </w:rPr>
        <w:t>期：</w:t>
      </w:r>
      <w:r>
        <w:rPr>
          <w:rFonts w:hint="eastAsia"/>
          <w:color w:val="auto"/>
          <w:spacing w:val="-8"/>
          <w:sz w:val="24"/>
          <w:szCs w:val="24"/>
          <w:highlight w:val="none"/>
          <w:u w:val="single"/>
          <w:lang w:val="en-US"/>
        </w:rPr>
        <w:t xml:space="preserve">   </w:t>
      </w:r>
      <w:r>
        <w:rPr>
          <w:rFonts w:hint="eastAsia"/>
          <w:color w:val="auto"/>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color w:val="auto"/>
          <w:sz w:val="24"/>
          <w:szCs w:val="24"/>
          <w:highlight w:val="none"/>
        </w:rPr>
        <w:t>月</w:t>
      </w:r>
      <w:r>
        <w:rPr>
          <w:rFonts w:hint="eastAsia"/>
          <w:color w:val="auto"/>
          <w:sz w:val="24"/>
          <w:szCs w:val="24"/>
          <w:highlight w:val="none"/>
          <w:u w:val="single"/>
          <w:lang w:val="en-US"/>
        </w:rPr>
        <w:t xml:space="preserve">     </w:t>
      </w:r>
      <w:r>
        <w:rPr>
          <w:color w:val="auto"/>
          <w:sz w:val="24"/>
          <w:szCs w:val="24"/>
          <w:highlight w:val="none"/>
        </w:rPr>
        <w:t>日</w:t>
      </w:r>
    </w:p>
    <w:p>
      <w:pPr>
        <w:rPr>
          <w:rFonts w:ascii="Times New Roman" w:eastAsia="Times New Roman"/>
          <w:color w:val="auto"/>
          <w:sz w:val="24"/>
          <w:szCs w:val="24"/>
          <w:highlight w:val="none"/>
        </w:rPr>
        <w:sectPr>
          <w:pgSz w:w="16840" w:h="11910" w:orient="landscape"/>
          <w:pgMar w:top="918" w:right="1502" w:bottom="918" w:left="1600" w:header="0" w:footer="1400" w:gutter="0"/>
          <w:cols w:space="0" w:num="1"/>
          <w:rtlGutter w:val="0"/>
          <w:docGrid w:linePitch="0" w:charSpace="0"/>
        </w:sectPr>
      </w:pPr>
    </w:p>
    <w:p>
      <w:pPr>
        <w:pStyle w:val="5"/>
        <w:spacing w:before="201"/>
        <w:ind w:left="7" w:hanging="7"/>
        <w:rPr>
          <w:color w:val="auto"/>
          <w:highlight w:val="none"/>
        </w:rPr>
      </w:pPr>
      <w:bookmarkStart w:id="20" w:name="_Toc23711_WPSOffice_Level1"/>
      <w:bookmarkStart w:id="21" w:name="_Toc21782_WPSOffice_Level1"/>
      <w:bookmarkStart w:id="22" w:name="_Toc22262_WPSOffice_Level1"/>
      <w:bookmarkStart w:id="23" w:name="_Toc2693"/>
      <w:bookmarkStart w:id="24" w:name="_Toc5823"/>
      <w:bookmarkStart w:id="25" w:name="_Toc29436"/>
      <w:r>
        <w:rPr>
          <w:color w:val="auto"/>
          <w:highlight w:val="none"/>
        </w:rPr>
        <w:t>二、</w:t>
      </w:r>
      <w:r>
        <w:rPr>
          <w:rFonts w:hint="eastAsia"/>
          <w:color w:val="auto"/>
          <w:highlight w:val="none"/>
        </w:rPr>
        <w:t>法人</w:t>
      </w:r>
      <w:r>
        <w:rPr>
          <w:rFonts w:hint="eastAsia"/>
          <w:color w:val="auto"/>
          <w:highlight w:val="none"/>
          <w:lang w:val="en-US"/>
        </w:rPr>
        <w:t>/负责人</w:t>
      </w:r>
      <w:r>
        <w:rPr>
          <w:rFonts w:hint="eastAsia"/>
          <w:color w:val="auto"/>
          <w:highlight w:val="none"/>
        </w:rPr>
        <w:t>证明材料及授权委托书</w:t>
      </w:r>
      <w:bookmarkEnd w:id="20"/>
      <w:bookmarkEnd w:id="21"/>
      <w:bookmarkEnd w:id="22"/>
    </w:p>
    <w:p>
      <w:pPr>
        <w:pStyle w:val="5"/>
        <w:spacing w:before="201"/>
        <w:ind w:left="7" w:hanging="7"/>
        <w:rPr>
          <w:color w:val="auto"/>
          <w:highlight w:val="none"/>
        </w:rPr>
      </w:pPr>
      <w:r>
        <w:rPr>
          <w:rFonts w:hint="eastAsia"/>
          <w:color w:val="auto"/>
          <w:highlight w:val="none"/>
        </w:rPr>
        <w:t>（一）</w:t>
      </w:r>
      <w:r>
        <w:rPr>
          <w:color w:val="auto"/>
          <w:highlight w:val="none"/>
        </w:rPr>
        <w:t>法定代表人</w:t>
      </w:r>
      <w:r>
        <w:rPr>
          <w:rFonts w:hint="eastAsia"/>
          <w:color w:val="auto"/>
          <w:highlight w:val="none"/>
          <w:lang w:val="en-US"/>
        </w:rPr>
        <w:t>/负责人</w:t>
      </w:r>
      <w:r>
        <w:rPr>
          <w:color w:val="auto"/>
          <w:highlight w:val="none"/>
        </w:rPr>
        <w:t>身份证明书</w:t>
      </w:r>
      <w:bookmarkEnd w:id="23"/>
      <w:bookmarkEnd w:id="24"/>
      <w:bookmarkEnd w:id="25"/>
    </w:p>
    <w:p>
      <w:pPr>
        <w:pStyle w:val="10"/>
        <w:rPr>
          <w:b/>
          <w:bCs/>
          <w:color w:val="auto"/>
          <w:sz w:val="30"/>
          <w:highlight w:val="none"/>
        </w:rPr>
      </w:pPr>
    </w:p>
    <w:p>
      <w:pPr>
        <w:pStyle w:val="10"/>
        <w:rPr>
          <w:b/>
          <w:color w:val="auto"/>
          <w:sz w:val="22"/>
          <w:highlight w:val="none"/>
        </w:rPr>
      </w:pPr>
    </w:p>
    <w:p>
      <w:pPr>
        <w:pStyle w:val="10"/>
        <w:tabs>
          <w:tab w:val="left" w:pos="3426"/>
          <w:tab w:val="left" w:pos="6905"/>
        </w:tabs>
        <w:spacing w:line="360" w:lineRule="auto"/>
        <w:ind w:left="1145"/>
        <w:rPr>
          <w:color w:val="auto"/>
          <w:highlight w:val="none"/>
        </w:rPr>
      </w:pPr>
      <w:r>
        <w:rPr>
          <w:color w:val="auto"/>
          <w:highlight w:val="none"/>
        </w:rPr>
        <w:t>单位名称：</w:t>
      </w:r>
      <w:r>
        <w:rPr>
          <w:color w:val="auto"/>
          <w:highlight w:val="none"/>
          <w:u w:val="single"/>
        </w:rPr>
        <w:tab/>
      </w:r>
      <w:r>
        <w:rPr>
          <w:color w:val="auto"/>
          <w:highlight w:val="none"/>
          <w:u w:val="single"/>
        </w:rPr>
        <w:t>（比选申请人全称）</w:t>
      </w:r>
      <w:r>
        <w:rPr>
          <w:color w:val="auto"/>
          <w:highlight w:val="none"/>
          <w:u w:val="single"/>
        </w:rPr>
        <w:tab/>
      </w:r>
    </w:p>
    <w:p>
      <w:pPr>
        <w:pStyle w:val="10"/>
        <w:tabs>
          <w:tab w:val="left" w:pos="6965"/>
        </w:tabs>
        <w:spacing w:line="360" w:lineRule="auto"/>
        <w:ind w:left="1145"/>
        <w:rPr>
          <w:rFonts w:ascii="Times New Roman" w:eastAsia="Times New Roman"/>
          <w:color w:val="auto"/>
          <w:highlight w:val="none"/>
        </w:rPr>
      </w:pPr>
      <w:r>
        <w:rPr>
          <w:color w:val="auto"/>
          <w:spacing w:val="-1"/>
          <w:highlight w:val="none"/>
        </w:rPr>
        <w:t>单</w:t>
      </w:r>
      <w:r>
        <w:rPr>
          <w:color w:val="auto"/>
          <w:highlight w:val="none"/>
        </w:rPr>
        <w:t>位性质：</w:t>
      </w:r>
      <w:r>
        <w:rPr>
          <w:rFonts w:ascii="Times New Roman" w:eastAsia="Times New Roman"/>
          <w:color w:val="auto"/>
          <w:highlight w:val="none"/>
          <w:u w:val="single"/>
        </w:rPr>
        <w:tab/>
      </w:r>
    </w:p>
    <w:p>
      <w:pPr>
        <w:pStyle w:val="10"/>
        <w:tabs>
          <w:tab w:val="left" w:pos="1866"/>
          <w:tab w:val="left" w:pos="7085"/>
        </w:tabs>
        <w:spacing w:line="360" w:lineRule="auto"/>
        <w:ind w:left="1145"/>
        <w:rPr>
          <w:rFonts w:ascii="Times New Roman" w:eastAsia="Times New Roman"/>
          <w:color w:val="auto"/>
          <w:highlight w:val="none"/>
        </w:rPr>
      </w:pPr>
      <w:r>
        <w:rPr>
          <w:color w:val="auto"/>
          <w:highlight w:val="none"/>
        </w:rPr>
        <w:t>地</w:t>
      </w:r>
      <w:r>
        <w:rPr>
          <w:color w:val="auto"/>
          <w:highlight w:val="none"/>
        </w:rPr>
        <w:tab/>
      </w:r>
      <w:r>
        <w:rPr>
          <w:color w:val="auto"/>
          <w:spacing w:val="-1"/>
          <w:highlight w:val="none"/>
        </w:rPr>
        <w:t>址</w:t>
      </w:r>
      <w:r>
        <w:rPr>
          <w:color w:val="auto"/>
          <w:highlight w:val="none"/>
        </w:rPr>
        <w:t>：</w:t>
      </w:r>
      <w:r>
        <w:rPr>
          <w:rFonts w:ascii="Times New Roman" w:eastAsia="Times New Roman"/>
          <w:color w:val="auto"/>
          <w:highlight w:val="none"/>
          <w:u w:val="single"/>
        </w:rPr>
        <w:tab/>
      </w:r>
    </w:p>
    <w:p>
      <w:pPr>
        <w:pStyle w:val="10"/>
        <w:tabs>
          <w:tab w:val="left" w:pos="3485"/>
          <w:tab w:val="left" w:pos="4025"/>
          <w:tab w:val="left" w:pos="4626"/>
          <w:tab w:val="left" w:pos="5225"/>
          <w:tab w:val="left" w:pos="5885"/>
        </w:tabs>
        <w:spacing w:line="360" w:lineRule="auto"/>
        <w:ind w:left="1145"/>
        <w:rPr>
          <w:color w:val="auto"/>
          <w:highlight w:val="none"/>
        </w:rPr>
      </w:pPr>
      <w:r>
        <w:rPr>
          <w:color w:val="auto"/>
          <w:highlight w:val="none"/>
        </w:rPr>
        <w:t>成立时间：</w:t>
      </w:r>
      <w:r>
        <w:rPr>
          <w:color w:val="auto"/>
          <w:highlight w:val="none"/>
          <w:u w:val="single"/>
        </w:rPr>
        <w:tab/>
      </w:r>
      <w:r>
        <w:rPr>
          <w:color w:val="auto"/>
          <w:highlight w:val="none"/>
        </w:rPr>
        <w:t>年</w:t>
      </w:r>
      <w:r>
        <w:rPr>
          <w:color w:val="auto"/>
          <w:highlight w:val="none"/>
        </w:rPr>
        <w:tab/>
      </w:r>
      <w:r>
        <w:rPr>
          <w:color w:val="auto"/>
          <w:highlight w:val="none"/>
          <w:u w:val="single"/>
        </w:rPr>
        <w:tab/>
      </w:r>
      <w:r>
        <w:rPr>
          <w:color w:val="auto"/>
          <w:highlight w:val="none"/>
        </w:rPr>
        <w:t>月</w:t>
      </w:r>
      <w:r>
        <w:rPr>
          <w:color w:val="auto"/>
          <w:highlight w:val="none"/>
        </w:rPr>
        <w:tab/>
      </w:r>
      <w:r>
        <w:rPr>
          <w:color w:val="auto"/>
          <w:highlight w:val="none"/>
          <w:u w:val="single"/>
        </w:rPr>
        <w:tab/>
      </w:r>
      <w:r>
        <w:rPr>
          <w:color w:val="auto"/>
          <w:highlight w:val="none"/>
        </w:rPr>
        <w:t>日</w:t>
      </w:r>
    </w:p>
    <w:p>
      <w:pPr>
        <w:pStyle w:val="10"/>
        <w:tabs>
          <w:tab w:val="left" w:pos="6965"/>
        </w:tabs>
        <w:spacing w:line="360" w:lineRule="auto"/>
        <w:ind w:left="1145"/>
        <w:rPr>
          <w:rFonts w:ascii="Times New Roman" w:eastAsia="Times New Roman"/>
          <w:color w:val="auto"/>
          <w:highlight w:val="none"/>
        </w:rPr>
      </w:pPr>
      <w:r>
        <w:rPr>
          <w:color w:val="auto"/>
          <w:spacing w:val="-1"/>
          <w:highlight w:val="none"/>
        </w:rPr>
        <w:t>经</w:t>
      </w:r>
      <w:r>
        <w:rPr>
          <w:color w:val="auto"/>
          <w:highlight w:val="none"/>
        </w:rPr>
        <w:t>营期限：</w:t>
      </w:r>
      <w:r>
        <w:rPr>
          <w:rFonts w:ascii="Times New Roman" w:eastAsia="Times New Roman"/>
          <w:color w:val="auto"/>
          <w:highlight w:val="none"/>
          <w:u w:val="single"/>
        </w:rPr>
        <w:tab/>
      </w:r>
    </w:p>
    <w:p>
      <w:pPr>
        <w:pStyle w:val="10"/>
        <w:tabs>
          <w:tab w:val="left" w:pos="3186"/>
          <w:tab w:val="left" w:pos="6666"/>
          <w:tab w:val="left" w:pos="7866"/>
          <w:tab w:val="left" w:pos="9459"/>
        </w:tabs>
        <w:spacing w:line="360" w:lineRule="auto"/>
        <w:ind w:left="1145"/>
        <w:rPr>
          <w:rFonts w:ascii="Times New Roman" w:eastAsia="Times New Roman"/>
          <w:color w:val="auto"/>
          <w:highlight w:val="none"/>
        </w:rPr>
      </w:pPr>
      <w:r>
        <w:rPr>
          <w:color w:val="auto"/>
          <w:highlight w:val="none"/>
        </w:rPr>
        <w:t>姓名：</w:t>
      </w:r>
      <w:r>
        <w:rPr>
          <w:rFonts w:hint="eastAsia"/>
          <w:color w:val="auto"/>
          <w:highlight w:val="none"/>
          <w:u w:val="single"/>
          <w:lang w:val="en-US"/>
        </w:rPr>
        <w:t xml:space="preserve">            </w:t>
      </w:r>
      <w:r>
        <w:rPr>
          <w:rFonts w:hint="eastAsia"/>
          <w:color w:val="auto"/>
          <w:highlight w:val="none"/>
          <w:u w:val="single"/>
          <w:lang w:val="en-US" w:eastAsia="zh-CN"/>
        </w:rPr>
        <w:t>亲笔签字</w:t>
      </w:r>
      <w:r>
        <w:rPr>
          <w:rFonts w:hint="eastAsia"/>
          <w:color w:val="auto"/>
          <w:highlight w:val="none"/>
          <w:u w:val="single"/>
          <w:lang w:val="en-US"/>
        </w:rPr>
        <w:t xml:space="preserve"> </w:t>
      </w:r>
      <w:r>
        <w:rPr>
          <w:color w:val="auto"/>
          <w:highlight w:val="none"/>
        </w:rPr>
        <w:t>性别：</w:t>
      </w:r>
      <w:r>
        <w:rPr>
          <w:color w:val="auto"/>
          <w:highlight w:val="none"/>
          <w:u w:val="single"/>
        </w:rPr>
        <w:tab/>
      </w:r>
      <w:r>
        <w:rPr>
          <w:color w:val="auto"/>
          <w:highlight w:val="none"/>
        </w:rPr>
        <w:t>年龄：</w:t>
      </w:r>
      <w:r>
        <w:rPr>
          <w:color w:val="auto"/>
          <w:highlight w:val="none"/>
          <w:u w:val="single"/>
        </w:rPr>
        <w:tab/>
      </w:r>
      <w:r>
        <w:rPr>
          <w:color w:val="auto"/>
          <w:spacing w:val="-1"/>
          <w:highlight w:val="none"/>
        </w:rPr>
        <w:t>职</w:t>
      </w:r>
      <w:r>
        <w:rPr>
          <w:color w:val="auto"/>
          <w:highlight w:val="none"/>
        </w:rPr>
        <w:t>务：</w:t>
      </w:r>
      <w:r>
        <w:rPr>
          <w:rFonts w:ascii="Times New Roman" w:eastAsia="Times New Roman"/>
          <w:color w:val="auto"/>
          <w:highlight w:val="none"/>
          <w:u w:val="single"/>
        </w:rPr>
        <w:tab/>
      </w:r>
    </w:p>
    <w:p>
      <w:pPr>
        <w:pStyle w:val="10"/>
        <w:tabs>
          <w:tab w:val="left" w:pos="2586"/>
          <w:tab w:val="left" w:pos="6185"/>
        </w:tabs>
        <w:spacing w:line="360" w:lineRule="auto"/>
        <w:ind w:left="1145"/>
        <w:rPr>
          <w:color w:val="auto"/>
          <w:highlight w:val="none"/>
        </w:rPr>
      </w:pPr>
      <w:r>
        <w:rPr>
          <w:color w:val="auto"/>
          <w:highlight w:val="none"/>
        </w:rPr>
        <w:t>系</w:t>
      </w:r>
      <w:r>
        <w:rPr>
          <w:color w:val="auto"/>
          <w:highlight w:val="none"/>
          <w:u w:val="single"/>
        </w:rPr>
        <w:tab/>
      </w:r>
      <w:r>
        <w:rPr>
          <w:color w:val="auto"/>
          <w:highlight w:val="none"/>
          <w:u w:val="single"/>
        </w:rPr>
        <w:tab/>
      </w:r>
      <w:r>
        <w:rPr>
          <w:color w:val="auto"/>
          <w:highlight w:val="none"/>
        </w:rPr>
        <w:t>的法定代表人 。</w:t>
      </w:r>
    </w:p>
    <w:p>
      <w:pPr>
        <w:pStyle w:val="10"/>
        <w:spacing w:line="360" w:lineRule="auto"/>
        <w:ind w:left="1145"/>
        <w:rPr>
          <w:color w:val="auto"/>
          <w:highlight w:val="none"/>
        </w:rPr>
      </w:pPr>
      <w:r>
        <w:rPr>
          <w:color w:val="auto"/>
          <w:highlight w:val="none"/>
        </w:rPr>
        <w:t>特此证明。</w:t>
      </w:r>
    </w:p>
    <w:p>
      <w:pPr>
        <w:pStyle w:val="10"/>
        <w:rPr>
          <w:color w:val="auto"/>
          <w:highlight w:val="none"/>
        </w:rPr>
      </w:pPr>
    </w:p>
    <w:p>
      <w:pPr>
        <w:pStyle w:val="10"/>
        <w:rPr>
          <w:color w:val="auto"/>
          <w:highlight w:val="none"/>
        </w:rPr>
      </w:pPr>
    </w:p>
    <w:p>
      <w:pPr>
        <w:spacing w:line="360" w:lineRule="auto"/>
        <w:ind w:left="1558" w:leftChars="500" w:hanging="458" w:hangingChars="191"/>
        <w:rPr>
          <w:color w:val="auto"/>
          <w:sz w:val="24"/>
          <w:szCs w:val="24"/>
          <w:highlight w:val="none"/>
          <w:lang w:val="en-US"/>
        </w:rPr>
      </w:pPr>
      <w:r>
        <w:rPr>
          <w:rFonts w:hint="eastAsia"/>
          <w:color w:val="auto"/>
          <w:sz w:val="24"/>
          <w:szCs w:val="24"/>
          <w:highlight w:val="none"/>
          <w:lang w:val="en-US"/>
        </w:rPr>
        <w:t>附：法定代表人/单位负责人身份证复印件</w:t>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tabs>
          <w:tab w:val="left" w:pos="7359"/>
        </w:tabs>
        <w:spacing w:line="480" w:lineRule="auto"/>
        <w:ind w:left="3786"/>
        <w:rPr>
          <w:color w:val="auto"/>
          <w:highlight w:val="none"/>
        </w:rPr>
      </w:pPr>
      <w:r>
        <w:rPr>
          <w:color w:val="auto"/>
          <w:highlight w:val="none"/>
        </w:rPr>
        <w:t>比选申请</w:t>
      </w:r>
      <w:r>
        <w:rPr>
          <w:color w:val="auto"/>
          <w:spacing w:val="-36"/>
          <w:highlight w:val="none"/>
        </w:rPr>
        <w:t>人</w:t>
      </w:r>
      <w:r>
        <w:rPr>
          <w:color w:val="auto"/>
          <w:highlight w:val="none"/>
        </w:rPr>
        <w:t>（盖单位公章</w:t>
      </w:r>
      <w:r>
        <w:rPr>
          <w:color w:val="auto"/>
          <w:spacing w:val="-38"/>
          <w:highlight w:val="none"/>
        </w:rPr>
        <w:t>）：</w:t>
      </w:r>
      <w:r>
        <w:rPr>
          <w:color w:val="auto"/>
          <w:spacing w:val="-38"/>
          <w:highlight w:val="none"/>
          <w:u w:val="single"/>
        </w:rPr>
        <w:tab/>
      </w:r>
      <w:r>
        <w:rPr>
          <w:color w:val="auto"/>
          <w:highlight w:val="none"/>
          <w:u w:val="single"/>
        </w:rPr>
        <w:t>（比选申请人全称）</w:t>
      </w:r>
    </w:p>
    <w:p>
      <w:pPr>
        <w:pStyle w:val="10"/>
        <w:tabs>
          <w:tab w:val="left" w:pos="5106"/>
          <w:tab w:val="left" w:pos="6666"/>
          <w:tab w:val="left" w:pos="7626"/>
          <w:tab w:val="left" w:pos="8885"/>
        </w:tabs>
        <w:spacing w:line="480" w:lineRule="auto"/>
        <w:ind w:left="4626"/>
        <w:rPr>
          <w:color w:val="auto"/>
          <w:highlight w:val="none"/>
        </w:rPr>
      </w:pPr>
      <w:r>
        <w:rPr>
          <w:color w:val="auto"/>
          <w:highlight w:val="none"/>
        </w:rPr>
        <w:t>日</w:t>
      </w:r>
      <w:r>
        <w:rPr>
          <w:color w:val="auto"/>
          <w:highlight w:val="none"/>
        </w:rPr>
        <w:tab/>
      </w:r>
      <w:r>
        <w:rPr>
          <w:color w:val="auto"/>
          <w:highlight w:val="none"/>
        </w:rPr>
        <w:t>期：</w:t>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10"/>
        <w:rPr>
          <w:color w:val="auto"/>
          <w:sz w:val="26"/>
          <w:highlight w:val="none"/>
        </w:rPr>
      </w:pPr>
    </w:p>
    <w:p>
      <w:pPr>
        <w:spacing w:line="360" w:lineRule="auto"/>
        <w:ind w:left="1558" w:leftChars="500" w:hanging="458" w:hangingChars="191"/>
        <w:rPr>
          <w:color w:val="auto"/>
          <w:sz w:val="24"/>
          <w:szCs w:val="24"/>
          <w:highlight w:val="none"/>
        </w:rPr>
      </w:pPr>
      <w:r>
        <w:rPr>
          <w:rFonts w:hint="eastAsia"/>
          <w:color w:val="auto"/>
          <w:sz w:val="24"/>
          <w:szCs w:val="24"/>
          <w:highlight w:val="none"/>
        </w:rPr>
        <w:t>注：如果由比选申请人的法定代表人</w:t>
      </w:r>
      <w:r>
        <w:rPr>
          <w:rFonts w:hint="eastAsia"/>
          <w:color w:val="auto"/>
          <w:sz w:val="24"/>
          <w:szCs w:val="24"/>
          <w:highlight w:val="none"/>
          <w:lang w:val="en-US"/>
        </w:rPr>
        <w:t>/负责人</w:t>
      </w:r>
      <w:r>
        <w:rPr>
          <w:rFonts w:hint="eastAsia"/>
          <w:color w:val="auto"/>
          <w:sz w:val="24"/>
          <w:szCs w:val="24"/>
          <w:highlight w:val="none"/>
        </w:rPr>
        <w:t>亲自签署比选申请文件，则仅需提供本证明(不再提交授权委托书)；</w:t>
      </w:r>
    </w:p>
    <w:p>
      <w:pPr>
        <w:pStyle w:val="10"/>
        <w:rPr>
          <w:color w:val="auto"/>
          <w:highlight w:val="none"/>
          <w:lang w:val="en-US"/>
        </w:rPr>
        <w:sectPr>
          <w:pgSz w:w="11910" w:h="16840"/>
          <w:pgMar w:top="1502" w:right="918" w:bottom="1599" w:left="918" w:header="0" w:footer="1400" w:gutter="0"/>
          <w:cols w:space="0" w:num="1"/>
          <w:rtlGutter w:val="0"/>
          <w:docGrid w:linePitch="0" w:charSpace="0"/>
        </w:sectPr>
      </w:pPr>
    </w:p>
    <w:p>
      <w:pPr>
        <w:tabs>
          <w:tab w:val="left" w:pos="6720"/>
          <w:tab w:val="left" w:pos="6870"/>
        </w:tabs>
        <w:spacing w:line="500" w:lineRule="exact"/>
        <w:rPr>
          <w:color w:val="auto"/>
          <w:highlight w:val="none"/>
        </w:rPr>
      </w:pPr>
      <w:bookmarkStart w:id="26" w:name="_Toc23819"/>
      <w:bookmarkStart w:id="27" w:name="_Toc32015"/>
      <w:bookmarkStart w:id="28" w:name="_Toc8378"/>
    </w:p>
    <w:p>
      <w:pPr>
        <w:tabs>
          <w:tab w:val="left" w:pos="6720"/>
          <w:tab w:val="left" w:pos="6870"/>
        </w:tabs>
        <w:spacing w:line="500" w:lineRule="exact"/>
        <w:jc w:val="center"/>
        <w:rPr>
          <w:b/>
          <w:bCs/>
          <w:color w:val="auto"/>
          <w:sz w:val="30"/>
          <w:szCs w:val="30"/>
          <w:highlight w:val="none"/>
        </w:rPr>
      </w:pPr>
      <w:r>
        <w:rPr>
          <w:rFonts w:hint="eastAsia"/>
          <w:b/>
          <w:bCs/>
          <w:color w:val="auto"/>
          <w:sz w:val="30"/>
          <w:szCs w:val="30"/>
          <w:highlight w:val="none"/>
        </w:rPr>
        <w:t>（二）</w:t>
      </w:r>
      <w:r>
        <w:rPr>
          <w:b/>
          <w:bCs/>
          <w:color w:val="auto"/>
          <w:sz w:val="30"/>
          <w:szCs w:val="30"/>
          <w:highlight w:val="none"/>
        </w:rPr>
        <w:t>法定代表人</w:t>
      </w:r>
      <w:r>
        <w:rPr>
          <w:rFonts w:hint="eastAsia"/>
          <w:b/>
          <w:bCs/>
          <w:color w:val="auto"/>
          <w:sz w:val="30"/>
          <w:szCs w:val="30"/>
          <w:highlight w:val="none"/>
          <w:lang w:val="en-US"/>
        </w:rPr>
        <w:t>/负责人</w:t>
      </w:r>
      <w:r>
        <w:rPr>
          <w:b/>
          <w:bCs/>
          <w:color w:val="auto"/>
          <w:sz w:val="30"/>
          <w:szCs w:val="30"/>
          <w:highlight w:val="none"/>
        </w:rPr>
        <w:t>授权委托书（</w:t>
      </w:r>
      <w:r>
        <w:rPr>
          <w:rFonts w:hint="eastAsia"/>
          <w:b/>
          <w:bCs/>
          <w:color w:val="auto"/>
          <w:sz w:val="30"/>
          <w:szCs w:val="30"/>
          <w:highlight w:val="none"/>
        </w:rPr>
        <w:t>如</w:t>
      </w:r>
      <w:r>
        <w:rPr>
          <w:b/>
          <w:bCs/>
          <w:color w:val="auto"/>
          <w:sz w:val="30"/>
          <w:szCs w:val="30"/>
          <w:highlight w:val="none"/>
        </w:rPr>
        <w:t>有）</w:t>
      </w:r>
      <w:bookmarkEnd w:id="26"/>
      <w:bookmarkEnd w:id="27"/>
      <w:bookmarkEnd w:id="28"/>
    </w:p>
    <w:p>
      <w:pPr>
        <w:pStyle w:val="10"/>
        <w:rPr>
          <w:b/>
          <w:color w:val="auto"/>
          <w:sz w:val="30"/>
          <w:highlight w:val="none"/>
        </w:rPr>
      </w:pPr>
    </w:p>
    <w:p>
      <w:pPr>
        <w:pStyle w:val="10"/>
        <w:rPr>
          <w:b/>
          <w:color w:val="auto"/>
          <w:sz w:val="22"/>
          <w:highlight w:val="none"/>
        </w:rPr>
      </w:pPr>
    </w:p>
    <w:p>
      <w:pPr>
        <w:spacing w:line="360" w:lineRule="auto"/>
        <w:ind w:left="218" w:hanging="218" w:hangingChars="91"/>
        <w:rPr>
          <w:color w:val="auto"/>
          <w:sz w:val="24"/>
          <w:szCs w:val="24"/>
          <w:highlight w:val="none"/>
        </w:rPr>
      </w:pPr>
      <w:r>
        <w:rPr>
          <w:rFonts w:hint="eastAsia"/>
          <w:color w:val="auto"/>
          <w:sz w:val="24"/>
          <w:szCs w:val="24"/>
          <w:highlight w:val="none"/>
          <w:u w:val="single"/>
        </w:rPr>
        <w:t>致：                 （比选人</w:t>
      </w:r>
      <w:r>
        <w:rPr>
          <w:color w:val="auto"/>
          <w:sz w:val="24"/>
          <w:szCs w:val="24"/>
          <w:highlight w:val="none"/>
          <w:u w:val="single"/>
        </w:rPr>
        <w:t>全称</w:t>
      </w:r>
      <w:r>
        <w:rPr>
          <w:rFonts w:hint="eastAsia"/>
          <w:color w:val="auto"/>
          <w:sz w:val="24"/>
          <w:szCs w:val="24"/>
          <w:highlight w:val="none"/>
          <w:u w:val="single"/>
        </w:rPr>
        <w:t>）：</w:t>
      </w:r>
    </w:p>
    <w:p>
      <w:pPr>
        <w:pStyle w:val="7"/>
        <w:spacing w:line="360" w:lineRule="auto"/>
        <w:ind w:left="0" w:firstLine="480" w:firstLineChars="200"/>
        <w:jc w:val="both"/>
        <w:rPr>
          <w:b w:val="0"/>
          <w:bCs w:val="0"/>
          <w:color w:val="auto"/>
          <w:highlight w:val="none"/>
        </w:rPr>
      </w:pPr>
      <w:r>
        <w:rPr>
          <w:b w:val="0"/>
          <w:bCs w:val="0"/>
          <w:color w:val="auto"/>
          <w:highlight w:val="none"/>
        </w:rPr>
        <w:t>本人</w:t>
      </w:r>
      <w:r>
        <w:rPr>
          <w:b w:val="0"/>
          <w:bCs w:val="0"/>
          <w:color w:val="auto"/>
          <w:highlight w:val="none"/>
          <w:u w:val="single"/>
        </w:rPr>
        <w:t>（姓名）</w:t>
      </w:r>
      <w:r>
        <w:rPr>
          <w:b w:val="0"/>
          <w:bCs w:val="0"/>
          <w:color w:val="auto"/>
          <w:highlight w:val="none"/>
        </w:rPr>
        <w:t>系</w:t>
      </w:r>
      <w:r>
        <w:rPr>
          <w:b w:val="0"/>
          <w:bCs w:val="0"/>
          <w:color w:val="auto"/>
          <w:highlight w:val="none"/>
          <w:u w:val="single"/>
        </w:rPr>
        <w:t>（比选申请人全称）</w:t>
      </w:r>
      <w:r>
        <w:rPr>
          <w:b w:val="0"/>
          <w:bCs w:val="0"/>
          <w:color w:val="auto"/>
          <w:spacing w:val="-3"/>
          <w:highlight w:val="none"/>
        </w:rPr>
        <w:t>的法定代表人</w:t>
      </w:r>
      <w:r>
        <w:rPr>
          <w:rFonts w:hint="eastAsia"/>
          <w:b w:val="0"/>
          <w:bCs w:val="0"/>
          <w:color w:val="auto"/>
          <w:spacing w:val="-3"/>
          <w:highlight w:val="none"/>
          <w:lang w:val="en-US"/>
        </w:rPr>
        <w:t>/负责人</w:t>
      </w:r>
      <w:r>
        <w:rPr>
          <w:b w:val="0"/>
          <w:bCs w:val="0"/>
          <w:color w:val="auto"/>
          <w:spacing w:val="-3"/>
          <w:highlight w:val="none"/>
        </w:rPr>
        <w:t>，</w:t>
      </w:r>
      <w:r>
        <w:rPr>
          <w:b w:val="0"/>
          <w:bCs w:val="0"/>
          <w:color w:val="auto"/>
          <w:highlight w:val="none"/>
        </w:rPr>
        <w:t>现授权委托</w:t>
      </w:r>
      <w:r>
        <w:rPr>
          <w:b w:val="0"/>
          <w:bCs w:val="0"/>
          <w:color w:val="auto"/>
          <w:highlight w:val="none"/>
          <w:u w:val="single"/>
        </w:rPr>
        <w:t>（被委托人姓名、职务）</w:t>
      </w:r>
      <w:r>
        <w:rPr>
          <w:b w:val="0"/>
          <w:bCs w:val="0"/>
          <w:color w:val="auto"/>
          <w:highlight w:val="none"/>
        </w:rPr>
        <w:t>为我公司代理人，以本公司的名义参加</w:t>
      </w:r>
      <w:r>
        <w:rPr>
          <w:b w:val="0"/>
          <w:bCs w:val="0"/>
          <w:color w:val="auto"/>
          <w:highlight w:val="none"/>
          <w:u w:val="single"/>
        </w:rPr>
        <w:t>（项目名称）</w:t>
      </w:r>
      <w:r>
        <w:rPr>
          <w:b w:val="0"/>
          <w:bCs w:val="0"/>
          <w:color w:val="auto"/>
          <w:spacing w:val="-3"/>
          <w:highlight w:val="none"/>
        </w:rPr>
        <w:t>比选的比选活动。代理人在比选活动过程中所签署的一切文件和处</w:t>
      </w:r>
      <w:r>
        <w:rPr>
          <w:b w:val="0"/>
          <w:bCs w:val="0"/>
          <w:color w:val="auto"/>
          <w:highlight w:val="none"/>
        </w:rPr>
        <w:t>理与之有关的一切事务，均为代表本公司的行为，与本人的行为具有同等的法律效力。本公司将承担代理人行为的一切法律责任和后果。</w:t>
      </w:r>
    </w:p>
    <w:p>
      <w:pPr>
        <w:pStyle w:val="7"/>
        <w:spacing w:line="360" w:lineRule="auto"/>
        <w:ind w:left="0" w:firstLine="480" w:firstLineChars="200"/>
        <w:jc w:val="both"/>
        <w:rPr>
          <w:b w:val="0"/>
          <w:bCs w:val="0"/>
          <w:color w:val="auto"/>
          <w:highlight w:val="none"/>
        </w:rPr>
      </w:pPr>
      <w:r>
        <w:rPr>
          <w:b w:val="0"/>
          <w:bCs w:val="0"/>
          <w:color w:val="auto"/>
          <w:highlight w:val="none"/>
        </w:rPr>
        <w:t>委托期限：自本委托书签署之日起至比选有效期期满。</w:t>
      </w:r>
    </w:p>
    <w:p>
      <w:pPr>
        <w:pStyle w:val="7"/>
        <w:spacing w:line="360" w:lineRule="auto"/>
        <w:ind w:left="0" w:firstLine="480" w:firstLineChars="200"/>
        <w:jc w:val="both"/>
        <w:rPr>
          <w:b w:val="0"/>
          <w:bCs w:val="0"/>
          <w:color w:val="auto"/>
          <w:highlight w:val="none"/>
        </w:rPr>
      </w:pPr>
      <w:r>
        <w:rPr>
          <w:b w:val="0"/>
          <w:bCs w:val="0"/>
          <w:color w:val="auto"/>
          <w:highlight w:val="none"/>
        </w:rPr>
        <w:t>代理人无转委托权，特此委托。</w:t>
      </w:r>
    </w:p>
    <w:p>
      <w:pPr>
        <w:pStyle w:val="10"/>
        <w:spacing w:line="360" w:lineRule="auto"/>
        <w:rPr>
          <w:color w:val="auto"/>
          <w:highlight w:val="none"/>
        </w:rPr>
      </w:pPr>
    </w:p>
    <w:p>
      <w:pPr>
        <w:pStyle w:val="10"/>
        <w:spacing w:before="1" w:line="360" w:lineRule="auto"/>
        <w:rPr>
          <w:color w:val="auto"/>
          <w:highlight w:val="none"/>
        </w:rPr>
      </w:pPr>
    </w:p>
    <w:p>
      <w:pPr>
        <w:rPr>
          <w:color w:val="auto"/>
          <w:highlight w:val="none"/>
        </w:rPr>
      </w:pPr>
    </w:p>
    <w:p>
      <w:pPr>
        <w:pStyle w:val="10"/>
        <w:rPr>
          <w:color w:val="auto"/>
          <w:highlight w:val="none"/>
        </w:rPr>
      </w:pPr>
    </w:p>
    <w:p>
      <w:pPr>
        <w:rPr>
          <w:color w:val="auto"/>
          <w:highlight w:val="none"/>
        </w:rPr>
      </w:pPr>
    </w:p>
    <w:p>
      <w:pPr>
        <w:pStyle w:val="10"/>
        <w:rPr>
          <w:color w:val="auto"/>
          <w:highlight w:val="none"/>
        </w:rPr>
      </w:pPr>
    </w:p>
    <w:p>
      <w:pPr>
        <w:pStyle w:val="10"/>
        <w:tabs>
          <w:tab w:val="left" w:pos="7385"/>
          <w:tab w:val="left" w:pos="8706"/>
        </w:tabs>
        <w:spacing w:line="360" w:lineRule="auto"/>
        <w:ind w:left="4386"/>
        <w:rPr>
          <w:color w:val="auto"/>
          <w:highlight w:val="none"/>
          <w:u w:val="single"/>
          <w:lang w:val="en-US"/>
        </w:rPr>
      </w:pPr>
      <w:r>
        <w:rPr>
          <w:color w:val="auto"/>
          <w:spacing w:val="-1"/>
          <w:highlight w:val="none"/>
        </w:rPr>
        <w:t>比</w:t>
      </w:r>
      <w:r>
        <w:rPr>
          <w:color w:val="auto"/>
          <w:highlight w:val="none"/>
        </w:rPr>
        <w:t>选申请人：</w:t>
      </w:r>
      <w:r>
        <w:rPr>
          <w:rFonts w:hint="eastAsia"/>
          <w:color w:val="auto"/>
          <w:highlight w:val="none"/>
          <w:u w:val="single"/>
          <w:lang w:val="en-US"/>
        </w:rPr>
        <w:t xml:space="preserve">          </w:t>
      </w:r>
      <w:r>
        <w:rPr>
          <w:color w:val="auto"/>
          <w:highlight w:val="none"/>
          <w:u w:val="single"/>
        </w:rPr>
        <w:t>（盖单位公章）</w:t>
      </w:r>
      <w:r>
        <w:rPr>
          <w:rFonts w:hint="eastAsia"/>
          <w:color w:val="auto"/>
          <w:highlight w:val="none"/>
          <w:u w:val="single"/>
          <w:lang w:val="en-US"/>
        </w:rPr>
        <w:t xml:space="preserve">     </w:t>
      </w:r>
    </w:p>
    <w:p>
      <w:pPr>
        <w:pStyle w:val="10"/>
        <w:tabs>
          <w:tab w:val="left" w:pos="7385"/>
          <w:tab w:val="left" w:pos="8706"/>
        </w:tabs>
        <w:spacing w:line="360" w:lineRule="auto"/>
        <w:ind w:left="4386"/>
        <w:rPr>
          <w:color w:val="auto"/>
          <w:highlight w:val="none"/>
          <w:u w:val="single"/>
          <w:lang w:val="en-US"/>
        </w:rPr>
      </w:pPr>
      <w:r>
        <w:rPr>
          <w:color w:val="auto"/>
          <w:highlight w:val="none"/>
        </w:rPr>
        <w:t>法定代表人</w:t>
      </w:r>
      <w:r>
        <w:rPr>
          <w:rFonts w:hint="eastAsia"/>
          <w:color w:val="auto"/>
          <w:highlight w:val="none"/>
          <w:lang w:val="en-US"/>
        </w:rPr>
        <w:t>/负责人</w:t>
      </w:r>
      <w:r>
        <w:rPr>
          <w:color w:val="auto"/>
          <w:highlight w:val="none"/>
        </w:rPr>
        <w:t>：</w:t>
      </w:r>
      <w:r>
        <w:rPr>
          <w:color w:val="auto"/>
          <w:highlight w:val="none"/>
          <w:u w:val="single"/>
        </w:rPr>
        <w:tab/>
      </w:r>
      <w:r>
        <w:rPr>
          <w:rFonts w:hint="eastAsia"/>
          <w:color w:val="auto"/>
          <w:highlight w:val="none"/>
          <w:u w:val="single"/>
          <w:lang w:val="en-US"/>
        </w:rPr>
        <w:t xml:space="preserve">          </w:t>
      </w:r>
      <w:r>
        <w:rPr>
          <w:rFonts w:hint="eastAsia"/>
          <w:color w:val="auto"/>
          <w:highlight w:val="none"/>
          <w:u w:val="single"/>
          <w:lang w:val="en-US" w:eastAsia="zh-CN"/>
        </w:rPr>
        <w:t>亲笔签字</w:t>
      </w:r>
      <w:r>
        <w:rPr>
          <w:rFonts w:hint="eastAsia"/>
          <w:color w:val="auto"/>
          <w:highlight w:val="none"/>
          <w:u w:val="single"/>
          <w:lang w:val="en-US"/>
        </w:rPr>
        <w:t xml:space="preserve"> </w:t>
      </w:r>
    </w:p>
    <w:p>
      <w:pPr>
        <w:pStyle w:val="10"/>
        <w:tabs>
          <w:tab w:val="left" w:pos="7385"/>
          <w:tab w:val="left" w:pos="8706"/>
        </w:tabs>
        <w:spacing w:line="360" w:lineRule="auto"/>
        <w:ind w:left="4386"/>
        <w:rPr>
          <w:color w:val="auto"/>
          <w:highlight w:val="none"/>
          <w:u w:val="single"/>
          <w:lang w:val="en-US"/>
        </w:rPr>
      </w:pPr>
      <w:r>
        <w:rPr>
          <w:color w:val="auto"/>
          <w:highlight w:val="none"/>
        </w:rPr>
        <w:t>委托代理人</w:t>
      </w:r>
      <w:r>
        <w:rPr>
          <w:color w:val="auto"/>
          <w:highlight w:val="none"/>
          <w:u w:val="single"/>
        </w:rPr>
        <w:t>：</w:t>
      </w:r>
      <w:r>
        <w:rPr>
          <w:rFonts w:hint="eastAsia"/>
          <w:color w:val="auto"/>
          <w:highlight w:val="none"/>
          <w:u w:val="single"/>
          <w:lang w:val="en-US"/>
        </w:rPr>
        <w:t xml:space="preserve">                    </w:t>
      </w:r>
      <w:r>
        <w:rPr>
          <w:rFonts w:hint="eastAsia"/>
          <w:color w:val="auto"/>
          <w:highlight w:val="none"/>
          <w:u w:val="single"/>
          <w:lang w:val="en-US" w:eastAsia="zh-CN"/>
        </w:rPr>
        <w:t xml:space="preserve">   亲笔签字</w:t>
      </w:r>
      <w:r>
        <w:rPr>
          <w:rFonts w:hint="eastAsia"/>
          <w:color w:val="auto"/>
          <w:highlight w:val="none"/>
          <w:u w:val="single"/>
          <w:lang w:val="en-US"/>
        </w:rPr>
        <w:t xml:space="preserve"> </w:t>
      </w:r>
    </w:p>
    <w:p>
      <w:pPr>
        <w:pStyle w:val="10"/>
        <w:tabs>
          <w:tab w:val="left" w:pos="6906"/>
          <w:tab w:val="left" w:pos="7866"/>
          <w:tab w:val="left" w:pos="8826"/>
        </w:tabs>
        <w:spacing w:before="74" w:line="360" w:lineRule="auto"/>
        <w:ind w:left="4386"/>
        <w:rPr>
          <w:color w:val="auto"/>
          <w:highlight w:val="none"/>
        </w:rPr>
      </w:pPr>
      <w:r>
        <w:rPr>
          <w:color w:val="auto"/>
          <w:highlight w:val="none"/>
        </w:rPr>
        <w:t>日</w:t>
      </w:r>
      <w:r>
        <w:rPr>
          <w:rFonts w:hint="eastAsia"/>
          <w:color w:val="auto"/>
          <w:highlight w:val="none"/>
          <w:lang w:val="en-US"/>
        </w:rPr>
        <w:t xml:space="preserve">      </w:t>
      </w:r>
      <w:r>
        <w:rPr>
          <w:color w:val="auto"/>
          <w:highlight w:val="none"/>
        </w:rPr>
        <w:t>期：</w:t>
      </w:r>
      <w:r>
        <w:rPr>
          <w:rFonts w:hint="eastAsia"/>
          <w:color w:val="auto"/>
          <w:highlight w:val="none"/>
          <w:u w:val="single"/>
          <w:lang w:val="en-US"/>
        </w:rPr>
        <w:t xml:space="preserve">      </w:t>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10"/>
        <w:rPr>
          <w:color w:val="auto"/>
          <w:sz w:val="26"/>
          <w:highlight w:val="none"/>
        </w:rPr>
      </w:pPr>
    </w:p>
    <w:p>
      <w:pPr>
        <w:pStyle w:val="10"/>
        <w:spacing w:before="9"/>
        <w:rPr>
          <w:color w:val="auto"/>
          <w:sz w:val="27"/>
          <w:highlight w:val="none"/>
        </w:rPr>
      </w:pPr>
    </w:p>
    <w:p>
      <w:pPr>
        <w:spacing w:line="360" w:lineRule="auto"/>
        <w:ind w:firstLine="480" w:firstLineChars="200"/>
        <w:rPr>
          <w:color w:val="auto"/>
          <w:spacing w:val="-2"/>
          <w:sz w:val="24"/>
          <w:szCs w:val="24"/>
          <w:highlight w:val="none"/>
          <w:lang w:val="en-US"/>
        </w:rPr>
      </w:pPr>
      <w:r>
        <w:rPr>
          <w:rFonts w:hint="eastAsia"/>
          <w:color w:val="auto"/>
          <w:sz w:val="24"/>
          <w:szCs w:val="24"/>
          <w:highlight w:val="none"/>
        </w:rPr>
        <w:t>注：</w:t>
      </w:r>
      <w:r>
        <w:rPr>
          <w:rFonts w:hint="eastAsia"/>
          <w:color w:val="auto"/>
          <w:spacing w:val="-2"/>
          <w:sz w:val="24"/>
          <w:szCs w:val="24"/>
          <w:highlight w:val="none"/>
          <w:lang w:val="en-US"/>
        </w:rPr>
        <w:t>本授权委托书后</w:t>
      </w:r>
      <w:r>
        <w:rPr>
          <w:rFonts w:hint="eastAsia"/>
          <w:color w:val="auto"/>
          <w:sz w:val="24"/>
          <w:szCs w:val="24"/>
          <w:highlight w:val="none"/>
        </w:rPr>
        <w:t>应附法定代表人</w:t>
      </w:r>
      <w:r>
        <w:rPr>
          <w:rFonts w:hint="eastAsia"/>
          <w:color w:val="auto"/>
          <w:sz w:val="24"/>
          <w:szCs w:val="24"/>
          <w:highlight w:val="none"/>
          <w:lang w:val="en-US"/>
        </w:rPr>
        <w:t>/负责人</w:t>
      </w:r>
      <w:r>
        <w:rPr>
          <w:rFonts w:hint="eastAsia"/>
          <w:color w:val="auto"/>
          <w:sz w:val="24"/>
          <w:szCs w:val="24"/>
          <w:highlight w:val="none"/>
        </w:rPr>
        <w:t>和委托代理人身份证复印件（包括正面、反面，黑白或彩色）。</w:t>
      </w:r>
    </w:p>
    <w:p>
      <w:pPr>
        <w:pStyle w:val="26"/>
        <w:tabs>
          <w:tab w:val="left" w:pos="1479"/>
        </w:tabs>
        <w:spacing w:line="417" w:lineRule="auto"/>
        <w:ind w:left="1026" w:right="2197" w:firstLine="0"/>
        <w:rPr>
          <w:rFonts w:ascii="黑体" w:eastAsia="黑体"/>
          <w:color w:val="auto"/>
          <w:sz w:val="18"/>
          <w:highlight w:val="none"/>
        </w:rPr>
        <w:sectPr>
          <w:pgSz w:w="11910" w:h="16840"/>
          <w:pgMar w:top="1502" w:right="918" w:bottom="1599" w:left="918" w:header="0" w:footer="1400" w:gutter="0"/>
          <w:cols w:space="0" w:num="1"/>
          <w:rtlGutter w:val="0"/>
          <w:docGrid w:linePitch="0" w:charSpace="0"/>
        </w:sectPr>
      </w:pPr>
    </w:p>
    <w:p>
      <w:pPr>
        <w:pStyle w:val="5"/>
        <w:rPr>
          <w:color w:val="auto"/>
          <w:highlight w:val="none"/>
        </w:rPr>
      </w:pPr>
      <w:bookmarkStart w:id="29" w:name="_Toc9276"/>
      <w:bookmarkStart w:id="30" w:name="_Toc27736"/>
      <w:bookmarkStart w:id="31" w:name="_Toc3736"/>
      <w:bookmarkStart w:id="32" w:name="_Toc1540_WPSOffice_Level1"/>
      <w:bookmarkStart w:id="33" w:name="_Toc21381_WPSOffice_Level1"/>
      <w:bookmarkStart w:id="34" w:name="_Toc22351_WPSOffice_Level1"/>
      <w:r>
        <w:rPr>
          <w:rFonts w:hint="eastAsia"/>
          <w:color w:val="auto"/>
          <w:highlight w:val="none"/>
        </w:rPr>
        <w:t>三</w:t>
      </w:r>
      <w:r>
        <w:rPr>
          <w:color w:val="auto"/>
          <w:highlight w:val="none"/>
        </w:rPr>
        <w:t>、资格审查</w:t>
      </w:r>
      <w:bookmarkEnd w:id="29"/>
      <w:bookmarkEnd w:id="30"/>
      <w:bookmarkEnd w:id="31"/>
      <w:r>
        <w:rPr>
          <w:rFonts w:hint="eastAsia"/>
          <w:color w:val="auto"/>
          <w:highlight w:val="none"/>
        </w:rPr>
        <w:t>资料</w:t>
      </w:r>
      <w:bookmarkEnd w:id="32"/>
      <w:bookmarkEnd w:id="33"/>
      <w:bookmarkEnd w:id="34"/>
    </w:p>
    <w:p>
      <w:pPr>
        <w:pStyle w:val="6"/>
        <w:spacing w:before="159"/>
        <w:ind w:left="557"/>
        <w:rPr>
          <w:color w:val="auto"/>
          <w:highlight w:val="none"/>
        </w:rPr>
      </w:pPr>
      <w:r>
        <w:rPr>
          <w:color w:val="auto"/>
          <w:highlight w:val="none"/>
        </w:rPr>
        <w:t>（一）比选申请人基本情况表</w:t>
      </w:r>
    </w:p>
    <w:tbl>
      <w:tblPr>
        <w:tblStyle w:val="20"/>
        <w:tblpPr w:leftFromText="180" w:rightFromText="180" w:vertAnchor="text" w:horzAnchor="page" w:tblpX="1184" w:tblpY="60"/>
        <w:tblOverlap w:val="never"/>
        <w:tblW w:w="9200"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1079"/>
        <w:gridCol w:w="1873"/>
        <w:gridCol w:w="904"/>
        <w:gridCol w:w="1117"/>
        <w:gridCol w:w="371"/>
        <w:gridCol w:w="166"/>
        <w:gridCol w:w="741"/>
        <w:gridCol w:w="124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eastAsia="zh-CN"/>
              </w:rPr>
              <w:t>比选申请人</w:t>
            </w:r>
            <w:r>
              <w:rPr>
                <w:rFonts w:hint="eastAsia"/>
                <w:color w:val="auto"/>
                <w:sz w:val="24"/>
                <w:szCs w:val="24"/>
                <w:highlight w:val="none"/>
                <w:lang w:val="en-US"/>
              </w:rPr>
              <w:t>名称</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注册地址</w:t>
            </w:r>
          </w:p>
        </w:tc>
        <w:tc>
          <w:tcPr>
            <w:tcW w:w="4973" w:type="dxa"/>
            <w:gridSpan w:val="4"/>
            <w:vAlign w:val="center"/>
          </w:tcPr>
          <w:p>
            <w:pPr>
              <w:spacing w:line="360" w:lineRule="auto"/>
              <w:ind w:firstLine="480" w:firstLineChars="200"/>
              <w:rPr>
                <w:color w:val="auto"/>
                <w:sz w:val="24"/>
                <w:szCs w:val="24"/>
                <w:highlight w:val="none"/>
                <w:lang w:val="en-US"/>
              </w:rPr>
            </w:pPr>
          </w:p>
        </w:tc>
        <w:tc>
          <w:tcPr>
            <w:tcW w:w="1278" w:type="dxa"/>
            <w:gridSpan w:val="3"/>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邮政编码</w:t>
            </w:r>
          </w:p>
        </w:tc>
        <w:tc>
          <w:tcPr>
            <w:tcW w:w="1247" w:type="dxa"/>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Merge w:val="restart"/>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联系方式</w:t>
            </w: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联系人</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488" w:type="dxa"/>
            <w:gridSpan w:val="2"/>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电话</w:t>
            </w:r>
          </w:p>
        </w:tc>
        <w:tc>
          <w:tcPr>
            <w:tcW w:w="2154" w:type="dxa"/>
            <w:gridSpan w:val="3"/>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702" w:type="dxa"/>
            <w:vMerge w:val="continue"/>
            <w:vAlign w:val="center"/>
          </w:tcPr>
          <w:p>
            <w:pPr>
              <w:spacing w:line="360" w:lineRule="auto"/>
              <w:ind w:firstLine="480" w:firstLineChars="200"/>
              <w:jc w:val="center"/>
              <w:rPr>
                <w:color w:val="auto"/>
                <w:sz w:val="24"/>
                <w:szCs w:val="24"/>
                <w:highlight w:val="none"/>
                <w:lang w:val="en-US"/>
              </w:rPr>
            </w:pP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传真</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488" w:type="dxa"/>
            <w:gridSpan w:val="2"/>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网址</w:t>
            </w:r>
          </w:p>
        </w:tc>
        <w:tc>
          <w:tcPr>
            <w:tcW w:w="2154" w:type="dxa"/>
            <w:gridSpan w:val="3"/>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企业性质</w:t>
            </w:r>
          </w:p>
        </w:tc>
        <w:tc>
          <w:tcPr>
            <w:tcW w:w="7498" w:type="dxa"/>
            <w:gridSpan w:val="8"/>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法定代表人（负责人）</w:t>
            </w: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姓名</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654" w:type="dxa"/>
            <w:gridSpan w:val="3"/>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电话</w:t>
            </w:r>
          </w:p>
        </w:tc>
        <w:tc>
          <w:tcPr>
            <w:tcW w:w="1988" w:type="dxa"/>
            <w:gridSpan w:val="2"/>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技术负责人</w:t>
            </w: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姓名</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654" w:type="dxa"/>
            <w:gridSpan w:val="3"/>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电话</w:t>
            </w:r>
          </w:p>
        </w:tc>
        <w:tc>
          <w:tcPr>
            <w:tcW w:w="1988" w:type="dxa"/>
            <w:gridSpan w:val="2"/>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成立时间</w:t>
            </w:r>
          </w:p>
        </w:tc>
        <w:tc>
          <w:tcPr>
            <w:tcW w:w="2952" w:type="dxa"/>
            <w:gridSpan w:val="2"/>
            <w:vAlign w:val="center"/>
          </w:tcPr>
          <w:p>
            <w:pPr>
              <w:spacing w:line="360" w:lineRule="auto"/>
              <w:ind w:firstLine="480" w:firstLineChars="200"/>
              <w:jc w:val="center"/>
              <w:rPr>
                <w:color w:val="auto"/>
                <w:sz w:val="24"/>
                <w:szCs w:val="24"/>
                <w:highlight w:val="none"/>
                <w:lang w:val="en-US"/>
              </w:rPr>
            </w:pPr>
          </w:p>
        </w:tc>
        <w:tc>
          <w:tcPr>
            <w:tcW w:w="4546" w:type="dxa"/>
            <w:gridSpan w:val="6"/>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员工总人数：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企业资质等级</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营业执照号</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注册资金</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开户银行</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账号</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79" w:hRule="atLeast"/>
        </w:trPr>
        <w:tc>
          <w:tcPr>
            <w:tcW w:w="1702" w:type="dxa"/>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经营范围</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1702" w:type="dxa"/>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备  注</w:t>
            </w:r>
          </w:p>
        </w:tc>
        <w:tc>
          <w:tcPr>
            <w:tcW w:w="7498" w:type="dxa"/>
            <w:gridSpan w:val="8"/>
            <w:vAlign w:val="center"/>
          </w:tcPr>
          <w:p>
            <w:pPr>
              <w:spacing w:line="360" w:lineRule="auto"/>
              <w:ind w:firstLine="480" w:firstLineChars="200"/>
              <w:rPr>
                <w:color w:val="auto"/>
                <w:sz w:val="24"/>
                <w:szCs w:val="24"/>
                <w:highlight w:val="none"/>
                <w:lang w:val="en-US"/>
              </w:rPr>
            </w:pPr>
          </w:p>
        </w:tc>
      </w:tr>
    </w:tbl>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0" w:firstLineChars="0"/>
        <w:rPr>
          <w:color w:val="auto"/>
          <w:sz w:val="24"/>
          <w:szCs w:val="24"/>
          <w:highlight w:val="none"/>
          <w:lang w:val="en-US"/>
        </w:rPr>
      </w:pPr>
    </w:p>
    <w:p>
      <w:pPr>
        <w:spacing w:line="360" w:lineRule="auto"/>
        <w:ind w:left="666" w:right="665"/>
        <w:rPr>
          <w:color w:val="auto"/>
          <w:sz w:val="24"/>
          <w:szCs w:val="24"/>
          <w:highlight w:val="none"/>
        </w:rPr>
      </w:pPr>
      <w:r>
        <w:rPr>
          <w:rFonts w:hint="eastAsia"/>
          <w:color w:val="auto"/>
          <w:spacing w:val="-4"/>
          <w:sz w:val="24"/>
          <w:szCs w:val="24"/>
          <w:highlight w:val="none"/>
        </w:rPr>
        <w:t>注：</w:t>
      </w:r>
      <w:r>
        <w:rPr>
          <w:rFonts w:hint="eastAsia"/>
          <w:color w:val="auto"/>
          <w:spacing w:val="-7"/>
          <w:sz w:val="24"/>
          <w:szCs w:val="24"/>
          <w:highlight w:val="none"/>
        </w:rPr>
        <w:t>在本表后应附比选申请人有效的营业执照副本的复印件</w:t>
      </w:r>
      <w:r>
        <w:rPr>
          <w:rFonts w:hint="eastAsia"/>
          <w:color w:val="auto"/>
          <w:spacing w:val="-7"/>
          <w:sz w:val="24"/>
          <w:szCs w:val="24"/>
          <w:highlight w:val="none"/>
          <w:lang w:eastAsia="zh-CN"/>
        </w:rPr>
        <w:t>、</w:t>
      </w:r>
      <w:r>
        <w:rPr>
          <w:rFonts w:hint="eastAsia"/>
          <w:color w:val="auto"/>
          <w:sz w:val="24"/>
          <w:szCs w:val="24"/>
          <w:highlight w:val="none"/>
          <w:lang w:val="en-US" w:eastAsia="zh-CN"/>
        </w:rPr>
        <w:t>消防技术服务机构资质证书复印件、</w:t>
      </w:r>
      <w:r>
        <w:rPr>
          <w:rFonts w:hint="eastAsia"/>
          <w:color w:val="auto"/>
          <w:sz w:val="24"/>
          <w:szCs w:val="24"/>
          <w:highlight w:val="none"/>
        </w:rPr>
        <w:t>基本</w:t>
      </w:r>
      <w:r>
        <w:rPr>
          <w:rFonts w:hint="eastAsia"/>
          <w:color w:val="auto"/>
          <w:sz w:val="24"/>
          <w:szCs w:val="24"/>
          <w:highlight w:val="none"/>
          <w:lang w:val="en-US"/>
        </w:rPr>
        <w:t>账户开户许可证或基本存款账户信息表（基本账户开户行出具）</w:t>
      </w:r>
      <w:r>
        <w:rPr>
          <w:rFonts w:hint="eastAsia"/>
          <w:color w:val="auto"/>
          <w:sz w:val="24"/>
          <w:szCs w:val="24"/>
          <w:highlight w:val="none"/>
          <w:lang w:val="en-US" w:eastAsia="zh-CN"/>
        </w:rPr>
        <w:t>复印件</w:t>
      </w:r>
      <w:r>
        <w:rPr>
          <w:rFonts w:hint="eastAsia"/>
          <w:color w:val="auto"/>
          <w:spacing w:val="-7"/>
          <w:sz w:val="24"/>
          <w:szCs w:val="24"/>
          <w:highlight w:val="none"/>
        </w:rPr>
        <w:t>和财务审计报告或</w:t>
      </w:r>
      <w:r>
        <w:rPr>
          <w:rFonts w:hint="eastAsia"/>
          <w:color w:val="auto"/>
          <w:spacing w:val="-7"/>
          <w:sz w:val="24"/>
          <w:szCs w:val="24"/>
          <w:highlight w:val="none"/>
          <w:lang w:val="en-US" w:eastAsia="zh-CN"/>
        </w:rPr>
        <w:t>企业出具的</w:t>
      </w:r>
      <w:r>
        <w:rPr>
          <w:rFonts w:hint="eastAsia"/>
          <w:color w:val="auto"/>
          <w:spacing w:val="-7"/>
          <w:sz w:val="24"/>
          <w:szCs w:val="24"/>
          <w:highlight w:val="none"/>
        </w:rPr>
        <w:t>财务报表。（盖单位公章）</w:t>
      </w:r>
      <w:r>
        <w:rPr>
          <w:rFonts w:hint="eastAsia"/>
          <w:color w:val="auto"/>
          <w:sz w:val="24"/>
          <w:szCs w:val="24"/>
          <w:highlight w:val="none"/>
        </w:rPr>
        <w:t>。</w:t>
      </w:r>
    </w:p>
    <w:p>
      <w:pPr>
        <w:spacing w:line="360" w:lineRule="auto"/>
        <w:ind w:left="1026"/>
        <w:rPr>
          <w:rFonts w:ascii="黑体" w:eastAsia="黑体"/>
          <w:color w:val="auto"/>
          <w:sz w:val="18"/>
          <w:highlight w:val="none"/>
        </w:rPr>
        <w:sectPr>
          <w:pgSz w:w="11910" w:h="16840"/>
          <w:pgMar w:top="1502" w:right="918" w:bottom="1599" w:left="918" w:header="0" w:footer="1400" w:gutter="0"/>
          <w:cols w:space="0" w:num="1"/>
          <w:rtlGutter w:val="0"/>
          <w:docGrid w:linePitch="0" w:charSpace="0"/>
        </w:sectPr>
      </w:pPr>
    </w:p>
    <w:p>
      <w:pPr>
        <w:pStyle w:val="6"/>
        <w:numPr>
          <w:ilvl w:val="0"/>
          <w:numId w:val="12"/>
        </w:numPr>
        <w:spacing w:before="159"/>
        <w:ind w:left="557"/>
        <w:rPr>
          <w:color w:val="auto"/>
          <w:highlight w:val="none"/>
        </w:rPr>
      </w:pPr>
      <w:r>
        <w:rPr>
          <w:color w:val="auto"/>
          <w:highlight w:val="none"/>
        </w:rPr>
        <w:t>比选申请人近年承担类似业绩汇总表</w:t>
      </w:r>
    </w:p>
    <w:p>
      <w:pPr>
        <w:rPr>
          <w:color w:val="auto"/>
          <w:highlight w:val="none"/>
        </w:rPr>
      </w:pPr>
    </w:p>
    <w:p>
      <w:pPr>
        <w:pStyle w:val="8"/>
        <w:rPr>
          <w:color w:val="auto"/>
          <w:highlight w:val="none"/>
        </w:rPr>
      </w:pPr>
    </w:p>
    <w:p>
      <w:pPr>
        <w:pStyle w:val="8"/>
        <w:rPr>
          <w:color w:val="auto"/>
          <w:highlight w:val="none"/>
        </w:rPr>
      </w:pPr>
    </w:p>
    <w:tbl>
      <w:tblPr>
        <w:tblStyle w:val="20"/>
        <w:tblW w:w="75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1079"/>
        <w:gridCol w:w="836"/>
        <w:gridCol w:w="1425"/>
        <w:gridCol w:w="2293"/>
        <w:gridCol w:w="19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序号</w:t>
            </w:r>
          </w:p>
        </w:tc>
        <w:tc>
          <w:tcPr>
            <w:tcW w:w="836"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年份</w:t>
            </w:r>
          </w:p>
        </w:tc>
        <w:tc>
          <w:tcPr>
            <w:tcW w:w="1425"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用户名称</w:t>
            </w:r>
          </w:p>
        </w:tc>
        <w:tc>
          <w:tcPr>
            <w:tcW w:w="2293"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合同名称</w:t>
            </w:r>
          </w:p>
        </w:tc>
        <w:tc>
          <w:tcPr>
            <w:tcW w:w="1961"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签订时间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bl>
    <w:p>
      <w:pPr>
        <w:pStyle w:val="8"/>
        <w:ind w:firstLine="0"/>
        <w:rPr>
          <w:color w:val="auto"/>
          <w:highlight w:val="none"/>
        </w:rPr>
      </w:pPr>
    </w:p>
    <w:p>
      <w:pPr>
        <w:pStyle w:val="10"/>
        <w:spacing w:before="3"/>
        <w:rPr>
          <w:b/>
          <w:color w:val="auto"/>
          <w:sz w:val="6"/>
          <w:highlight w:val="none"/>
        </w:rPr>
      </w:pPr>
    </w:p>
    <w:p>
      <w:pPr>
        <w:spacing w:line="360" w:lineRule="auto"/>
        <w:ind w:left="666"/>
        <w:rPr>
          <w:color w:val="auto"/>
          <w:sz w:val="24"/>
          <w:szCs w:val="24"/>
          <w:highlight w:val="none"/>
        </w:rPr>
      </w:pPr>
      <w:r>
        <w:rPr>
          <w:color w:val="auto"/>
          <w:sz w:val="24"/>
          <w:szCs w:val="24"/>
          <w:highlight w:val="none"/>
        </w:rPr>
        <w:t>注：</w:t>
      </w:r>
      <w:r>
        <w:rPr>
          <w:rFonts w:hint="eastAsia"/>
          <w:color w:val="auto"/>
          <w:sz w:val="24"/>
          <w:szCs w:val="24"/>
          <w:highlight w:val="none"/>
        </w:rPr>
        <w:t>附合同证明材料（中标通知书或合同</w:t>
      </w:r>
      <w:r>
        <w:rPr>
          <w:rFonts w:hint="eastAsia"/>
          <w:color w:val="auto"/>
          <w:sz w:val="24"/>
          <w:szCs w:val="24"/>
          <w:highlight w:val="none"/>
          <w:lang w:val="en-US" w:eastAsia="zh-CN"/>
        </w:rPr>
        <w:t>复印件</w:t>
      </w:r>
      <w:r>
        <w:rPr>
          <w:rFonts w:hint="eastAsia"/>
          <w:color w:val="auto"/>
          <w:sz w:val="24"/>
          <w:szCs w:val="24"/>
          <w:highlight w:val="none"/>
        </w:rPr>
        <w:t>）。</w:t>
      </w: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比选申请人（盖单位公章）：</w:t>
      </w:r>
      <w:r>
        <w:rPr>
          <w:rFonts w:hint="eastAsia"/>
          <w:color w:val="auto"/>
          <w:sz w:val="24"/>
          <w:szCs w:val="24"/>
          <w:highlight w:val="none"/>
          <w:u w:val="single"/>
        </w:rPr>
        <w:tab/>
      </w: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法定代表人或其委托代理人：</w:t>
      </w:r>
      <w:r>
        <w:rPr>
          <w:rFonts w:hint="eastAsia"/>
          <w:color w:val="auto"/>
          <w:spacing w:val="-8"/>
          <w:sz w:val="24"/>
          <w:szCs w:val="24"/>
          <w:highlight w:val="none"/>
          <w:u w:val="single"/>
        </w:rPr>
        <w:t>（签字）</w:t>
      </w:r>
      <w:r>
        <w:rPr>
          <w:rFonts w:hint="eastAsia"/>
          <w:color w:val="auto"/>
          <w:sz w:val="24"/>
          <w:szCs w:val="24"/>
          <w:highlight w:val="none"/>
          <w:u w:val="single"/>
        </w:rPr>
        <w:tab/>
      </w:r>
    </w:p>
    <w:p>
      <w:pPr>
        <w:tabs>
          <w:tab w:val="left" w:pos="4971"/>
          <w:tab w:val="left" w:pos="9011"/>
        </w:tabs>
        <w:spacing w:line="480" w:lineRule="auto"/>
        <w:ind w:left="4343"/>
        <w:rPr>
          <w:rFonts w:ascii="Times New Roman"/>
          <w:color w:val="auto"/>
          <w:sz w:val="21"/>
          <w:highlight w:val="none"/>
          <w:lang w:val="en-US"/>
        </w:rPr>
        <w:sectPr>
          <w:pgSz w:w="11910" w:h="16840"/>
          <w:pgMar w:top="1502" w:right="918" w:bottom="1599" w:left="918" w:header="0" w:footer="1400" w:gutter="0"/>
          <w:cols w:space="0" w:num="1"/>
          <w:rtlGutter w:val="0"/>
          <w:docGrid w:linePitch="0" w:charSpace="0"/>
        </w:sectPr>
      </w:pPr>
      <w:r>
        <w:rPr>
          <w:rFonts w:hint="eastAsia"/>
          <w:color w:val="auto"/>
          <w:spacing w:val="-8"/>
          <w:sz w:val="24"/>
          <w:szCs w:val="24"/>
          <w:highlight w:val="none"/>
        </w:rPr>
        <w:t>日</w:t>
      </w:r>
      <w:r>
        <w:rPr>
          <w:rFonts w:hint="eastAsia"/>
          <w:color w:val="auto"/>
          <w:spacing w:val="-8"/>
          <w:sz w:val="24"/>
          <w:szCs w:val="24"/>
          <w:highlight w:val="none"/>
          <w:lang w:val="en-US"/>
        </w:rPr>
        <w:t xml:space="preserve">      </w:t>
      </w:r>
      <w:r>
        <w:rPr>
          <w:rFonts w:hint="eastAsia"/>
          <w:color w:val="auto"/>
          <w:spacing w:val="-8"/>
          <w:sz w:val="24"/>
          <w:szCs w:val="24"/>
          <w:highlight w:val="none"/>
        </w:rPr>
        <w:t>期：</w:t>
      </w:r>
      <w:r>
        <w:rPr>
          <w:rFonts w:hint="eastAsia"/>
          <w:color w:val="auto"/>
          <w:spacing w:val="-8"/>
          <w:sz w:val="24"/>
          <w:szCs w:val="24"/>
          <w:highlight w:val="none"/>
          <w:u w:val="single"/>
          <w:lang w:val="en-US"/>
        </w:rPr>
        <w:t xml:space="preserve">   </w:t>
      </w:r>
      <w:r>
        <w:rPr>
          <w:rFonts w:hint="eastAsia"/>
          <w:color w:val="auto"/>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月</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日</w:t>
      </w:r>
    </w:p>
    <w:p>
      <w:pPr>
        <w:pStyle w:val="6"/>
        <w:spacing w:before="159"/>
        <w:ind w:left="0"/>
        <w:rPr>
          <w:color w:val="auto"/>
          <w:highlight w:val="none"/>
        </w:rPr>
      </w:pPr>
      <w:r>
        <w:rPr>
          <w:rFonts w:hint="eastAsia"/>
          <w:color w:val="auto"/>
          <w:highlight w:val="none"/>
        </w:rPr>
        <w:t>（</w:t>
      </w:r>
      <w:r>
        <w:rPr>
          <w:rFonts w:hint="eastAsia"/>
          <w:color w:val="auto"/>
          <w:highlight w:val="none"/>
          <w:lang w:val="en-US"/>
        </w:rPr>
        <w:t>三）</w:t>
      </w:r>
      <w:r>
        <w:rPr>
          <w:rFonts w:hint="eastAsia"/>
          <w:color w:val="auto"/>
          <w:highlight w:val="none"/>
        </w:rPr>
        <w:t>比选申请人信誉情况</w:t>
      </w:r>
    </w:p>
    <w:p>
      <w:pPr>
        <w:pStyle w:val="34"/>
        <w:ind w:firstLine="482"/>
        <w:jc w:val="center"/>
        <w:rPr>
          <w:rFonts w:asciiTheme="minorEastAsia" w:hAnsiTheme="minorEastAsia" w:eastAsiaTheme="minorEastAsia"/>
          <w:b/>
          <w:color w:val="auto"/>
          <w:highlight w:val="none"/>
          <w:lang w:val="en-US"/>
        </w:rPr>
      </w:pPr>
      <w:bookmarkStart w:id="35" w:name="_Toc43718098"/>
      <w:bookmarkStart w:id="36" w:name="_Toc43717995"/>
    </w:p>
    <w:p>
      <w:pPr>
        <w:pStyle w:val="34"/>
        <w:ind w:firstLine="640"/>
        <w:jc w:val="center"/>
        <w:rPr>
          <w:rFonts w:ascii="方正小标宋简体" w:hAnsi="方正小标宋简体" w:eastAsia="方正小标宋简体" w:cs="方正小标宋简体"/>
          <w:color w:val="auto"/>
          <w:sz w:val="32"/>
          <w:szCs w:val="32"/>
          <w:highlight w:val="none"/>
          <w:lang w:val="en-US"/>
        </w:rPr>
      </w:pPr>
      <w:r>
        <w:rPr>
          <w:rFonts w:hint="eastAsia" w:ascii="方正小标宋简体" w:hAnsi="方正小标宋简体" w:eastAsia="方正小标宋简体" w:cs="方正小标宋简体"/>
          <w:color w:val="auto"/>
          <w:sz w:val="32"/>
          <w:szCs w:val="32"/>
          <w:highlight w:val="none"/>
          <w:lang w:val="en-US"/>
        </w:rPr>
        <w:t>1、承诺书（参考格式）</w:t>
      </w:r>
      <w:bookmarkEnd w:id="35"/>
      <w:bookmarkEnd w:id="36"/>
    </w:p>
    <w:p>
      <w:pPr>
        <w:jc w:val="both"/>
        <w:outlineLvl w:val="2"/>
        <w:rPr>
          <w:b/>
          <w:color w:val="auto"/>
          <w:sz w:val="24"/>
          <w:szCs w:val="24"/>
          <w:highlight w:val="none"/>
        </w:rPr>
      </w:pPr>
      <w:bookmarkStart w:id="37" w:name="_Toc7578"/>
      <w:bookmarkStart w:id="38" w:name="_Toc43717997"/>
      <w:bookmarkStart w:id="39" w:name="_Toc5219"/>
      <w:bookmarkStart w:id="40" w:name="_Toc67328940"/>
      <w:bookmarkStart w:id="41" w:name="_Toc43718100"/>
      <w:r>
        <w:rPr>
          <w:bCs/>
          <w:color w:val="auto"/>
          <w:sz w:val="24"/>
          <w:szCs w:val="24"/>
          <w:highlight w:val="none"/>
        </w:rPr>
        <w:t>致</w:t>
      </w:r>
      <w:r>
        <w:rPr>
          <w:rFonts w:hint="eastAsia"/>
          <w:bCs/>
          <w:color w:val="auto"/>
          <w:sz w:val="24"/>
          <w:szCs w:val="24"/>
          <w:highlight w:val="none"/>
          <w:u w:val="single"/>
          <w:lang w:val="en-US"/>
        </w:rPr>
        <w:t xml:space="preserve">     （比选人）          </w:t>
      </w:r>
      <w:r>
        <w:rPr>
          <w:rFonts w:hint="eastAsia"/>
          <w:b/>
          <w:color w:val="auto"/>
          <w:sz w:val="24"/>
          <w:szCs w:val="24"/>
          <w:highlight w:val="none"/>
          <w:u w:val="single"/>
          <w:lang w:val="en-US"/>
        </w:rPr>
        <w:t xml:space="preserve">    </w:t>
      </w:r>
      <w:r>
        <w:rPr>
          <w:b/>
          <w:color w:val="auto"/>
          <w:sz w:val="24"/>
          <w:szCs w:val="24"/>
          <w:highlight w:val="none"/>
        </w:rPr>
        <w:t>:</w:t>
      </w:r>
    </w:p>
    <w:p>
      <w:pPr>
        <w:widowControl/>
        <w:spacing w:line="420" w:lineRule="exact"/>
        <w:ind w:firstLine="480" w:firstLineChars="200"/>
        <w:outlineLvl w:val="1"/>
        <w:rPr>
          <w:color w:val="auto"/>
          <w:sz w:val="24"/>
          <w:highlight w:val="none"/>
        </w:rPr>
      </w:pPr>
      <w:r>
        <w:rPr>
          <w:rFonts w:hint="eastAsia"/>
          <w:color w:val="auto"/>
          <w:sz w:val="24"/>
          <w:highlight w:val="none"/>
        </w:rPr>
        <w:t>我公司作为本次</w:t>
      </w:r>
      <w:r>
        <w:rPr>
          <w:rFonts w:hint="eastAsia"/>
          <w:color w:val="auto"/>
          <w:sz w:val="24"/>
          <w:highlight w:val="none"/>
          <w:lang w:val="en-US"/>
        </w:rPr>
        <w:t>比选</w:t>
      </w:r>
      <w:r>
        <w:rPr>
          <w:rFonts w:hint="eastAsia"/>
          <w:color w:val="auto"/>
          <w:sz w:val="24"/>
          <w:highlight w:val="none"/>
        </w:rPr>
        <w:t>项目的</w:t>
      </w:r>
      <w:r>
        <w:rPr>
          <w:rFonts w:hint="eastAsia"/>
          <w:color w:val="auto"/>
          <w:sz w:val="24"/>
          <w:highlight w:val="none"/>
          <w:lang w:val="en-US"/>
        </w:rPr>
        <w:t>申请</w:t>
      </w:r>
      <w:r>
        <w:rPr>
          <w:rFonts w:hint="eastAsia"/>
          <w:color w:val="auto"/>
          <w:sz w:val="24"/>
          <w:highlight w:val="none"/>
        </w:rPr>
        <w:t>人，根据</w:t>
      </w:r>
      <w:r>
        <w:rPr>
          <w:rFonts w:hint="eastAsia"/>
          <w:color w:val="auto"/>
          <w:sz w:val="24"/>
          <w:highlight w:val="none"/>
          <w:lang w:val="en-US"/>
        </w:rPr>
        <w:t>比选</w:t>
      </w:r>
      <w:r>
        <w:rPr>
          <w:rFonts w:hint="eastAsia"/>
          <w:color w:val="auto"/>
          <w:sz w:val="24"/>
          <w:highlight w:val="none"/>
        </w:rPr>
        <w:t>文件要求，现郑重承诺如下：</w:t>
      </w:r>
      <w:bookmarkEnd w:id="37"/>
      <w:bookmarkEnd w:id="38"/>
      <w:bookmarkEnd w:id="39"/>
      <w:bookmarkEnd w:id="40"/>
      <w:bookmarkEnd w:id="41"/>
    </w:p>
    <w:p>
      <w:pPr>
        <w:widowControl/>
        <w:spacing w:line="420" w:lineRule="exact"/>
        <w:ind w:firstLine="480" w:firstLineChars="200"/>
        <w:outlineLvl w:val="1"/>
        <w:rPr>
          <w:color w:val="auto"/>
          <w:sz w:val="24"/>
          <w:highlight w:val="none"/>
        </w:rPr>
      </w:pPr>
      <w:bookmarkStart w:id="42" w:name="_Toc32392"/>
      <w:bookmarkStart w:id="43" w:name="_Toc43717998"/>
      <w:bookmarkStart w:id="44" w:name="_Toc43718101"/>
      <w:bookmarkStart w:id="45" w:name="_Toc67328941"/>
      <w:bookmarkStart w:id="46" w:name="_Toc24081"/>
      <w:r>
        <w:rPr>
          <w:rFonts w:hint="eastAsia"/>
          <w:color w:val="auto"/>
          <w:sz w:val="24"/>
          <w:highlight w:val="none"/>
        </w:rPr>
        <w:t>（一）在中国境内依法成立，能够独立承担民事责任。</w:t>
      </w:r>
      <w:r>
        <w:rPr>
          <w:color w:val="auto"/>
          <w:sz w:val="24"/>
          <w:highlight w:val="none"/>
        </w:rPr>
        <w:t xml:space="preserve"> </w:t>
      </w:r>
      <w:r>
        <w:rPr>
          <w:color w:val="auto"/>
          <w:sz w:val="24"/>
          <w:highlight w:val="none"/>
        </w:rPr>
        <w:br w:type="textWrapping"/>
      </w:r>
      <w:r>
        <w:rPr>
          <w:rFonts w:hint="eastAsia"/>
          <w:color w:val="auto"/>
          <w:sz w:val="24"/>
          <w:highlight w:val="none"/>
        </w:rPr>
        <w:t>　　（二）参加本次</w:t>
      </w:r>
      <w:r>
        <w:rPr>
          <w:rFonts w:hint="eastAsia"/>
          <w:color w:val="auto"/>
          <w:sz w:val="24"/>
          <w:highlight w:val="none"/>
          <w:lang w:val="en-US"/>
        </w:rPr>
        <w:t>比选</w:t>
      </w:r>
      <w:r>
        <w:rPr>
          <w:rFonts w:hint="eastAsia"/>
          <w:color w:val="auto"/>
          <w:sz w:val="24"/>
          <w:highlight w:val="none"/>
        </w:rPr>
        <w:t>采购活动前三年内，在经营活动中没有重大违法记录。</w:t>
      </w:r>
      <w:bookmarkEnd w:id="42"/>
      <w:bookmarkEnd w:id="43"/>
      <w:bookmarkEnd w:id="44"/>
      <w:bookmarkEnd w:id="45"/>
      <w:bookmarkEnd w:id="46"/>
    </w:p>
    <w:p>
      <w:pPr>
        <w:widowControl/>
        <w:spacing w:line="420" w:lineRule="exact"/>
        <w:ind w:firstLine="480" w:firstLineChars="200"/>
        <w:outlineLvl w:val="1"/>
        <w:rPr>
          <w:color w:val="auto"/>
          <w:sz w:val="24"/>
          <w:highlight w:val="none"/>
        </w:rPr>
      </w:pPr>
      <w:bookmarkStart w:id="47" w:name="_Toc43718102"/>
      <w:bookmarkStart w:id="48" w:name="_Toc67328942"/>
      <w:bookmarkStart w:id="49" w:name="_Toc11903"/>
      <w:bookmarkStart w:id="50" w:name="_Toc43717999"/>
      <w:bookmarkStart w:id="51" w:name="_Toc13541"/>
      <w:r>
        <w:rPr>
          <w:rFonts w:hint="eastAsia"/>
          <w:color w:val="auto"/>
          <w:sz w:val="24"/>
          <w:highlight w:val="none"/>
        </w:rPr>
        <w:t>（三）</w:t>
      </w:r>
      <w:r>
        <w:rPr>
          <w:rFonts w:hint="eastAsia"/>
          <w:color w:val="auto"/>
          <w:sz w:val="24"/>
          <w:szCs w:val="28"/>
          <w:highlight w:val="none"/>
        </w:rPr>
        <w:t>本单位及</w:t>
      </w:r>
      <w:r>
        <w:rPr>
          <w:rFonts w:hint="eastAsia"/>
          <w:color w:val="auto"/>
          <w:sz w:val="24"/>
          <w:highlight w:val="none"/>
        </w:rPr>
        <w:t>现任法定代表人</w:t>
      </w:r>
      <w:r>
        <w:rPr>
          <w:rFonts w:hint="eastAsia"/>
          <w:color w:val="auto"/>
          <w:sz w:val="24"/>
          <w:highlight w:val="none"/>
          <w:lang w:val="en-US"/>
        </w:rPr>
        <w:t>/负责人</w:t>
      </w:r>
      <w:r>
        <w:rPr>
          <w:rFonts w:hint="eastAsia"/>
          <w:color w:val="auto"/>
          <w:sz w:val="24"/>
          <w:highlight w:val="none"/>
        </w:rPr>
        <w:t>不具有行贿犯罪纪录。</w:t>
      </w:r>
      <w:bookmarkEnd w:id="47"/>
      <w:bookmarkEnd w:id="48"/>
      <w:bookmarkEnd w:id="49"/>
      <w:bookmarkEnd w:id="50"/>
      <w:bookmarkEnd w:id="51"/>
    </w:p>
    <w:p>
      <w:pPr>
        <w:widowControl/>
        <w:numPr>
          <w:ilvl w:val="0"/>
          <w:numId w:val="0"/>
        </w:numPr>
        <w:spacing w:line="480" w:lineRule="exact"/>
        <w:ind w:left="440" w:firstLine="0" w:firstLineChars="0"/>
        <w:outlineLvl w:val="9"/>
        <w:rPr>
          <w:rFonts w:hint="eastAsia"/>
          <w:color w:val="auto"/>
          <w:sz w:val="24"/>
          <w:szCs w:val="28"/>
          <w:highlight w:val="none"/>
        </w:rPr>
      </w:pPr>
      <w:bookmarkStart w:id="52" w:name="_Toc43718103"/>
      <w:bookmarkStart w:id="53" w:name="_Toc43718000"/>
      <w:bookmarkStart w:id="54" w:name="_Toc67328943"/>
      <w:bookmarkStart w:id="55" w:name="_Toc3143"/>
      <w:bookmarkStart w:id="56" w:name="_Toc30717"/>
      <w:r>
        <w:rPr>
          <w:rFonts w:hint="eastAsia"/>
          <w:color w:val="auto"/>
          <w:sz w:val="24"/>
          <w:szCs w:val="28"/>
          <w:highlight w:val="none"/>
        </w:rPr>
        <w:t>（四）截止至本项目</w:t>
      </w:r>
      <w:r>
        <w:rPr>
          <w:rFonts w:hint="eastAsia"/>
          <w:color w:val="auto"/>
          <w:sz w:val="24"/>
          <w:szCs w:val="28"/>
          <w:highlight w:val="none"/>
          <w:lang w:val="en-US"/>
        </w:rPr>
        <w:t>比选</w:t>
      </w:r>
      <w:r>
        <w:rPr>
          <w:rFonts w:hint="eastAsia"/>
          <w:color w:val="auto"/>
          <w:sz w:val="24"/>
          <w:szCs w:val="28"/>
          <w:highlight w:val="none"/>
        </w:rPr>
        <w:t>截止时间，我公司未被列入“信用中国”网站</w:t>
      </w:r>
      <w:r>
        <w:rPr>
          <w:color w:val="auto"/>
          <w:sz w:val="24"/>
          <w:szCs w:val="28"/>
          <w:highlight w:val="none"/>
        </w:rPr>
        <w:t>(www.creditchina.gov.cn)</w:t>
      </w:r>
      <w:r>
        <w:rPr>
          <w:rFonts w:hint="eastAsia"/>
          <w:color w:val="auto"/>
          <w:sz w:val="24"/>
          <w:szCs w:val="28"/>
          <w:highlight w:val="none"/>
          <w:lang w:val="en-US" w:eastAsia="zh-CN"/>
        </w:rPr>
        <w:t>失信被执行人，未</w:t>
      </w:r>
      <w:r>
        <w:rPr>
          <w:rFonts w:hint="eastAsia"/>
          <w:color w:val="auto"/>
          <w:sz w:val="24"/>
          <w:szCs w:val="28"/>
          <w:highlight w:val="none"/>
          <w:lang w:val="en-US"/>
        </w:rPr>
        <w:t>在“国家企业信用信息”公示系统（www.gsxt.gov.cn）中未被列入严重违法失信企业名单</w:t>
      </w:r>
      <w:r>
        <w:rPr>
          <w:rFonts w:hint="eastAsia"/>
          <w:color w:val="auto"/>
          <w:sz w:val="24"/>
          <w:szCs w:val="28"/>
          <w:highlight w:val="none"/>
          <w:lang w:val="en-US" w:eastAsia="zh-CN"/>
        </w:rPr>
        <w:t>，未被列入</w:t>
      </w:r>
      <w:r>
        <w:rPr>
          <w:color w:val="auto"/>
          <w:sz w:val="24"/>
          <w:szCs w:val="28"/>
          <w:highlight w:val="none"/>
        </w:rPr>
        <w:t>“中国政府采购网”网站(www.ccgp.gov.cn)中任</w:t>
      </w:r>
      <w:r>
        <w:rPr>
          <w:rFonts w:hint="eastAsia"/>
          <w:color w:val="auto"/>
          <w:sz w:val="24"/>
          <w:szCs w:val="28"/>
          <w:highlight w:val="none"/>
        </w:rPr>
        <w:t>一网站的失信被执行人名单或重大税收违法案件当事人名单或政府采购严重违法失信行为记录名单。</w:t>
      </w:r>
      <w:bookmarkEnd w:id="52"/>
      <w:bookmarkEnd w:id="53"/>
      <w:bookmarkEnd w:id="54"/>
      <w:bookmarkEnd w:id="55"/>
      <w:bookmarkEnd w:id="56"/>
    </w:p>
    <w:p>
      <w:pPr>
        <w:widowControl/>
        <w:spacing w:line="420" w:lineRule="exact"/>
        <w:ind w:firstLine="480" w:firstLineChars="200"/>
        <w:outlineLvl w:val="1"/>
        <w:rPr>
          <w:color w:val="auto"/>
        </w:rPr>
      </w:pPr>
      <w:r>
        <w:rPr>
          <w:rFonts w:hint="eastAsia"/>
          <w:color w:val="auto"/>
          <w:sz w:val="24"/>
          <w:highlight w:val="none"/>
          <w:lang w:val="en-US" w:eastAsia="zh-CN"/>
        </w:rPr>
        <w:t>（五）</w:t>
      </w:r>
      <w:r>
        <w:rPr>
          <w:rFonts w:hint="eastAsia"/>
          <w:color w:val="auto"/>
          <w:sz w:val="24"/>
          <w:highlight w:val="none"/>
          <w:lang w:val="en-US"/>
        </w:rPr>
        <w:t>近三年提供的中介服务未因重大执业质量等问题受到监管部门、行业协会的严重处罚或省国资委通报</w:t>
      </w:r>
      <w:r>
        <w:rPr>
          <w:rFonts w:hint="eastAsia"/>
          <w:color w:val="auto"/>
          <w:sz w:val="24"/>
          <w:highlight w:val="none"/>
          <w:lang w:val="en-US" w:eastAsia="zh-CN"/>
        </w:rPr>
        <w:t>。</w:t>
      </w:r>
    </w:p>
    <w:p>
      <w:pPr>
        <w:widowControl/>
        <w:spacing w:line="420" w:lineRule="exact"/>
        <w:ind w:firstLine="480" w:firstLineChars="200"/>
        <w:outlineLvl w:val="1"/>
        <w:rPr>
          <w:color w:val="auto"/>
          <w:sz w:val="24"/>
          <w:highlight w:val="none"/>
        </w:rPr>
      </w:pPr>
      <w:bookmarkStart w:id="57" w:name="_Toc43718002"/>
      <w:bookmarkStart w:id="58" w:name="_Toc43718105"/>
      <w:bookmarkStart w:id="59" w:name="_Toc67328944"/>
      <w:bookmarkStart w:id="60" w:name="_Toc31401"/>
      <w:bookmarkStart w:id="61" w:name="_Toc18599"/>
      <w:r>
        <w:rPr>
          <w:rFonts w:hint="eastAsia"/>
          <w:color w:val="auto"/>
          <w:sz w:val="24"/>
          <w:highlight w:val="none"/>
        </w:rPr>
        <w:t>（</w:t>
      </w:r>
      <w:r>
        <w:rPr>
          <w:rFonts w:hint="eastAsia"/>
          <w:color w:val="auto"/>
          <w:sz w:val="24"/>
          <w:highlight w:val="none"/>
          <w:lang w:val="en-US" w:eastAsia="zh-CN"/>
        </w:rPr>
        <w:t>六</w:t>
      </w:r>
      <w:r>
        <w:rPr>
          <w:rFonts w:hint="eastAsia"/>
          <w:color w:val="auto"/>
          <w:sz w:val="24"/>
          <w:highlight w:val="none"/>
        </w:rPr>
        <w:t>）参加本次</w:t>
      </w:r>
      <w:r>
        <w:rPr>
          <w:rFonts w:hint="eastAsia"/>
          <w:color w:val="auto"/>
          <w:sz w:val="24"/>
          <w:highlight w:val="none"/>
          <w:lang w:val="en-US"/>
        </w:rPr>
        <w:t>比选</w:t>
      </w:r>
      <w:r>
        <w:rPr>
          <w:rFonts w:hint="eastAsia"/>
          <w:color w:val="auto"/>
          <w:sz w:val="24"/>
          <w:highlight w:val="none"/>
        </w:rPr>
        <w:t>采购活动，不存在和其他</w:t>
      </w:r>
      <w:r>
        <w:rPr>
          <w:rFonts w:hint="eastAsia"/>
          <w:color w:val="auto"/>
          <w:sz w:val="24"/>
          <w:highlight w:val="none"/>
          <w:lang w:val="en-US"/>
        </w:rPr>
        <w:t>比选申请</w:t>
      </w:r>
      <w:r>
        <w:rPr>
          <w:rFonts w:hint="eastAsia"/>
          <w:color w:val="auto"/>
          <w:sz w:val="24"/>
          <w:highlight w:val="none"/>
        </w:rPr>
        <w:t>人在同一合同项下的采购项目中，同时委托同一个自然人、同一家庭的人员、同一单位的人员作为代理人的行为。本单位未对本次采购项目提供过整体设计、规范编制或者项目管理、监理、检测等服务。未为</w:t>
      </w:r>
      <w:r>
        <w:rPr>
          <w:rFonts w:hint="eastAsia"/>
          <w:color w:val="auto"/>
          <w:sz w:val="24"/>
          <w:highlight w:val="none"/>
          <w:lang w:val="en-US"/>
        </w:rPr>
        <w:t>比选</w:t>
      </w:r>
      <w:r>
        <w:rPr>
          <w:rFonts w:hint="eastAsia"/>
          <w:color w:val="auto"/>
          <w:sz w:val="24"/>
          <w:highlight w:val="none"/>
        </w:rPr>
        <w:t>人在确定采购需求、编制采购文件过程中提供咨询论证。</w:t>
      </w:r>
      <w:bookmarkEnd w:id="57"/>
      <w:bookmarkEnd w:id="58"/>
      <w:bookmarkEnd w:id="59"/>
      <w:bookmarkEnd w:id="60"/>
      <w:bookmarkEnd w:id="61"/>
    </w:p>
    <w:p>
      <w:pPr>
        <w:widowControl/>
        <w:spacing w:line="420" w:lineRule="exact"/>
        <w:ind w:firstLine="480" w:firstLineChars="200"/>
        <w:outlineLvl w:val="1"/>
        <w:rPr>
          <w:color w:val="auto"/>
          <w:sz w:val="24"/>
          <w:highlight w:val="none"/>
        </w:rPr>
      </w:pPr>
      <w:bookmarkStart w:id="62" w:name="_Toc24742"/>
      <w:bookmarkStart w:id="63" w:name="_Toc19276"/>
      <w:bookmarkStart w:id="64" w:name="_Toc67328945"/>
      <w:bookmarkStart w:id="65" w:name="_Toc43718106"/>
      <w:bookmarkStart w:id="66" w:name="_Toc43718003"/>
      <w:r>
        <w:rPr>
          <w:rFonts w:hint="eastAsia"/>
          <w:color w:val="auto"/>
          <w:sz w:val="24"/>
          <w:highlight w:val="none"/>
        </w:rPr>
        <w:t>（</w:t>
      </w:r>
      <w:r>
        <w:rPr>
          <w:rFonts w:hint="eastAsia"/>
          <w:color w:val="auto"/>
          <w:sz w:val="24"/>
          <w:highlight w:val="none"/>
          <w:lang w:val="en-US" w:eastAsia="zh-CN"/>
        </w:rPr>
        <w:t>七</w:t>
      </w:r>
      <w:r>
        <w:rPr>
          <w:rFonts w:hint="eastAsia"/>
          <w:color w:val="auto"/>
          <w:sz w:val="24"/>
          <w:highlight w:val="none"/>
        </w:rPr>
        <w:t>）完全接受和满足本项目</w:t>
      </w:r>
      <w:r>
        <w:rPr>
          <w:rFonts w:hint="eastAsia"/>
          <w:color w:val="auto"/>
          <w:sz w:val="24"/>
          <w:highlight w:val="none"/>
          <w:lang w:val="en-US"/>
        </w:rPr>
        <w:t>比选</w:t>
      </w:r>
      <w:r>
        <w:rPr>
          <w:rFonts w:hint="eastAsia"/>
          <w:color w:val="auto"/>
          <w:sz w:val="24"/>
          <w:highlight w:val="none"/>
        </w:rPr>
        <w:t>文件中规定的实质性要求，如对</w:t>
      </w:r>
      <w:r>
        <w:rPr>
          <w:rFonts w:hint="eastAsia"/>
          <w:color w:val="auto"/>
          <w:sz w:val="24"/>
          <w:highlight w:val="none"/>
          <w:lang w:val="en-US"/>
        </w:rPr>
        <w:t>比选</w:t>
      </w:r>
      <w:r>
        <w:rPr>
          <w:rFonts w:hint="eastAsia"/>
          <w:color w:val="auto"/>
          <w:sz w:val="24"/>
          <w:highlight w:val="none"/>
        </w:rPr>
        <w:t>文件有异议，已经在</w:t>
      </w:r>
      <w:r>
        <w:rPr>
          <w:rFonts w:hint="eastAsia"/>
          <w:color w:val="auto"/>
          <w:sz w:val="24"/>
          <w:highlight w:val="none"/>
          <w:lang w:val="en-US"/>
        </w:rPr>
        <w:t>比选</w:t>
      </w:r>
      <w:r>
        <w:rPr>
          <w:rFonts w:hint="eastAsia"/>
          <w:color w:val="auto"/>
          <w:sz w:val="24"/>
          <w:highlight w:val="none"/>
        </w:rPr>
        <w:t>截止时间届满前依法进行维权救济，不存在对</w:t>
      </w:r>
      <w:r>
        <w:rPr>
          <w:rFonts w:hint="eastAsia"/>
          <w:color w:val="auto"/>
          <w:sz w:val="24"/>
          <w:highlight w:val="none"/>
          <w:lang w:val="en-US"/>
        </w:rPr>
        <w:t>比选</w:t>
      </w:r>
      <w:r>
        <w:rPr>
          <w:rFonts w:hint="eastAsia"/>
          <w:color w:val="auto"/>
          <w:sz w:val="24"/>
          <w:highlight w:val="none"/>
        </w:rPr>
        <w:t>文件有异议的同时又参加</w:t>
      </w:r>
      <w:r>
        <w:rPr>
          <w:rFonts w:hint="eastAsia"/>
          <w:color w:val="auto"/>
          <w:sz w:val="24"/>
          <w:highlight w:val="none"/>
          <w:lang w:val="en-US"/>
        </w:rPr>
        <w:t>比选</w:t>
      </w:r>
      <w:r>
        <w:rPr>
          <w:rFonts w:hint="eastAsia"/>
          <w:color w:val="auto"/>
          <w:sz w:val="24"/>
          <w:highlight w:val="none"/>
        </w:rPr>
        <w:t>以求侥幸中标或者为实现其他非法目的的行为。</w:t>
      </w:r>
      <w:bookmarkEnd w:id="62"/>
      <w:bookmarkEnd w:id="63"/>
      <w:bookmarkEnd w:id="64"/>
      <w:bookmarkEnd w:id="65"/>
      <w:bookmarkEnd w:id="66"/>
    </w:p>
    <w:p>
      <w:pPr>
        <w:rPr>
          <w:color w:val="auto"/>
        </w:rPr>
      </w:pPr>
      <w:bookmarkStart w:id="67" w:name="_Toc26221"/>
      <w:bookmarkStart w:id="68" w:name="_Toc43718004"/>
      <w:bookmarkStart w:id="69" w:name="_Toc43718107"/>
      <w:bookmarkStart w:id="70" w:name="_Toc29075"/>
    </w:p>
    <w:p>
      <w:pPr>
        <w:widowControl/>
        <w:spacing w:line="420" w:lineRule="exact"/>
        <w:ind w:firstLine="480" w:firstLineChars="200"/>
        <w:outlineLvl w:val="1"/>
        <w:rPr>
          <w:color w:val="auto"/>
          <w:sz w:val="24"/>
          <w:highlight w:val="none"/>
        </w:rPr>
      </w:pPr>
      <w:bookmarkStart w:id="71" w:name="_Toc67328946"/>
      <w:r>
        <w:rPr>
          <w:rFonts w:hint="eastAsia"/>
          <w:color w:val="auto"/>
          <w:sz w:val="24"/>
          <w:highlight w:val="none"/>
        </w:rPr>
        <w:t>本公司对上述承诺的内容事项真实性负责。如经查实上述承诺的内容事项存在虚假，我公司愿意接受以提供虚假材料谋取中标追究法律责任。</w:t>
      </w:r>
      <w:bookmarkEnd w:id="67"/>
      <w:bookmarkEnd w:id="68"/>
      <w:bookmarkEnd w:id="69"/>
      <w:bookmarkEnd w:id="70"/>
      <w:bookmarkEnd w:id="71"/>
    </w:p>
    <w:p>
      <w:pPr>
        <w:pStyle w:val="8"/>
        <w:rPr>
          <w:color w:val="auto"/>
          <w:sz w:val="24"/>
          <w:szCs w:val="24"/>
          <w:highlight w:val="none"/>
        </w:rPr>
      </w:pPr>
      <w:r>
        <w:rPr>
          <w:rFonts w:hint="eastAsia"/>
          <w:color w:val="auto"/>
          <w:sz w:val="24"/>
          <w:highlight w:val="none"/>
        </w:rPr>
        <w:t xml:space="preserve">       </w:t>
      </w:r>
    </w:p>
    <w:p>
      <w:pPr>
        <w:tabs>
          <w:tab w:val="left" w:pos="9011"/>
        </w:tabs>
        <w:spacing w:line="480" w:lineRule="auto"/>
        <w:ind w:left="4343"/>
        <w:rPr>
          <w:color w:val="auto"/>
          <w:spacing w:val="-8"/>
          <w:sz w:val="28"/>
          <w:szCs w:val="28"/>
          <w:highlight w:val="none"/>
        </w:rPr>
      </w:pPr>
    </w:p>
    <w:p>
      <w:pPr>
        <w:tabs>
          <w:tab w:val="left" w:pos="9011"/>
        </w:tabs>
        <w:spacing w:line="480" w:lineRule="auto"/>
        <w:ind w:left="4343"/>
        <w:rPr>
          <w:color w:val="auto"/>
          <w:spacing w:val="-8"/>
          <w:sz w:val="24"/>
          <w:szCs w:val="24"/>
          <w:highlight w:val="none"/>
        </w:rPr>
      </w:pP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比选申请人（盖单位公章）：</w:t>
      </w:r>
      <w:r>
        <w:rPr>
          <w:rFonts w:hint="eastAsia"/>
          <w:color w:val="auto"/>
          <w:sz w:val="24"/>
          <w:szCs w:val="24"/>
          <w:highlight w:val="none"/>
          <w:u w:val="single"/>
        </w:rPr>
        <w:tab/>
      </w: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法定代表人或其委托代理人：</w:t>
      </w:r>
      <w:r>
        <w:rPr>
          <w:rFonts w:hint="eastAsia"/>
          <w:color w:val="auto"/>
          <w:spacing w:val="-8"/>
          <w:sz w:val="24"/>
          <w:szCs w:val="24"/>
          <w:highlight w:val="none"/>
          <w:u w:val="single"/>
        </w:rPr>
        <w:t>（签字）</w:t>
      </w:r>
      <w:r>
        <w:rPr>
          <w:rFonts w:hint="eastAsia"/>
          <w:color w:val="auto"/>
          <w:sz w:val="24"/>
          <w:szCs w:val="24"/>
          <w:highlight w:val="none"/>
          <w:u w:val="single"/>
        </w:rPr>
        <w:tab/>
      </w:r>
    </w:p>
    <w:p>
      <w:pPr>
        <w:tabs>
          <w:tab w:val="left" w:pos="4971"/>
          <w:tab w:val="left" w:pos="9011"/>
        </w:tabs>
        <w:spacing w:line="480" w:lineRule="auto"/>
        <w:ind w:left="4343"/>
        <w:rPr>
          <w:color w:val="auto"/>
          <w:highlight w:val="none"/>
          <w:lang w:val="en-US"/>
        </w:rPr>
        <w:sectPr>
          <w:pgSz w:w="11910" w:h="16840"/>
          <w:pgMar w:top="1502" w:right="918" w:bottom="1599" w:left="918" w:header="0" w:footer="1400" w:gutter="0"/>
          <w:cols w:space="0" w:num="1"/>
          <w:rtlGutter w:val="0"/>
          <w:docGrid w:linePitch="0" w:charSpace="0"/>
        </w:sectPr>
      </w:pPr>
      <w:r>
        <w:rPr>
          <w:rFonts w:hint="eastAsia"/>
          <w:color w:val="auto"/>
          <w:spacing w:val="-8"/>
          <w:sz w:val="24"/>
          <w:szCs w:val="24"/>
          <w:highlight w:val="none"/>
        </w:rPr>
        <w:t>日</w:t>
      </w:r>
      <w:r>
        <w:rPr>
          <w:rFonts w:hint="eastAsia"/>
          <w:color w:val="auto"/>
          <w:spacing w:val="-8"/>
          <w:sz w:val="24"/>
          <w:szCs w:val="24"/>
          <w:highlight w:val="none"/>
          <w:lang w:val="en-US"/>
        </w:rPr>
        <w:t xml:space="preserve">      </w:t>
      </w:r>
      <w:r>
        <w:rPr>
          <w:rFonts w:hint="eastAsia"/>
          <w:color w:val="auto"/>
          <w:spacing w:val="-8"/>
          <w:sz w:val="24"/>
          <w:szCs w:val="24"/>
          <w:highlight w:val="none"/>
        </w:rPr>
        <w:t>期：</w:t>
      </w:r>
      <w:r>
        <w:rPr>
          <w:rFonts w:hint="eastAsia"/>
          <w:color w:val="auto"/>
          <w:spacing w:val="-8"/>
          <w:sz w:val="24"/>
          <w:szCs w:val="24"/>
          <w:highlight w:val="none"/>
          <w:u w:val="single"/>
          <w:lang w:val="en-US"/>
        </w:rPr>
        <w:t xml:space="preserve">   </w:t>
      </w:r>
      <w:r>
        <w:rPr>
          <w:rFonts w:hint="eastAsia"/>
          <w:color w:val="auto"/>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月</w:t>
      </w:r>
      <w:r>
        <w:rPr>
          <w:rFonts w:hint="eastAsia"/>
          <w:color w:val="auto"/>
          <w:sz w:val="24"/>
          <w:szCs w:val="24"/>
          <w:highlight w:val="none"/>
          <w:u w:val="single"/>
          <w:lang w:val="en-US"/>
        </w:rPr>
        <w:t xml:space="preserve">    </w:t>
      </w:r>
      <w:r>
        <w:rPr>
          <w:rFonts w:hint="eastAsia"/>
          <w:color w:val="auto"/>
          <w:sz w:val="24"/>
          <w:szCs w:val="24"/>
          <w:highlight w:val="none"/>
          <w:lang w:val="en-US"/>
        </w:rPr>
        <w:t>日</w:t>
      </w:r>
    </w:p>
    <w:p>
      <w:pPr>
        <w:pStyle w:val="26"/>
        <w:tabs>
          <w:tab w:val="left" w:pos="849"/>
        </w:tabs>
        <w:spacing w:line="360" w:lineRule="auto"/>
        <w:ind w:left="0" w:firstLine="0"/>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en-US"/>
        </w:rPr>
        <w:t>2.</w:t>
      </w:r>
      <w:r>
        <w:rPr>
          <w:rFonts w:hint="eastAsia" w:ascii="方正小标宋简体" w:hAnsi="方正小标宋简体" w:eastAsia="方正小标宋简体" w:cs="方正小标宋简体"/>
          <w:color w:val="auto"/>
          <w:sz w:val="32"/>
          <w:szCs w:val="32"/>
          <w:highlight w:val="none"/>
        </w:rPr>
        <w:t>无行贿犯罪档案记录承诺函（格式）</w:t>
      </w:r>
    </w:p>
    <w:p>
      <w:pPr>
        <w:pStyle w:val="10"/>
        <w:rPr>
          <w:b/>
          <w:color w:val="auto"/>
          <w:highlight w:val="none"/>
        </w:rPr>
      </w:pPr>
    </w:p>
    <w:p>
      <w:pPr>
        <w:pStyle w:val="10"/>
        <w:spacing w:before="6"/>
        <w:rPr>
          <w:b/>
          <w:color w:val="auto"/>
          <w:sz w:val="19"/>
          <w:highlight w:val="none"/>
        </w:rPr>
      </w:pPr>
    </w:p>
    <w:p>
      <w:pPr>
        <w:jc w:val="both"/>
        <w:outlineLvl w:val="2"/>
        <w:rPr>
          <w:bCs/>
          <w:color w:val="auto"/>
          <w:sz w:val="24"/>
          <w:szCs w:val="24"/>
          <w:highlight w:val="none"/>
        </w:rPr>
      </w:pPr>
      <w:r>
        <w:rPr>
          <w:bCs/>
          <w:color w:val="auto"/>
          <w:sz w:val="24"/>
          <w:szCs w:val="24"/>
          <w:highlight w:val="none"/>
        </w:rPr>
        <w:t>致</w:t>
      </w:r>
      <w:r>
        <w:rPr>
          <w:rFonts w:hint="eastAsia"/>
          <w:bCs/>
          <w:color w:val="auto"/>
          <w:sz w:val="24"/>
          <w:szCs w:val="24"/>
          <w:highlight w:val="none"/>
          <w:u w:val="single"/>
          <w:lang w:val="en-US"/>
        </w:rPr>
        <w:t xml:space="preserve">     （比选人）              </w:t>
      </w:r>
      <w:r>
        <w:rPr>
          <w:bCs/>
          <w:color w:val="auto"/>
          <w:sz w:val="24"/>
          <w:szCs w:val="24"/>
          <w:highlight w:val="none"/>
        </w:rPr>
        <w:t>:</w:t>
      </w:r>
    </w:p>
    <w:p>
      <w:pPr>
        <w:pStyle w:val="10"/>
        <w:spacing w:before="6"/>
        <w:jc w:val="both"/>
        <w:rPr>
          <w:b/>
          <w:color w:val="auto"/>
          <w:highlight w:val="none"/>
        </w:rPr>
      </w:pPr>
    </w:p>
    <w:p>
      <w:pPr>
        <w:pStyle w:val="10"/>
        <w:spacing w:before="67" w:line="487" w:lineRule="auto"/>
        <w:ind w:left="666" w:right="545" w:firstLine="597"/>
        <w:jc w:val="both"/>
        <w:rPr>
          <w:color w:val="auto"/>
          <w:highlight w:val="none"/>
        </w:rPr>
      </w:pPr>
      <w:r>
        <w:rPr>
          <w:color w:val="auto"/>
          <w:spacing w:val="-11"/>
          <w:highlight w:val="none"/>
        </w:rPr>
        <w:t>我公司</w:t>
      </w:r>
      <w:r>
        <w:rPr>
          <w:color w:val="auto"/>
          <w:spacing w:val="-3"/>
          <w:highlight w:val="none"/>
          <w:u w:val="single"/>
        </w:rPr>
        <w:t>（</w:t>
      </w:r>
      <w:r>
        <w:rPr>
          <w:color w:val="auto"/>
          <w:highlight w:val="none"/>
          <w:u w:val="single"/>
        </w:rPr>
        <w:t>比选申请人名称</w:t>
      </w:r>
      <w:r>
        <w:rPr>
          <w:color w:val="auto"/>
          <w:spacing w:val="-33"/>
          <w:highlight w:val="none"/>
          <w:u w:val="single"/>
        </w:rPr>
        <w:t>）</w:t>
      </w:r>
      <w:r>
        <w:rPr>
          <w:rFonts w:hint="eastAsia"/>
          <w:color w:val="auto"/>
          <w:spacing w:val="-33"/>
          <w:highlight w:val="none"/>
          <w:u w:val="single"/>
          <w:lang w:val="en-US"/>
        </w:rPr>
        <w:t xml:space="preserve"> </w:t>
      </w:r>
      <w:r>
        <w:rPr>
          <w:color w:val="auto"/>
          <w:spacing w:val="-13"/>
          <w:highlight w:val="none"/>
        </w:rPr>
        <w:t>、法定代表人</w:t>
      </w:r>
      <w:r>
        <w:rPr>
          <w:rFonts w:hint="eastAsia"/>
          <w:color w:val="auto"/>
          <w:spacing w:val="-13"/>
          <w:highlight w:val="none"/>
          <w:lang w:val="en-US"/>
        </w:rPr>
        <w:t>/负责人</w:t>
      </w:r>
      <w:r>
        <w:rPr>
          <w:color w:val="auto"/>
          <w:highlight w:val="none"/>
          <w:u w:val="single"/>
        </w:rPr>
        <w:t>（姓名</w:t>
      </w:r>
      <w:r>
        <w:rPr>
          <w:color w:val="auto"/>
          <w:spacing w:val="-33"/>
          <w:highlight w:val="none"/>
          <w:u w:val="single"/>
        </w:rPr>
        <w:t>）（</w:t>
      </w:r>
      <w:r>
        <w:rPr>
          <w:color w:val="auto"/>
          <w:highlight w:val="none"/>
          <w:u w:val="single"/>
        </w:rPr>
        <w:t>身份证号</w:t>
      </w:r>
      <w:r>
        <w:rPr>
          <w:color w:val="auto"/>
          <w:spacing w:val="-120"/>
          <w:highlight w:val="none"/>
          <w:u w:val="single"/>
        </w:rPr>
        <w:t>）</w:t>
      </w:r>
      <w:r>
        <w:rPr>
          <w:color w:val="auto"/>
          <w:spacing w:val="-15"/>
          <w:highlight w:val="none"/>
        </w:rPr>
        <w:t>、</w:t>
      </w:r>
      <w:r>
        <w:rPr>
          <w:color w:val="auto"/>
          <w:highlight w:val="none"/>
        </w:rPr>
        <w:t>在近三年（20</w:t>
      </w:r>
      <w:r>
        <w:rPr>
          <w:rFonts w:hint="default"/>
          <w:color w:val="auto"/>
          <w:highlight w:val="none"/>
          <w:lang w:val="en-US"/>
        </w:rPr>
        <w:t>20</w:t>
      </w:r>
      <w:r>
        <w:rPr>
          <w:color w:val="auto"/>
          <w:spacing w:val="-40"/>
          <w:highlight w:val="none"/>
        </w:rPr>
        <w:t>年</w:t>
      </w:r>
      <w:r>
        <w:rPr>
          <w:color w:val="auto"/>
          <w:highlight w:val="none"/>
        </w:rPr>
        <w:t>1</w:t>
      </w:r>
      <w:r>
        <w:rPr>
          <w:color w:val="auto"/>
          <w:spacing w:val="-40"/>
          <w:highlight w:val="none"/>
        </w:rPr>
        <w:t>月</w:t>
      </w:r>
      <w:r>
        <w:rPr>
          <w:color w:val="auto"/>
          <w:highlight w:val="none"/>
        </w:rPr>
        <w:t>1</w:t>
      </w:r>
      <w:r>
        <w:rPr>
          <w:color w:val="auto"/>
          <w:spacing w:val="-8"/>
          <w:highlight w:val="none"/>
        </w:rPr>
        <w:t>日至比选申请文件递交截止时间前一天）期间内，承诺均无行贿犯罪记录。若存在隐瞒的，一经查实将不通过资格审查。若在评审后查实的可取消其中选候选人或中选人资格。</w:t>
      </w:r>
    </w:p>
    <w:p>
      <w:pPr>
        <w:pStyle w:val="10"/>
        <w:spacing w:line="307" w:lineRule="exact"/>
        <w:ind w:left="1264"/>
        <w:jc w:val="both"/>
        <w:rPr>
          <w:color w:val="auto"/>
          <w:highlight w:val="none"/>
        </w:rPr>
      </w:pPr>
      <w:r>
        <w:rPr>
          <w:color w:val="auto"/>
          <w:highlight w:val="none"/>
        </w:rPr>
        <w:t>特此承诺。</w:t>
      </w:r>
    </w:p>
    <w:p>
      <w:pPr>
        <w:pStyle w:val="10"/>
        <w:rPr>
          <w:color w:val="auto"/>
          <w:highlight w:val="none"/>
        </w:rPr>
      </w:pPr>
    </w:p>
    <w:p>
      <w:pPr>
        <w:pStyle w:val="10"/>
        <w:rPr>
          <w:color w:val="auto"/>
          <w:highlight w:val="none"/>
        </w:rPr>
      </w:pPr>
    </w:p>
    <w:p>
      <w:pPr>
        <w:pStyle w:val="10"/>
        <w:spacing w:before="5"/>
        <w:rPr>
          <w:color w:val="auto"/>
          <w:highlight w:val="none"/>
        </w:rPr>
      </w:pPr>
    </w:p>
    <w:p>
      <w:pPr>
        <w:pStyle w:val="10"/>
        <w:tabs>
          <w:tab w:val="left" w:pos="9459"/>
        </w:tabs>
        <w:spacing w:line="360" w:lineRule="auto"/>
        <w:ind w:left="4504"/>
        <w:rPr>
          <w:color w:val="auto"/>
          <w:highlight w:val="none"/>
        </w:rPr>
      </w:pPr>
    </w:p>
    <w:p>
      <w:pPr>
        <w:pStyle w:val="10"/>
        <w:tabs>
          <w:tab w:val="left" w:pos="9459"/>
        </w:tabs>
        <w:spacing w:line="360" w:lineRule="auto"/>
        <w:ind w:firstLine="3840" w:firstLineChars="1600"/>
        <w:rPr>
          <w:rFonts w:ascii="Times New Roman" w:eastAsia="Times New Roman"/>
          <w:color w:val="auto"/>
          <w:highlight w:val="none"/>
        </w:rPr>
      </w:pPr>
      <w:r>
        <w:rPr>
          <w:color w:val="auto"/>
          <w:highlight w:val="none"/>
        </w:rPr>
        <w:t>比选申请人（盖单位公章）：</w:t>
      </w:r>
      <w:r>
        <w:rPr>
          <w:rFonts w:ascii="Times New Roman" w:eastAsia="Times New Roman"/>
          <w:color w:val="auto"/>
          <w:highlight w:val="none"/>
          <w:u w:val="single"/>
        </w:rPr>
        <w:tab/>
      </w:r>
    </w:p>
    <w:p>
      <w:pPr>
        <w:spacing w:line="360" w:lineRule="auto"/>
        <w:ind w:firstLine="3840" w:firstLineChars="1600"/>
        <w:rPr>
          <w:color w:val="auto"/>
          <w:spacing w:val="-18"/>
          <w:sz w:val="24"/>
          <w:szCs w:val="24"/>
          <w:highlight w:val="none"/>
        </w:rPr>
      </w:pPr>
      <w:r>
        <w:rPr>
          <w:color w:val="auto"/>
          <w:sz w:val="24"/>
          <w:szCs w:val="24"/>
          <w:highlight w:val="none"/>
        </w:rPr>
        <w:t>法定代表人或委托代理人</w:t>
      </w:r>
      <w:r>
        <w:rPr>
          <w:color w:val="auto"/>
          <w:spacing w:val="-12"/>
          <w:sz w:val="24"/>
          <w:szCs w:val="24"/>
          <w:highlight w:val="none"/>
        </w:rPr>
        <w:t>：</w:t>
      </w:r>
      <w:r>
        <w:rPr>
          <w:color w:val="auto"/>
          <w:spacing w:val="-12"/>
          <w:sz w:val="24"/>
          <w:szCs w:val="24"/>
          <w:highlight w:val="none"/>
          <w:u w:val="single"/>
        </w:rPr>
        <w:tab/>
      </w:r>
      <w:r>
        <w:rPr>
          <w:color w:val="auto"/>
          <w:spacing w:val="-12"/>
          <w:sz w:val="24"/>
          <w:szCs w:val="24"/>
          <w:highlight w:val="none"/>
          <w:u w:val="single"/>
        </w:rPr>
        <w:tab/>
      </w:r>
      <w:r>
        <w:rPr>
          <w:color w:val="auto"/>
          <w:sz w:val="24"/>
          <w:szCs w:val="24"/>
          <w:highlight w:val="none"/>
        </w:rPr>
        <w:t>（签字</w:t>
      </w:r>
      <w:r>
        <w:rPr>
          <w:color w:val="auto"/>
          <w:spacing w:val="-18"/>
          <w:sz w:val="24"/>
          <w:szCs w:val="24"/>
          <w:highlight w:val="none"/>
        </w:rPr>
        <w:t xml:space="preserve">） </w:t>
      </w:r>
    </w:p>
    <w:p>
      <w:pPr>
        <w:spacing w:line="360" w:lineRule="auto"/>
        <w:ind w:firstLine="3840" w:firstLineChars="1600"/>
        <w:rPr>
          <w:color w:val="auto"/>
          <w:sz w:val="24"/>
          <w:szCs w:val="24"/>
          <w:highlight w:val="none"/>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pacing w:val="-27"/>
          <w:sz w:val="24"/>
          <w:szCs w:val="24"/>
          <w:highlight w:val="none"/>
        </w:rPr>
        <w:t>：</w:t>
      </w:r>
      <w:r>
        <w:rPr>
          <w:color w:val="auto"/>
          <w:spacing w:val="-27"/>
          <w:sz w:val="24"/>
          <w:szCs w:val="24"/>
          <w:highlight w:val="none"/>
          <w:u w:val="single"/>
        </w:rPr>
        <w:tab/>
      </w:r>
      <w:r>
        <w:rPr>
          <w:rFonts w:hint="eastAsia"/>
          <w:color w:val="auto"/>
          <w:spacing w:val="-27"/>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color w:val="auto"/>
          <w:sz w:val="24"/>
          <w:szCs w:val="24"/>
          <w:highlight w:val="none"/>
        </w:rPr>
        <w:t>月</w:t>
      </w:r>
      <w:r>
        <w:rPr>
          <w:color w:val="auto"/>
          <w:sz w:val="24"/>
          <w:szCs w:val="24"/>
          <w:highlight w:val="none"/>
          <w:u w:val="single"/>
        </w:rPr>
        <w:tab/>
      </w:r>
      <w:r>
        <w:rPr>
          <w:rFonts w:hint="eastAsia"/>
          <w:color w:val="auto"/>
          <w:sz w:val="24"/>
          <w:szCs w:val="24"/>
          <w:highlight w:val="none"/>
          <w:u w:val="single"/>
          <w:lang w:val="en-US"/>
        </w:rPr>
        <w:t xml:space="preserve">  </w:t>
      </w:r>
      <w:r>
        <w:rPr>
          <w:color w:val="auto"/>
          <w:sz w:val="24"/>
          <w:szCs w:val="24"/>
          <w:highlight w:val="none"/>
        </w:rPr>
        <w:t>日</w:t>
      </w:r>
    </w:p>
    <w:p>
      <w:pPr>
        <w:numPr>
          <w:ilvl w:val="0"/>
          <w:numId w:val="13"/>
        </w:numPr>
        <w:rPr>
          <w:color w:val="auto"/>
          <w:sz w:val="24"/>
          <w:szCs w:val="24"/>
          <w:highlight w:val="none"/>
        </w:rPr>
        <w:sectPr>
          <w:pgSz w:w="11910" w:h="16840"/>
          <w:pgMar w:top="1502" w:right="918" w:bottom="1599" w:left="918" w:header="0" w:footer="1400" w:gutter="0"/>
          <w:cols w:space="0" w:num="1"/>
          <w:rtlGutter w:val="0"/>
          <w:docGrid w:linePitch="0" w:charSpace="0"/>
        </w:sectPr>
      </w:pPr>
    </w:p>
    <w:p>
      <w:pPr>
        <w:pStyle w:val="5"/>
        <w:numPr>
          <w:ilvl w:val="0"/>
          <w:numId w:val="14"/>
        </w:numPr>
        <w:rPr>
          <w:color w:val="auto"/>
          <w:highlight w:val="none"/>
        </w:rPr>
      </w:pPr>
      <w:bookmarkStart w:id="72" w:name="_Toc2551_WPSOffice_Level1"/>
      <w:r>
        <w:rPr>
          <w:rFonts w:hint="eastAsia"/>
          <w:color w:val="auto"/>
          <w:highlight w:val="none"/>
        </w:rPr>
        <w:t>服务</w:t>
      </w:r>
      <w:bookmarkEnd w:id="72"/>
      <w:r>
        <w:rPr>
          <w:rFonts w:hint="eastAsia"/>
          <w:color w:val="auto"/>
          <w:highlight w:val="none"/>
          <w:lang w:val="en-US"/>
        </w:rPr>
        <w:t>方案</w:t>
      </w:r>
    </w:p>
    <w:p>
      <w:pPr>
        <w:pStyle w:val="10"/>
        <w:rPr>
          <w:color w:val="auto"/>
          <w:highlight w:val="none"/>
        </w:rPr>
      </w:pPr>
    </w:p>
    <w:p>
      <w:pPr>
        <w:spacing w:line="360" w:lineRule="auto"/>
        <w:ind w:left="660"/>
        <w:rPr>
          <w:color w:val="auto"/>
          <w:sz w:val="24"/>
          <w:highlight w:val="none"/>
        </w:rPr>
      </w:pPr>
      <w:r>
        <w:rPr>
          <w:rFonts w:hint="eastAsia"/>
          <w:color w:val="auto"/>
          <w:sz w:val="24"/>
          <w:highlight w:val="none"/>
        </w:rPr>
        <w:t>注：此部分内容由</w:t>
      </w:r>
      <w:r>
        <w:rPr>
          <w:rFonts w:hint="eastAsia"/>
          <w:color w:val="auto"/>
          <w:sz w:val="24"/>
          <w:highlight w:val="none"/>
          <w:lang w:val="en-US"/>
        </w:rPr>
        <w:t>供应商</w:t>
      </w:r>
      <w:r>
        <w:rPr>
          <w:rFonts w:hint="eastAsia"/>
          <w:color w:val="auto"/>
          <w:sz w:val="24"/>
          <w:highlight w:val="none"/>
        </w:rPr>
        <w:t>自行编写，格式不限，包括但不限于以下内容：</w:t>
      </w:r>
    </w:p>
    <w:p>
      <w:pPr>
        <w:spacing w:line="360" w:lineRule="auto"/>
        <w:ind w:left="660"/>
        <w:rPr>
          <w:color w:val="auto"/>
          <w:sz w:val="24"/>
          <w:highlight w:val="none"/>
          <w:lang w:val="en-US"/>
        </w:rPr>
      </w:pPr>
      <w:r>
        <w:rPr>
          <w:rFonts w:hint="eastAsia"/>
          <w:color w:val="auto"/>
          <w:sz w:val="24"/>
          <w:highlight w:val="none"/>
          <w:lang w:val="en-US"/>
        </w:rPr>
        <w:t>1.</w:t>
      </w:r>
      <w:r>
        <w:rPr>
          <w:rFonts w:hint="eastAsia"/>
          <w:color w:val="auto"/>
          <w:sz w:val="24"/>
          <w:highlight w:val="none"/>
        </w:rPr>
        <w:t>服务方案；</w:t>
      </w:r>
      <w:r>
        <w:rPr>
          <w:rFonts w:hint="eastAsia"/>
          <w:color w:val="auto"/>
          <w:sz w:val="24"/>
          <w:highlight w:val="none"/>
          <w:lang w:val="en-US"/>
        </w:rPr>
        <w:t xml:space="preserve">            </w:t>
      </w:r>
      <w:r>
        <w:rPr>
          <w:rFonts w:hint="eastAsia"/>
          <w:color w:val="auto"/>
          <w:sz w:val="24"/>
          <w:szCs w:val="24"/>
          <w:highlight w:val="none"/>
          <w:lang w:val="en-US"/>
        </w:rPr>
        <w:t>。</w:t>
      </w:r>
    </w:p>
    <w:p>
      <w:pPr>
        <w:spacing w:line="360" w:lineRule="auto"/>
        <w:ind w:left="660"/>
        <w:rPr>
          <w:color w:val="auto"/>
          <w:highlight w:val="none"/>
        </w:rPr>
        <w:sectPr>
          <w:pgSz w:w="11910" w:h="16840"/>
          <w:pgMar w:top="1502" w:right="918" w:bottom="1599" w:left="918" w:header="0" w:footer="1400" w:gutter="0"/>
          <w:cols w:space="0" w:num="1"/>
          <w:rtlGutter w:val="0"/>
          <w:docGrid w:linePitch="0" w:charSpace="0"/>
        </w:sectPr>
      </w:pPr>
      <w:r>
        <w:rPr>
          <w:rFonts w:hint="eastAsia"/>
          <w:color w:val="auto"/>
          <w:sz w:val="24"/>
          <w:highlight w:val="none"/>
          <w:lang w:val="en-US"/>
        </w:rPr>
        <w:t>2.团队</w:t>
      </w:r>
      <w:r>
        <w:rPr>
          <w:rFonts w:hint="eastAsia"/>
          <w:color w:val="auto"/>
          <w:sz w:val="24"/>
          <w:highlight w:val="none"/>
        </w:rPr>
        <w:t>人员配置。</w:t>
      </w:r>
    </w:p>
    <w:p>
      <w:pPr>
        <w:pStyle w:val="5"/>
        <w:ind w:left="0"/>
        <w:rPr>
          <w:rFonts w:hint="eastAsia"/>
          <w:color w:val="auto"/>
          <w:highlight w:val="none"/>
        </w:rPr>
      </w:pPr>
      <w:bookmarkStart w:id="73" w:name="_Toc26064_WPSOffice_Level1"/>
      <w:bookmarkStart w:id="74" w:name="_Toc386_WPSOffice_Level1"/>
      <w:bookmarkStart w:id="75" w:name="_Toc15523_WPSOffice_Level1"/>
      <w:r>
        <w:rPr>
          <w:rFonts w:hint="eastAsia"/>
          <w:color w:val="auto"/>
          <w:highlight w:val="none"/>
          <w:lang w:val="en-US"/>
        </w:rPr>
        <w:t>五</w:t>
      </w:r>
      <w:r>
        <w:rPr>
          <w:rFonts w:hint="eastAsia"/>
          <w:color w:val="auto"/>
          <w:highlight w:val="none"/>
        </w:rPr>
        <w:t>、比选申请人认为应附的其它资料</w:t>
      </w:r>
      <w:bookmarkEnd w:id="73"/>
      <w:bookmarkEnd w:id="74"/>
      <w:bookmarkEnd w:id="75"/>
    </w:p>
    <w:p>
      <w:pPr>
        <w:rPr>
          <w:color w:val="auto"/>
          <w:highlight w:val="none"/>
        </w:rPr>
      </w:pPr>
    </w:p>
    <w:sectPr>
      <w:footerReference r:id="rId7" w:type="default"/>
      <w:pgSz w:w="11910" w:h="16840"/>
      <w:pgMar w:top="1502" w:right="918" w:bottom="1599" w:left="918" w:header="0" w:footer="140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aeleN2AEAAK4DAAAOAAAAAAAAAAEAIAAA&#10;AB4BAABkcnMvZTJvRG9jLnhtbFBLBQYAAAAABgAGAFkBAABo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9661525</wp:posOffset>
              </wp:positionV>
              <wp:extent cx="167005" cy="139700"/>
              <wp:effectExtent l="0" t="0" r="0" b="0"/>
              <wp:wrapNone/>
              <wp:docPr id="41"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6</w:t>
                          </w:r>
                          <w:r>
                            <w:rPr>
                              <w:rFonts w:hint="eastAsia" w:ascii="Calibri"/>
                              <w:sz w:val="18"/>
                            </w:rPr>
                            <w:fldChar w:fldCharType="end"/>
                          </w:r>
                        </w:p>
                      </w:txbxContent>
                    </wps:txbx>
                    <wps:bodyPr lIns="0" tIns="0" rIns="0" bIns="0" upright="1"/>
                  </wps:wsp>
                </a:graphicData>
              </a:graphic>
            </wp:anchor>
          </w:drawing>
        </mc:Choice>
        <mc:Fallback>
          <w:pict>
            <v:shape id="文本框 5" o:spid="_x0000_s1026" o:spt="202" type="#_x0000_t202" style="position:absolute;left:0pt;margin-top:760.7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1Cf/YAAAACQEAAA8AAAAAAAAAAQAgAAAAIgAAAGRycy9kb3ducmV2LnhtbFBL&#10;AQIUABQAAAAIAIdO4kBtfN5XvQEAAIADAAAOAAAAAAAAAAEAIAAAACc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6</w:t>
                    </w:r>
                    <w:r>
                      <w:rPr>
                        <w:rFonts w:hint="eastAsia" w:ascii="Calibri"/>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EQN/dkBAACuAwAADgAAAAAAAAABACAA&#10;AAAeAQAAZHJzL2Uyb0RvYy54bWxQSwUGAAAAAAYABgBZAQAAa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9661525</wp:posOffset>
              </wp:positionV>
              <wp:extent cx="167005" cy="139700"/>
              <wp:effectExtent l="0" t="0" r="0" b="0"/>
              <wp:wrapNone/>
              <wp:docPr id="42"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21</w:t>
                          </w:r>
                          <w:r>
                            <w:rPr>
                              <w:rFonts w:hint="eastAsia" w:ascii="Calibri"/>
                              <w:sz w:val="18"/>
                            </w:rPr>
                            <w:fldChar w:fldCharType="end"/>
                          </w:r>
                        </w:p>
                      </w:txbxContent>
                    </wps:txbx>
                    <wps:bodyPr lIns="0" tIns="0" rIns="0" bIns="0" upright="1"/>
                  </wps:wsp>
                </a:graphicData>
              </a:graphic>
            </wp:anchor>
          </w:drawing>
        </mc:Choice>
        <mc:Fallback>
          <w:pict>
            <v:shape id="文本框 6" o:spid="_x0000_s1026" o:spt="202" type="#_x0000_t202" style="position:absolute;left:0pt;margin-top:760.75pt;height:11pt;width:13.15pt;mso-position-horizontal:center;mso-position-horizontal-relative:margin;mso-position-vertical-relative:page;z-index:251660288;mso-width-relative:page;mso-height-relative:page;" filled="f" stroked="f" coordsize="21600,21600" o:gfxdata="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1Cf/YAAAACQEAAA8AAAAAAAAAAQAgAAAAIgAAAGRycy9kb3ducmV2LnhtbFBL&#10;AQIUABQAAAAIAIdO4kAo6n7EvQEAAIADAAAOAAAAAAAAAAEAIAAAACc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21</w:t>
                    </w:r>
                    <w:r>
                      <w:rPr>
                        <w:rFonts w:hint="eastAsia" w:ascii="Calibri"/>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772B0"/>
    <w:multiLevelType w:val="singleLevel"/>
    <w:tmpl w:val="855772B0"/>
    <w:lvl w:ilvl="0" w:tentative="0">
      <w:start w:val="1"/>
      <w:numFmt w:val="decimal"/>
      <w:suff w:val="nothing"/>
      <w:lvlText w:val="%1、"/>
      <w:lvlJc w:val="left"/>
    </w:lvl>
  </w:abstractNum>
  <w:abstractNum w:abstractNumId="1">
    <w:nsid w:val="86A10B85"/>
    <w:multiLevelType w:val="singleLevel"/>
    <w:tmpl w:val="86A10B85"/>
    <w:lvl w:ilvl="0" w:tentative="0">
      <w:start w:val="2"/>
      <w:numFmt w:val="decimal"/>
      <w:suff w:val="nothing"/>
      <w:lvlText w:val="（%1）"/>
      <w:lvlJc w:val="left"/>
    </w:lvl>
  </w:abstractNum>
  <w:abstractNum w:abstractNumId="2">
    <w:nsid w:val="95CC5FDC"/>
    <w:multiLevelType w:val="singleLevel"/>
    <w:tmpl w:val="95CC5FDC"/>
    <w:lvl w:ilvl="0" w:tentative="0">
      <w:start w:val="1"/>
      <w:numFmt w:val="decimal"/>
      <w:suff w:val="nothing"/>
      <w:lvlText w:val="%1、"/>
      <w:lvlJc w:val="left"/>
    </w:lvl>
  </w:abstractNum>
  <w:abstractNum w:abstractNumId="3">
    <w:nsid w:val="A075F50E"/>
    <w:multiLevelType w:val="singleLevel"/>
    <w:tmpl w:val="A075F50E"/>
    <w:lvl w:ilvl="0" w:tentative="0">
      <w:start w:val="4"/>
      <w:numFmt w:val="chineseCounting"/>
      <w:suff w:val="nothing"/>
      <w:lvlText w:val="（%1）"/>
      <w:lvlJc w:val="left"/>
      <w:rPr>
        <w:rFonts w:hint="eastAsia"/>
      </w:rPr>
    </w:lvl>
  </w:abstractNum>
  <w:abstractNum w:abstractNumId="4">
    <w:nsid w:val="D533557E"/>
    <w:multiLevelType w:val="singleLevel"/>
    <w:tmpl w:val="D533557E"/>
    <w:lvl w:ilvl="0" w:tentative="0">
      <w:start w:val="5"/>
      <w:numFmt w:val="chineseCounting"/>
      <w:suff w:val="nothing"/>
      <w:lvlText w:val="%1、"/>
      <w:lvlJc w:val="left"/>
      <w:rPr>
        <w:rFonts w:hint="eastAsia"/>
      </w:rPr>
    </w:lvl>
  </w:abstractNum>
  <w:abstractNum w:abstractNumId="5">
    <w:nsid w:val="E1D3FB20"/>
    <w:multiLevelType w:val="singleLevel"/>
    <w:tmpl w:val="E1D3FB20"/>
    <w:lvl w:ilvl="0" w:tentative="0">
      <w:start w:val="1"/>
      <w:numFmt w:val="decimal"/>
      <w:lvlText w:val="(%1)"/>
      <w:lvlJc w:val="left"/>
      <w:pPr>
        <w:tabs>
          <w:tab w:val="left" w:pos="312"/>
        </w:tabs>
      </w:pPr>
    </w:lvl>
  </w:abstractNum>
  <w:abstractNum w:abstractNumId="6">
    <w:nsid w:val="05A46DFE"/>
    <w:multiLevelType w:val="singleLevel"/>
    <w:tmpl w:val="05A46DFE"/>
    <w:lvl w:ilvl="0" w:tentative="0">
      <w:start w:val="4"/>
      <w:numFmt w:val="chineseCounting"/>
      <w:suff w:val="nothing"/>
      <w:lvlText w:val="%1、"/>
      <w:lvlJc w:val="left"/>
      <w:rPr>
        <w:rFonts w:hint="eastAsia"/>
      </w:rPr>
    </w:lvl>
  </w:abstractNum>
  <w:abstractNum w:abstractNumId="7">
    <w:nsid w:val="0FC52841"/>
    <w:multiLevelType w:val="multilevel"/>
    <w:tmpl w:val="0FC52841"/>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39E17E08"/>
    <w:multiLevelType w:val="singleLevel"/>
    <w:tmpl w:val="39E17E08"/>
    <w:lvl w:ilvl="0" w:tentative="0">
      <w:start w:val="1"/>
      <w:numFmt w:val="chineseCounting"/>
      <w:suff w:val="nothing"/>
      <w:lvlText w:val="%1、"/>
      <w:lvlJc w:val="left"/>
      <w:rPr>
        <w:rFonts w:hint="eastAsia"/>
      </w:rPr>
    </w:lvl>
  </w:abstractNum>
  <w:abstractNum w:abstractNumId="9">
    <w:nsid w:val="3AEDB23E"/>
    <w:multiLevelType w:val="singleLevel"/>
    <w:tmpl w:val="3AEDB23E"/>
    <w:lvl w:ilvl="0" w:tentative="0">
      <w:start w:val="2"/>
      <w:numFmt w:val="chineseCounting"/>
      <w:suff w:val="nothing"/>
      <w:lvlText w:val="（%1）"/>
      <w:lvlJc w:val="left"/>
      <w:rPr>
        <w:rFonts w:hint="eastAsia"/>
      </w:rPr>
    </w:lvl>
  </w:abstractNum>
  <w:abstractNum w:abstractNumId="10">
    <w:nsid w:val="41C61978"/>
    <w:multiLevelType w:val="singleLevel"/>
    <w:tmpl w:val="41C61978"/>
    <w:lvl w:ilvl="0" w:tentative="0">
      <w:start w:val="4"/>
      <w:numFmt w:val="chineseCounting"/>
      <w:suff w:val="nothing"/>
      <w:lvlText w:val="（%1）"/>
      <w:lvlJc w:val="left"/>
      <w:rPr>
        <w:rFonts w:hint="eastAsia"/>
      </w:rPr>
    </w:lvl>
  </w:abstractNum>
  <w:abstractNum w:abstractNumId="11">
    <w:nsid w:val="55770FA9"/>
    <w:multiLevelType w:val="singleLevel"/>
    <w:tmpl w:val="55770FA9"/>
    <w:lvl w:ilvl="0" w:tentative="0">
      <w:start w:val="4"/>
      <w:numFmt w:val="chineseCounting"/>
      <w:suff w:val="nothing"/>
      <w:lvlText w:val="%1、"/>
      <w:lvlJc w:val="left"/>
      <w:rPr>
        <w:rFonts w:hint="eastAsia"/>
      </w:rPr>
    </w:lvl>
  </w:abstractNum>
  <w:abstractNum w:abstractNumId="12">
    <w:nsid w:val="59C95D97"/>
    <w:multiLevelType w:val="singleLevel"/>
    <w:tmpl w:val="59C95D97"/>
    <w:lvl w:ilvl="0" w:tentative="0">
      <w:start w:val="5"/>
      <w:numFmt w:val="chineseCounting"/>
      <w:suff w:val="nothing"/>
      <w:lvlText w:val="（%1）"/>
      <w:lvlJc w:val="left"/>
      <w:rPr>
        <w:rFonts w:hint="eastAsia"/>
      </w:rPr>
    </w:lvl>
  </w:abstractNum>
  <w:abstractNum w:abstractNumId="13">
    <w:nsid w:val="609E1031"/>
    <w:multiLevelType w:val="singleLevel"/>
    <w:tmpl w:val="609E1031"/>
    <w:lvl w:ilvl="0" w:tentative="0">
      <w:start w:val="1"/>
      <w:numFmt w:val="decimal"/>
      <w:suff w:val="nothing"/>
      <w:lvlText w:val="（%1）"/>
      <w:lvlJc w:val="left"/>
      <w:pPr>
        <w:ind w:left="1"/>
      </w:pPr>
    </w:lvl>
  </w:abstractNum>
  <w:num w:numId="1">
    <w:abstractNumId w:val="13"/>
  </w:num>
  <w:num w:numId="2">
    <w:abstractNumId w:val="1"/>
  </w:num>
  <w:num w:numId="3">
    <w:abstractNumId w:val="7"/>
  </w:num>
  <w:num w:numId="4">
    <w:abstractNumId w:val="0"/>
  </w:num>
  <w:num w:numId="5">
    <w:abstractNumId w:val="8"/>
  </w:num>
  <w:num w:numId="6">
    <w:abstractNumId w:val="10"/>
  </w:num>
  <w:num w:numId="7">
    <w:abstractNumId w:val="5"/>
  </w:num>
  <w:num w:numId="8">
    <w:abstractNumId w:val="12"/>
  </w:num>
  <w:num w:numId="9">
    <w:abstractNumId w:val="11"/>
  </w:num>
  <w:num w:numId="10">
    <w:abstractNumId w:val="4"/>
  </w:num>
  <w:num w:numId="11">
    <w:abstractNumId w:val="2"/>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zRlMjA4Njg2MjhjMmEzYTk5ZmFiOGRiNjU1MTUifQ=="/>
  </w:docVars>
  <w:rsids>
    <w:rsidRoot w:val="003767B4"/>
    <w:rsid w:val="00012039"/>
    <w:rsid w:val="00015D20"/>
    <w:rsid w:val="00021900"/>
    <w:rsid w:val="00022E61"/>
    <w:rsid w:val="00034F79"/>
    <w:rsid w:val="00075AFA"/>
    <w:rsid w:val="00082151"/>
    <w:rsid w:val="00086DE0"/>
    <w:rsid w:val="000928D1"/>
    <w:rsid w:val="000953FA"/>
    <w:rsid w:val="000B4C43"/>
    <w:rsid w:val="000B53EE"/>
    <w:rsid w:val="000E0B55"/>
    <w:rsid w:val="000F06C9"/>
    <w:rsid w:val="000F58B8"/>
    <w:rsid w:val="00107AED"/>
    <w:rsid w:val="0012541C"/>
    <w:rsid w:val="001445EA"/>
    <w:rsid w:val="0015310D"/>
    <w:rsid w:val="00175033"/>
    <w:rsid w:val="001918BE"/>
    <w:rsid w:val="001A46F3"/>
    <w:rsid w:val="001A69D4"/>
    <w:rsid w:val="001E3F43"/>
    <w:rsid w:val="001E6383"/>
    <w:rsid w:val="001E73EA"/>
    <w:rsid w:val="00203D58"/>
    <w:rsid w:val="0021165F"/>
    <w:rsid w:val="00224BDD"/>
    <w:rsid w:val="00235164"/>
    <w:rsid w:val="00240D55"/>
    <w:rsid w:val="002420D8"/>
    <w:rsid w:val="002569E9"/>
    <w:rsid w:val="00277D39"/>
    <w:rsid w:val="00291DC1"/>
    <w:rsid w:val="002A15C9"/>
    <w:rsid w:val="002D63FB"/>
    <w:rsid w:val="002F4885"/>
    <w:rsid w:val="0030467B"/>
    <w:rsid w:val="00345DCA"/>
    <w:rsid w:val="00347253"/>
    <w:rsid w:val="003535A9"/>
    <w:rsid w:val="00355D8C"/>
    <w:rsid w:val="003603DA"/>
    <w:rsid w:val="0037204A"/>
    <w:rsid w:val="003767B4"/>
    <w:rsid w:val="003B6E21"/>
    <w:rsid w:val="003C6021"/>
    <w:rsid w:val="003E1922"/>
    <w:rsid w:val="00410E75"/>
    <w:rsid w:val="004250D2"/>
    <w:rsid w:val="0042701E"/>
    <w:rsid w:val="004369CC"/>
    <w:rsid w:val="0044340C"/>
    <w:rsid w:val="0046618C"/>
    <w:rsid w:val="00477E5A"/>
    <w:rsid w:val="00482EC5"/>
    <w:rsid w:val="00484212"/>
    <w:rsid w:val="004922E7"/>
    <w:rsid w:val="0049595D"/>
    <w:rsid w:val="004A3F71"/>
    <w:rsid w:val="004A7214"/>
    <w:rsid w:val="004C36E8"/>
    <w:rsid w:val="004F1926"/>
    <w:rsid w:val="004F3D2D"/>
    <w:rsid w:val="004F6FC9"/>
    <w:rsid w:val="00515A0E"/>
    <w:rsid w:val="00517A30"/>
    <w:rsid w:val="00520FBC"/>
    <w:rsid w:val="00534D5F"/>
    <w:rsid w:val="00540F11"/>
    <w:rsid w:val="00550111"/>
    <w:rsid w:val="0056285A"/>
    <w:rsid w:val="00566C8D"/>
    <w:rsid w:val="005973FB"/>
    <w:rsid w:val="005A60FC"/>
    <w:rsid w:val="005B43A7"/>
    <w:rsid w:val="005D58D9"/>
    <w:rsid w:val="00603798"/>
    <w:rsid w:val="00603D95"/>
    <w:rsid w:val="00604BB4"/>
    <w:rsid w:val="00607C76"/>
    <w:rsid w:val="006132FB"/>
    <w:rsid w:val="00614F64"/>
    <w:rsid w:val="006166E7"/>
    <w:rsid w:val="00621866"/>
    <w:rsid w:val="00622DAE"/>
    <w:rsid w:val="00631EC3"/>
    <w:rsid w:val="0063205C"/>
    <w:rsid w:val="006572EB"/>
    <w:rsid w:val="006716C3"/>
    <w:rsid w:val="00677D7B"/>
    <w:rsid w:val="00687984"/>
    <w:rsid w:val="006D53C4"/>
    <w:rsid w:val="006E542C"/>
    <w:rsid w:val="006F114B"/>
    <w:rsid w:val="00700792"/>
    <w:rsid w:val="007262BC"/>
    <w:rsid w:val="00726C66"/>
    <w:rsid w:val="00730866"/>
    <w:rsid w:val="0073455E"/>
    <w:rsid w:val="00753C31"/>
    <w:rsid w:val="00761040"/>
    <w:rsid w:val="007724F3"/>
    <w:rsid w:val="00785D04"/>
    <w:rsid w:val="007A0D26"/>
    <w:rsid w:val="007A6A20"/>
    <w:rsid w:val="007B6104"/>
    <w:rsid w:val="007C5629"/>
    <w:rsid w:val="007D694D"/>
    <w:rsid w:val="007F53B1"/>
    <w:rsid w:val="008062A6"/>
    <w:rsid w:val="008069B1"/>
    <w:rsid w:val="00820BE1"/>
    <w:rsid w:val="00836241"/>
    <w:rsid w:val="00850FF3"/>
    <w:rsid w:val="00852013"/>
    <w:rsid w:val="008524D8"/>
    <w:rsid w:val="00857FC7"/>
    <w:rsid w:val="00860B56"/>
    <w:rsid w:val="00863FAB"/>
    <w:rsid w:val="0087502A"/>
    <w:rsid w:val="008809F0"/>
    <w:rsid w:val="0088419C"/>
    <w:rsid w:val="00885CB7"/>
    <w:rsid w:val="00886385"/>
    <w:rsid w:val="008D7A81"/>
    <w:rsid w:val="008F1A5A"/>
    <w:rsid w:val="00902288"/>
    <w:rsid w:val="00902A15"/>
    <w:rsid w:val="009141DD"/>
    <w:rsid w:val="0092061B"/>
    <w:rsid w:val="00924BB1"/>
    <w:rsid w:val="0094390A"/>
    <w:rsid w:val="00953D82"/>
    <w:rsid w:val="00956D7E"/>
    <w:rsid w:val="00962B3F"/>
    <w:rsid w:val="00971848"/>
    <w:rsid w:val="009A1798"/>
    <w:rsid w:val="009A6A33"/>
    <w:rsid w:val="009C458E"/>
    <w:rsid w:val="009C707F"/>
    <w:rsid w:val="009F46D2"/>
    <w:rsid w:val="00A15E50"/>
    <w:rsid w:val="00A92815"/>
    <w:rsid w:val="00AA0FB2"/>
    <w:rsid w:val="00AB1BF8"/>
    <w:rsid w:val="00AB707F"/>
    <w:rsid w:val="00B0300E"/>
    <w:rsid w:val="00B13F4A"/>
    <w:rsid w:val="00B1515F"/>
    <w:rsid w:val="00B335EB"/>
    <w:rsid w:val="00B42FDA"/>
    <w:rsid w:val="00BB32A8"/>
    <w:rsid w:val="00BE60D7"/>
    <w:rsid w:val="00C42DC6"/>
    <w:rsid w:val="00C61BD1"/>
    <w:rsid w:val="00C67AEA"/>
    <w:rsid w:val="00C752A6"/>
    <w:rsid w:val="00C81C11"/>
    <w:rsid w:val="00C90692"/>
    <w:rsid w:val="00CB0BEE"/>
    <w:rsid w:val="00CE2542"/>
    <w:rsid w:val="00D33AC0"/>
    <w:rsid w:val="00D44A14"/>
    <w:rsid w:val="00D667A3"/>
    <w:rsid w:val="00D758C9"/>
    <w:rsid w:val="00D80B14"/>
    <w:rsid w:val="00D85807"/>
    <w:rsid w:val="00D94D29"/>
    <w:rsid w:val="00DB7A71"/>
    <w:rsid w:val="00DC0B7F"/>
    <w:rsid w:val="00DD48D5"/>
    <w:rsid w:val="00DE4813"/>
    <w:rsid w:val="00E278B9"/>
    <w:rsid w:val="00E41888"/>
    <w:rsid w:val="00E5358F"/>
    <w:rsid w:val="00E6603C"/>
    <w:rsid w:val="00E853E2"/>
    <w:rsid w:val="00EA4609"/>
    <w:rsid w:val="00EB2505"/>
    <w:rsid w:val="00F06204"/>
    <w:rsid w:val="00F1300F"/>
    <w:rsid w:val="00F20D03"/>
    <w:rsid w:val="00F21738"/>
    <w:rsid w:val="00F32DAC"/>
    <w:rsid w:val="00F54C2F"/>
    <w:rsid w:val="00F717B0"/>
    <w:rsid w:val="00F80537"/>
    <w:rsid w:val="00F84F2B"/>
    <w:rsid w:val="00F911D5"/>
    <w:rsid w:val="00F97055"/>
    <w:rsid w:val="00FA2C3C"/>
    <w:rsid w:val="00FB563F"/>
    <w:rsid w:val="00FC3604"/>
    <w:rsid w:val="00FF0B73"/>
    <w:rsid w:val="0111140F"/>
    <w:rsid w:val="01357796"/>
    <w:rsid w:val="015D38CA"/>
    <w:rsid w:val="02043878"/>
    <w:rsid w:val="023173EF"/>
    <w:rsid w:val="02373BA5"/>
    <w:rsid w:val="023A0CCC"/>
    <w:rsid w:val="023D168B"/>
    <w:rsid w:val="02555B07"/>
    <w:rsid w:val="02734D23"/>
    <w:rsid w:val="027D1EBA"/>
    <w:rsid w:val="028A5FCD"/>
    <w:rsid w:val="029946A0"/>
    <w:rsid w:val="02B01FF2"/>
    <w:rsid w:val="030702B4"/>
    <w:rsid w:val="037B3FBB"/>
    <w:rsid w:val="037C5CE7"/>
    <w:rsid w:val="039A56FC"/>
    <w:rsid w:val="03AA7576"/>
    <w:rsid w:val="03BE76C2"/>
    <w:rsid w:val="03C23A51"/>
    <w:rsid w:val="03CA30FB"/>
    <w:rsid w:val="03FE092F"/>
    <w:rsid w:val="040D294C"/>
    <w:rsid w:val="04306332"/>
    <w:rsid w:val="05373C2B"/>
    <w:rsid w:val="055C1FB2"/>
    <w:rsid w:val="061B5039"/>
    <w:rsid w:val="065B42E1"/>
    <w:rsid w:val="06B24DA1"/>
    <w:rsid w:val="06D96115"/>
    <w:rsid w:val="06EA51E1"/>
    <w:rsid w:val="06EF7846"/>
    <w:rsid w:val="07073195"/>
    <w:rsid w:val="072E630B"/>
    <w:rsid w:val="0744281B"/>
    <w:rsid w:val="074442AA"/>
    <w:rsid w:val="08731B4D"/>
    <w:rsid w:val="08CE2717"/>
    <w:rsid w:val="08E56334"/>
    <w:rsid w:val="09646476"/>
    <w:rsid w:val="096A24C5"/>
    <w:rsid w:val="099B4A9A"/>
    <w:rsid w:val="09A22657"/>
    <w:rsid w:val="09A9341C"/>
    <w:rsid w:val="09AA4613"/>
    <w:rsid w:val="09DE66E4"/>
    <w:rsid w:val="09E0096B"/>
    <w:rsid w:val="09E4127D"/>
    <w:rsid w:val="09EE2B0B"/>
    <w:rsid w:val="0A612803"/>
    <w:rsid w:val="0A7F34C1"/>
    <w:rsid w:val="0AF93866"/>
    <w:rsid w:val="0B1219F6"/>
    <w:rsid w:val="0B1636A6"/>
    <w:rsid w:val="0BB15EDA"/>
    <w:rsid w:val="0BD04093"/>
    <w:rsid w:val="0BF05114"/>
    <w:rsid w:val="0BFF2379"/>
    <w:rsid w:val="0BFF34A1"/>
    <w:rsid w:val="0C3B2149"/>
    <w:rsid w:val="0C5A4A56"/>
    <w:rsid w:val="0C60132F"/>
    <w:rsid w:val="0C7F581E"/>
    <w:rsid w:val="0C8E2285"/>
    <w:rsid w:val="0C9C731A"/>
    <w:rsid w:val="0CDD1F16"/>
    <w:rsid w:val="0CF0009D"/>
    <w:rsid w:val="0D1F74A1"/>
    <w:rsid w:val="0D2F73E0"/>
    <w:rsid w:val="0D540852"/>
    <w:rsid w:val="0D6F7E8B"/>
    <w:rsid w:val="0D7C514D"/>
    <w:rsid w:val="0DA41115"/>
    <w:rsid w:val="0DAB4C49"/>
    <w:rsid w:val="0DC94EAD"/>
    <w:rsid w:val="0DCD1E73"/>
    <w:rsid w:val="0DE67D2F"/>
    <w:rsid w:val="0E0F647A"/>
    <w:rsid w:val="0E176E41"/>
    <w:rsid w:val="0E5C05B1"/>
    <w:rsid w:val="0E9A7C30"/>
    <w:rsid w:val="0E9D0250"/>
    <w:rsid w:val="0EDE0542"/>
    <w:rsid w:val="0F186FFF"/>
    <w:rsid w:val="0F255464"/>
    <w:rsid w:val="0F3A688C"/>
    <w:rsid w:val="0FD73581"/>
    <w:rsid w:val="0FE63F7F"/>
    <w:rsid w:val="10566CBC"/>
    <w:rsid w:val="105B0EF4"/>
    <w:rsid w:val="1087394D"/>
    <w:rsid w:val="109B7046"/>
    <w:rsid w:val="111A0136"/>
    <w:rsid w:val="1130077C"/>
    <w:rsid w:val="113614C0"/>
    <w:rsid w:val="11735081"/>
    <w:rsid w:val="11B9766C"/>
    <w:rsid w:val="11D21288"/>
    <w:rsid w:val="12BF5C55"/>
    <w:rsid w:val="12DF15AA"/>
    <w:rsid w:val="12F42473"/>
    <w:rsid w:val="13087676"/>
    <w:rsid w:val="135F6B79"/>
    <w:rsid w:val="139B45A8"/>
    <w:rsid w:val="13D761E5"/>
    <w:rsid w:val="143B026B"/>
    <w:rsid w:val="148702BC"/>
    <w:rsid w:val="14B953E9"/>
    <w:rsid w:val="14D31A73"/>
    <w:rsid w:val="153168F0"/>
    <w:rsid w:val="153A2581"/>
    <w:rsid w:val="15851DFC"/>
    <w:rsid w:val="15AD63DE"/>
    <w:rsid w:val="15C87D02"/>
    <w:rsid w:val="162D4FE0"/>
    <w:rsid w:val="16501AE3"/>
    <w:rsid w:val="16506073"/>
    <w:rsid w:val="166C3956"/>
    <w:rsid w:val="16747A10"/>
    <w:rsid w:val="16B12237"/>
    <w:rsid w:val="16B9682E"/>
    <w:rsid w:val="16C61887"/>
    <w:rsid w:val="16F7561C"/>
    <w:rsid w:val="1702350B"/>
    <w:rsid w:val="17756933"/>
    <w:rsid w:val="17E42A0E"/>
    <w:rsid w:val="180850A4"/>
    <w:rsid w:val="18D71AE3"/>
    <w:rsid w:val="19057005"/>
    <w:rsid w:val="19062A51"/>
    <w:rsid w:val="19B4339E"/>
    <w:rsid w:val="19C51B02"/>
    <w:rsid w:val="19CB1AD3"/>
    <w:rsid w:val="1A0B71F7"/>
    <w:rsid w:val="1A922AF2"/>
    <w:rsid w:val="1AB0224D"/>
    <w:rsid w:val="1AB60C7D"/>
    <w:rsid w:val="1B2F75BC"/>
    <w:rsid w:val="1B352187"/>
    <w:rsid w:val="1B5877C7"/>
    <w:rsid w:val="1B5978C5"/>
    <w:rsid w:val="1B766CCF"/>
    <w:rsid w:val="1BAE3ED7"/>
    <w:rsid w:val="1BC7228B"/>
    <w:rsid w:val="1BE21415"/>
    <w:rsid w:val="1BF645C1"/>
    <w:rsid w:val="1C033720"/>
    <w:rsid w:val="1C2E5CFE"/>
    <w:rsid w:val="1C4741C6"/>
    <w:rsid w:val="1C642AB7"/>
    <w:rsid w:val="1C9137E4"/>
    <w:rsid w:val="1CA10CC2"/>
    <w:rsid w:val="1CAC2A84"/>
    <w:rsid w:val="1CD858D3"/>
    <w:rsid w:val="1D3E4DC8"/>
    <w:rsid w:val="1D431234"/>
    <w:rsid w:val="1D701EF3"/>
    <w:rsid w:val="1DDC7669"/>
    <w:rsid w:val="1E204AD8"/>
    <w:rsid w:val="1E3E2893"/>
    <w:rsid w:val="1E664935"/>
    <w:rsid w:val="1E9C7233"/>
    <w:rsid w:val="1EB71D0D"/>
    <w:rsid w:val="1EBA3968"/>
    <w:rsid w:val="1EC85ADE"/>
    <w:rsid w:val="1ED96493"/>
    <w:rsid w:val="1EFA17FB"/>
    <w:rsid w:val="1F0871CC"/>
    <w:rsid w:val="1F197929"/>
    <w:rsid w:val="1F653830"/>
    <w:rsid w:val="1FA3745A"/>
    <w:rsid w:val="1FA53166"/>
    <w:rsid w:val="1FA90EB7"/>
    <w:rsid w:val="200B55BA"/>
    <w:rsid w:val="20291D48"/>
    <w:rsid w:val="20412C6F"/>
    <w:rsid w:val="205D7A59"/>
    <w:rsid w:val="20862C20"/>
    <w:rsid w:val="210F5059"/>
    <w:rsid w:val="211B1530"/>
    <w:rsid w:val="21755511"/>
    <w:rsid w:val="219F410C"/>
    <w:rsid w:val="21A6797E"/>
    <w:rsid w:val="21EF7E79"/>
    <w:rsid w:val="22005BA9"/>
    <w:rsid w:val="22017EA7"/>
    <w:rsid w:val="2356493C"/>
    <w:rsid w:val="236928C2"/>
    <w:rsid w:val="23706786"/>
    <w:rsid w:val="23823423"/>
    <w:rsid w:val="23E50F52"/>
    <w:rsid w:val="241375E8"/>
    <w:rsid w:val="24411C33"/>
    <w:rsid w:val="244A7A21"/>
    <w:rsid w:val="2455080F"/>
    <w:rsid w:val="245B3F55"/>
    <w:rsid w:val="2470111D"/>
    <w:rsid w:val="248A2D00"/>
    <w:rsid w:val="249E777E"/>
    <w:rsid w:val="25290E45"/>
    <w:rsid w:val="252E5C14"/>
    <w:rsid w:val="253908EB"/>
    <w:rsid w:val="2545624C"/>
    <w:rsid w:val="25595C0D"/>
    <w:rsid w:val="2569303E"/>
    <w:rsid w:val="25F25026"/>
    <w:rsid w:val="26013BFC"/>
    <w:rsid w:val="262E6C09"/>
    <w:rsid w:val="26B329A8"/>
    <w:rsid w:val="26C60799"/>
    <w:rsid w:val="272923CF"/>
    <w:rsid w:val="278575D1"/>
    <w:rsid w:val="278A07D2"/>
    <w:rsid w:val="27A0547E"/>
    <w:rsid w:val="27A12893"/>
    <w:rsid w:val="27E92A9C"/>
    <w:rsid w:val="280D08B0"/>
    <w:rsid w:val="28177198"/>
    <w:rsid w:val="28435386"/>
    <w:rsid w:val="289510BD"/>
    <w:rsid w:val="28DA774C"/>
    <w:rsid w:val="28EA35A4"/>
    <w:rsid w:val="28EA6599"/>
    <w:rsid w:val="290A4470"/>
    <w:rsid w:val="292000A6"/>
    <w:rsid w:val="293226AD"/>
    <w:rsid w:val="29371071"/>
    <w:rsid w:val="295B4D00"/>
    <w:rsid w:val="29692C59"/>
    <w:rsid w:val="297B3BFF"/>
    <w:rsid w:val="298C76D5"/>
    <w:rsid w:val="299632F6"/>
    <w:rsid w:val="29976A03"/>
    <w:rsid w:val="29A00475"/>
    <w:rsid w:val="29B15C56"/>
    <w:rsid w:val="2A221E91"/>
    <w:rsid w:val="2A236E4D"/>
    <w:rsid w:val="2A3C386E"/>
    <w:rsid w:val="2A6A4BA0"/>
    <w:rsid w:val="2A780F5A"/>
    <w:rsid w:val="2A861AA5"/>
    <w:rsid w:val="2A950269"/>
    <w:rsid w:val="2AB22A55"/>
    <w:rsid w:val="2AF450BE"/>
    <w:rsid w:val="2AF55BAA"/>
    <w:rsid w:val="2B014F7E"/>
    <w:rsid w:val="2B29793F"/>
    <w:rsid w:val="2B5B606B"/>
    <w:rsid w:val="2B644947"/>
    <w:rsid w:val="2B7F104F"/>
    <w:rsid w:val="2B827419"/>
    <w:rsid w:val="2BF914F2"/>
    <w:rsid w:val="2C0D53E8"/>
    <w:rsid w:val="2C161986"/>
    <w:rsid w:val="2C5F795D"/>
    <w:rsid w:val="2CAB04C6"/>
    <w:rsid w:val="2CE365D6"/>
    <w:rsid w:val="2CEB54FD"/>
    <w:rsid w:val="2D193BFA"/>
    <w:rsid w:val="2D4D0A97"/>
    <w:rsid w:val="2D8A0243"/>
    <w:rsid w:val="2DA1525C"/>
    <w:rsid w:val="2DB54004"/>
    <w:rsid w:val="2DFD1934"/>
    <w:rsid w:val="2E216B1B"/>
    <w:rsid w:val="2E496F51"/>
    <w:rsid w:val="2E6E46CA"/>
    <w:rsid w:val="2E9A5AFB"/>
    <w:rsid w:val="2E9E1216"/>
    <w:rsid w:val="2F696C75"/>
    <w:rsid w:val="2F7030B3"/>
    <w:rsid w:val="2FE4156A"/>
    <w:rsid w:val="300F2572"/>
    <w:rsid w:val="302C0704"/>
    <w:rsid w:val="302D5A4E"/>
    <w:rsid w:val="30361F11"/>
    <w:rsid w:val="30450834"/>
    <w:rsid w:val="305972FB"/>
    <w:rsid w:val="30BF7472"/>
    <w:rsid w:val="310D75DF"/>
    <w:rsid w:val="316B4696"/>
    <w:rsid w:val="317059BE"/>
    <w:rsid w:val="31C13771"/>
    <w:rsid w:val="31ED5199"/>
    <w:rsid w:val="31F9297D"/>
    <w:rsid w:val="320304F5"/>
    <w:rsid w:val="32190278"/>
    <w:rsid w:val="322554E1"/>
    <w:rsid w:val="322928E7"/>
    <w:rsid w:val="32665A4E"/>
    <w:rsid w:val="32AA6AD1"/>
    <w:rsid w:val="32B56ECB"/>
    <w:rsid w:val="33372AF3"/>
    <w:rsid w:val="33374D5A"/>
    <w:rsid w:val="33795FA7"/>
    <w:rsid w:val="338650B3"/>
    <w:rsid w:val="33A61740"/>
    <w:rsid w:val="33A8606E"/>
    <w:rsid w:val="33DD7FA1"/>
    <w:rsid w:val="345A59AA"/>
    <w:rsid w:val="34EE4233"/>
    <w:rsid w:val="350F2E90"/>
    <w:rsid w:val="3525362E"/>
    <w:rsid w:val="35272D97"/>
    <w:rsid w:val="357D08BD"/>
    <w:rsid w:val="3580266E"/>
    <w:rsid w:val="358132D5"/>
    <w:rsid w:val="3607163F"/>
    <w:rsid w:val="36285EC4"/>
    <w:rsid w:val="362A2BE9"/>
    <w:rsid w:val="363C15DD"/>
    <w:rsid w:val="368377D3"/>
    <w:rsid w:val="36B145EA"/>
    <w:rsid w:val="36B73F95"/>
    <w:rsid w:val="36E32777"/>
    <w:rsid w:val="36EA6216"/>
    <w:rsid w:val="36EE4164"/>
    <w:rsid w:val="36F47F40"/>
    <w:rsid w:val="374D5FCB"/>
    <w:rsid w:val="37541521"/>
    <w:rsid w:val="378707D3"/>
    <w:rsid w:val="37AD2E7F"/>
    <w:rsid w:val="385C18A2"/>
    <w:rsid w:val="38917991"/>
    <w:rsid w:val="38F848ED"/>
    <w:rsid w:val="38F91AA3"/>
    <w:rsid w:val="390F1323"/>
    <w:rsid w:val="399E5A79"/>
    <w:rsid w:val="39AB403F"/>
    <w:rsid w:val="39C7568C"/>
    <w:rsid w:val="39D16E9E"/>
    <w:rsid w:val="39DF30FF"/>
    <w:rsid w:val="39EA1C57"/>
    <w:rsid w:val="3A025A1E"/>
    <w:rsid w:val="3A35280A"/>
    <w:rsid w:val="3A43150E"/>
    <w:rsid w:val="3A9F542C"/>
    <w:rsid w:val="3AA74280"/>
    <w:rsid w:val="3ADC249D"/>
    <w:rsid w:val="3AE57F0A"/>
    <w:rsid w:val="3BAA3F6F"/>
    <w:rsid w:val="3C065780"/>
    <w:rsid w:val="3C072DAA"/>
    <w:rsid w:val="3C7F439C"/>
    <w:rsid w:val="3C9E086B"/>
    <w:rsid w:val="3CEF2EB3"/>
    <w:rsid w:val="3CFC0724"/>
    <w:rsid w:val="3D017C27"/>
    <w:rsid w:val="3DBC48FE"/>
    <w:rsid w:val="3DD33F11"/>
    <w:rsid w:val="3E2F54DC"/>
    <w:rsid w:val="3E411B7E"/>
    <w:rsid w:val="3E520917"/>
    <w:rsid w:val="3E570650"/>
    <w:rsid w:val="3E980B1F"/>
    <w:rsid w:val="3E9C27CF"/>
    <w:rsid w:val="3EB03AA9"/>
    <w:rsid w:val="3EE00FF3"/>
    <w:rsid w:val="3EF103FD"/>
    <w:rsid w:val="3EF36706"/>
    <w:rsid w:val="3EF63D13"/>
    <w:rsid w:val="3F051314"/>
    <w:rsid w:val="3F890CBC"/>
    <w:rsid w:val="3F917A0D"/>
    <w:rsid w:val="3FC648A8"/>
    <w:rsid w:val="3FE6277B"/>
    <w:rsid w:val="3FF5165F"/>
    <w:rsid w:val="403E3327"/>
    <w:rsid w:val="40493343"/>
    <w:rsid w:val="406014DC"/>
    <w:rsid w:val="40836F4D"/>
    <w:rsid w:val="40BA5E23"/>
    <w:rsid w:val="40CF47A2"/>
    <w:rsid w:val="40FF0712"/>
    <w:rsid w:val="41082DC7"/>
    <w:rsid w:val="41376AB1"/>
    <w:rsid w:val="41CB4995"/>
    <w:rsid w:val="42367234"/>
    <w:rsid w:val="4284335A"/>
    <w:rsid w:val="42BB3BC8"/>
    <w:rsid w:val="42BF353E"/>
    <w:rsid w:val="42CE69A5"/>
    <w:rsid w:val="43307249"/>
    <w:rsid w:val="43352088"/>
    <w:rsid w:val="43352C2A"/>
    <w:rsid w:val="4351695C"/>
    <w:rsid w:val="438C1C6F"/>
    <w:rsid w:val="43DC00E4"/>
    <w:rsid w:val="440A544E"/>
    <w:rsid w:val="440C265C"/>
    <w:rsid w:val="44273C5E"/>
    <w:rsid w:val="44B21855"/>
    <w:rsid w:val="44C72DCB"/>
    <w:rsid w:val="44D91177"/>
    <w:rsid w:val="450651E2"/>
    <w:rsid w:val="451835CA"/>
    <w:rsid w:val="45571DD8"/>
    <w:rsid w:val="45862749"/>
    <w:rsid w:val="458B0747"/>
    <w:rsid w:val="459E4D65"/>
    <w:rsid w:val="46007004"/>
    <w:rsid w:val="462915A8"/>
    <w:rsid w:val="46335171"/>
    <w:rsid w:val="46390548"/>
    <w:rsid w:val="46F14C07"/>
    <w:rsid w:val="46F63200"/>
    <w:rsid w:val="47003C5E"/>
    <w:rsid w:val="470E025A"/>
    <w:rsid w:val="474D3607"/>
    <w:rsid w:val="475632A7"/>
    <w:rsid w:val="47570968"/>
    <w:rsid w:val="47675BB2"/>
    <w:rsid w:val="47792EA5"/>
    <w:rsid w:val="47A23C0D"/>
    <w:rsid w:val="47ED4043"/>
    <w:rsid w:val="47FF5C00"/>
    <w:rsid w:val="48343B70"/>
    <w:rsid w:val="48665BFA"/>
    <w:rsid w:val="48782093"/>
    <w:rsid w:val="488F2DFD"/>
    <w:rsid w:val="48906E75"/>
    <w:rsid w:val="48AE1774"/>
    <w:rsid w:val="48DC4CDB"/>
    <w:rsid w:val="490027E4"/>
    <w:rsid w:val="493D6274"/>
    <w:rsid w:val="495E02F5"/>
    <w:rsid w:val="49714B99"/>
    <w:rsid w:val="49A1368F"/>
    <w:rsid w:val="49C91467"/>
    <w:rsid w:val="49DC7FE9"/>
    <w:rsid w:val="49E03D85"/>
    <w:rsid w:val="49E37C00"/>
    <w:rsid w:val="4A0B391B"/>
    <w:rsid w:val="4A1B3730"/>
    <w:rsid w:val="4A1C08A0"/>
    <w:rsid w:val="4A3E3F18"/>
    <w:rsid w:val="4A4C7D73"/>
    <w:rsid w:val="4A6A01F7"/>
    <w:rsid w:val="4A6D34EF"/>
    <w:rsid w:val="4A7307D2"/>
    <w:rsid w:val="4A954B0D"/>
    <w:rsid w:val="4A9B23F1"/>
    <w:rsid w:val="4A9D7091"/>
    <w:rsid w:val="4AA66C62"/>
    <w:rsid w:val="4ACD4A13"/>
    <w:rsid w:val="4AE03EBF"/>
    <w:rsid w:val="4AEA1714"/>
    <w:rsid w:val="4B0907DF"/>
    <w:rsid w:val="4B1845AD"/>
    <w:rsid w:val="4B727654"/>
    <w:rsid w:val="4BDA161A"/>
    <w:rsid w:val="4C10161C"/>
    <w:rsid w:val="4C1C1253"/>
    <w:rsid w:val="4C2F498E"/>
    <w:rsid w:val="4C997C3D"/>
    <w:rsid w:val="4C9F6D23"/>
    <w:rsid w:val="4CAA5256"/>
    <w:rsid w:val="4CC552A7"/>
    <w:rsid w:val="4CDB343D"/>
    <w:rsid w:val="4CE23BCD"/>
    <w:rsid w:val="4D3A63B2"/>
    <w:rsid w:val="4D4B127B"/>
    <w:rsid w:val="4D4F36A3"/>
    <w:rsid w:val="4DC54879"/>
    <w:rsid w:val="4DC9545D"/>
    <w:rsid w:val="4DDD5CB2"/>
    <w:rsid w:val="4E07078D"/>
    <w:rsid w:val="4E3A7057"/>
    <w:rsid w:val="4E49212E"/>
    <w:rsid w:val="4E4A5C8B"/>
    <w:rsid w:val="4E630E9D"/>
    <w:rsid w:val="4E8703F0"/>
    <w:rsid w:val="4ED10BFA"/>
    <w:rsid w:val="4EDC1767"/>
    <w:rsid w:val="4EF265AD"/>
    <w:rsid w:val="4F76537D"/>
    <w:rsid w:val="4F8114C3"/>
    <w:rsid w:val="4F874BD6"/>
    <w:rsid w:val="4FB529A8"/>
    <w:rsid w:val="4FC07B18"/>
    <w:rsid w:val="50467478"/>
    <w:rsid w:val="50494FA4"/>
    <w:rsid w:val="509125B3"/>
    <w:rsid w:val="50CF5636"/>
    <w:rsid w:val="50D649F1"/>
    <w:rsid w:val="50DF036D"/>
    <w:rsid w:val="50DF153C"/>
    <w:rsid w:val="517B5E52"/>
    <w:rsid w:val="51A5377F"/>
    <w:rsid w:val="51E81751"/>
    <w:rsid w:val="520B6849"/>
    <w:rsid w:val="52616622"/>
    <w:rsid w:val="52760FF2"/>
    <w:rsid w:val="52761AD8"/>
    <w:rsid w:val="527C09D0"/>
    <w:rsid w:val="52A052B4"/>
    <w:rsid w:val="52EA4685"/>
    <w:rsid w:val="52F732E3"/>
    <w:rsid w:val="53152A51"/>
    <w:rsid w:val="53A17F27"/>
    <w:rsid w:val="53B2079A"/>
    <w:rsid w:val="53D50D16"/>
    <w:rsid w:val="53D94CE6"/>
    <w:rsid w:val="53E11E35"/>
    <w:rsid w:val="53F066FF"/>
    <w:rsid w:val="54020455"/>
    <w:rsid w:val="5405661B"/>
    <w:rsid w:val="544F730F"/>
    <w:rsid w:val="54C8171E"/>
    <w:rsid w:val="54F31459"/>
    <w:rsid w:val="5516353D"/>
    <w:rsid w:val="55656B6E"/>
    <w:rsid w:val="55821CB6"/>
    <w:rsid w:val="55900E28"/>
    <w:rsid w:val="55915EED"/>
    <w:rsid w:val="55C85C78"/>
    <w:rsid w:val="55F536B1"/>
    <w:rsid w:val="55FB78BA"/>
    <w:rsid w:val="56227B1D"/>
    <w:rsid w:val="5652784B"/>
    <w:rsid w:val="565C1D05"/>
    <w:rsid w:val="5663753B"/>
    <w:rsid w:val="567C710A"/>
    <w:rsid w:val="569F350E"/>
    <w:rsid w:val="56BE7BFB"/>
    <w:rsid w:val="56C03558"/>
    <w:rsid w:val="56E67A7D"/>
    <w:rsid w:val="570157D5"/>
    <w:rsid w:val="571D1505"/>
    <w:rsid w:val="571D6A28"/>
    <w:rsid w:val="572D7955"/>
    <w:rsid w:val="57380364"/>
    <w:rsid w:val="57A93BE9"/>
    <w:rsid w:val="588006DA"/>
    <w:rsid w:val="58910DF7"/>
    <w:rsid w:val="58A528D7"/>
    <w:rsid w:val="58B00C45"/>
    <w:rsid w:val="591316B7"/>
    <w:rsid w:val="59F40FE5"/>
    <w:rsid w:val="5A1C5F4E"/>
    <w:rsid w:val="5A347FCE"/>
    <w:rsid w:val="5A880117"/>
    <w:rsid w:val="5A9A3C25"/>
    <w:rsid w:val="5AC972D6"/>
    <w:rsid w:val="5ACA59A1"/>
    <w:rsid w:val="5AD161D5"/>
    <w:rsid w:val="5AD90497"/>
    <w:rsid w:val="5AE347BB"/>
    <w:rsid w:val="5AFD57BD"/>
    <w:rsid w:val="5B7F6D18"/>
    <w:rsid w:val="5BE718D6"/>
    <w:rsid w:val="5BFE3783"/>
    <w:rsid w:val="5C296612"/>
    <w:rsid w:val="5C373221"/>
    <w:rsid w:val="5CBC3312"/>
    <w:rsid w:val="5D143D46"/>
    <w:rsid w:val="5D8B6316"/>
    <w:rsid w:val="5D991E68"/>
    <w:rsid w:val="5DB459E6"/>
    <w:rsid w:val="5DB92E54"/>
    <w:rsid w:val="5DBA6D41"/>
    <w:rsid w:val="5DED581A"/>
    <w:rsid w:val="5E0338DE"/>
    <w:rsid w:val="5E1B4B9C"/>
    <w:rsid w:val="5E3B4259"/>
    <w:rsid w:val="5E5731BF"/>
    <w:rsid w:val="5E6962AA"/>
    <w:rsid w:val="5EB60DB4"/>
    <w:rsid w:val="5EDF4A5F"/>
    <w:rsid w:val="5F172180"/>
    <w:rsid w:val="5F3067F6"/>
    <w:rsid w:val="5F65205D"/>
    <w:rsid w:val="5F936D63"/>
    <w:rsid w:val="5FBC1F79"/>
    <w:rsid w:val="5FCB6DF2"/>
    <w:rsid w:val="5FD51EF9"/>
    <w:rsid w:val="5FD802CC"/>
    <w:rsid w:val="5FE72143"/>
    <w:rsid w:val="600B22F3"/>
    <w:rsid w:val="601A4D9A"/>
    <w:rsid w:val="60641962"/>
    <w:rsid w:val="607B4650"/>
    <w:rsid w:val="607D503D"/>
    <w:rsid w:val="608E2A30"/>
    <w:rsid w:val="60BF7AA8"/>
    <w:rsid w:val="60DB4DCD"/>
    <w:rsid w:val="60E10F0E"/>
    <w:rsid w:val="611016F9"/>
    <w:rsid w:val="61132C26"/>
    <w:rsid w:val="614F5D2D"/>
    <w:rsid w:val="618554CB"/>
    <w:rsid w:val="61856130"/>
    <w:rsid w:val="619842B6"/>
    <w:rsid w:val="61DB32DB"/>
    <w:rsid w:val="61E90ADB"/>
    <w:rsid w:val="629A39FA"/>
    <w:rsid w:val="62C43F2D"/>
    <w:rsid w:val="62C51815"/>
    <w:rsid w:val="62CD6666"/>
    <w:rsid w:val="62DE35D5"/>
    <w:rsid w:val="63182EF4"/>
    <w:rsid w:val="638C5944"/>
    <w:rsid w:val="639B46EF"/>
    <w:rsid w:val="63D32406"/>
    <w:rsid w:val="63DC0082"/>
    <w:rsid w:val="64361179"/>
    <w:rsid w:val="64514A9C"/>
    <w:rsid w:val="64582C47"/>
    <w:rsid w:val="645A3E95"/>
    <w:rsid w:val="645C465A"/>
    <w:rsid w:val="645F05B6"/>
    <w:rsid w:val="648134D9"/>
    <w:rsid w:val="64FB050D"/>
    <w:rsid w:val="652D74FF"/>
    <w:rsid w:val="652F2A19"/>
    <w:rsid w:val="65AB171C"/>
    <w:rsid w:val="65BA3C37"/>
    <w:rsid w:val="66203B0F"/>
    <w:rsid w:val="66507F26"/>
    <w:rsid w:val="665A7C45"/>
    <w:rsid w:val="670A6020"/>
    <w:rsid w:val="673F5AFB"/>
    <w:rsid w:val="67434CCA"/>
    <w:rsid w:val="67614654"/>
    <w:rsid w:val="67B02682"/>
    <w:rsid w:val="67CA0279"/>
    <w:rsid w:val="67FE25E1"/>
    <w:rsid w:val="67FF04CC"/>
    <w:rsid w:val="68513C87"/>
    <w:rsid w:val="68701A3C"/>
    <w:rsid w:val="68806AAE"/>
    <w:rsid w:val="688854D6"/>
    <w:rsid w:val="69344DDC"/>
    <w:rsid w:val="6951235B"/>
    <w:rsid w:val="69835F97"/>
    <w:rsid w:val="698445E0"/>
    <w:rsid w:val="69A50192"/>
    <w:rsid w:val="69C20AE1"/>
    <w:rsid w:val="69D07F91"/>
    <w:rsid w:val="69EB25A7"/>
    <w:rsid w:val="6ABF425E"/>
    <w:rsid w:val="6AD05948"/>
    <w:rsid w:val="6B1E1358"/>
    <w:rsid w:val="6B570280"/>
    <w:rsid w:val="6B914B7F"/>
    <w:rsid w:val="6B9F527D"/>
    <w:rsid w:val="6BF70206"/>
    <w:rsid w:val="6BFB30A9"/>
    <w:rsid w:val="6C0810F8"/>
    <w:rsid w:val="6C186738"/>
    <w:rsid w:val="6C3B7501"/>
    <w:rsid w:val="6C5C4182"/>
    <w:rsid w:val="6C812039"/>
    <w:rsid w:val="6C8D779D"/>
    <w:rsid w:val="6CE86C5D"/>
    <w:rsid w:val="6D2E29E3"/>
    <w:rsid w:val="6D361497"/>
    <w:rsid w:val="6D6D322B"/>
    <w:rsid w:val="6D8D5036"/>
    <w:rsid w:val="6DA8387D"/>
    <w:rsid w:val="6DC36089"/>
    <w:rsid w:val="6DC433CD"/>
    <w:rsid w:val="6DEE544E"/>
    <w:rsid w:val="6E3F78DA"/>
    <w:rsid w:val="6E5F0701"/>
    <w:rsid w:val="6E705CA9"/>
    <w:rsid w:val="6EAA2655"/>
    <w:rsid w:val="6F1608EC"/>
    <w:rsid w:val="6F2A2AFE"/>
    <w:rsid w:val="6F2F6331"/>
    <w:rsid w:val="6F4139C4"/>
    <w:rsid w:val="6F481D4D"/>
    <w:rsid w:val="6F803CC6"/>
    <w:rsid w:val="6FB43E66"/>
    <w:rsid w:val="6FB57475"/>
    <w:rsid w:val="6FC65E5B"/>
    <w:rsid w:val="6FF60FF9"/>
    <w:rsid w:val="6FF64EC4"/>
    <w:rsid w:val="6FF72AA3"/>
    <w:rsid w:val="70027203"/>
    <w:rsid w:val="7015678C"/>
    <w:rsid w:val="70A7489D"/>
    <w:rsid w:val="70BC25C0"/>
    <w:rsid w:val="70F20126"/>
    <w:rsid w:val="71181E0E"/>
    <w:rsid w:val="716D31C7"/>
    <w:rsid w:val="71803519"/>
    <w:rsid w:val="71851E5B"/>
    <w:rsid w:val="719D0354"/>
    <w:rsid w:val="71F27CE7"/>
    <w:rsid w:val="721A538D"/>
    <w:rsid w:val="72684FBD"/>
    <w:rsid w:val="726D774A"/>
    <w:rsid w:val="72DE2849"/>
    <w:rsid w:val="72E5752E"/>
    <w:rsid w:val="72F85F1C"/>
    <w:rsid w:val="730C7FE9"/>
    <w:rsid w:val="73213EC6"/>
    <w:rsid w:val="733F7AC0"/>
    <w:rsid w:val="734008C7"/>
    <w:rsid w:val="73527B8D"/>
    <w:rsid w:val="7375766A"/>
    <w:rsid w:val="739E7DD4"/>
    <w:rsid w:val="73B25A6F"/>
    <w:rsid w:val="73CC6BFF"/>
    <w:rsid w:val="744C1C61"/>
    <w:rsid w:val="745E49FD"/>
    <w:rsid w:val="7464523B"/>
    <w:rsid w:val="746D3308"/>
    <w:rsid w:val="7479152C"/>
    <w:rsid w:val="74CF2066"/>
    <w:rsid w:val="751B7B5E"/>
    <w:rsid w:val="753E55E2"/>
    <w:rsid w:val="75434D2F"/>
    <w:rsid w:val="756552FB"/>
    <w:rsid w:val="756E1650"/>
    <w:rsid w:val="75927FA7"/>
    <w:rsid w:val="75A153FC"/>
    <w:rsid w:val="75BB2E43"/>
    <w:rsid w:val="762563F4"/>
    <w:rsid w:val="76602A44"/>
    <w:rsid w:val="766B3304"/>
    <w:rsid w:val="7679041E"/>
    <w:rsid w:val="76982301"/>
    <w:rsid w:val="76990B25"/>
    <w:rsid w:val="76C7627C"/>
    <w:rsid w:val="77057042"/>
    <w:rsid w:val="77220E98"/>
    <w:rsid w:val="77351EE5"/>
    <w:rsid w:val="776A53B8"/>
    <w:rsid w:val="77820BAF"/>
    <w:rsid w:val="78166112"/>
    <w:rsid w:val="78667D20"/>
    <w:rsid w:val="7896689B"/>
    <w:rsid w:val="78A45969"/>
    <w:rsid w:val="78D37826"/>
    <w:rsid w:val="790C5BB6"/>
    <w:rsid w:val="794457EB"/>
    <w:rsid w:val="79617ADA"/>
    <w:rsid w:val="7A1C14E2"/>
    <w:rsid w:val="7B07742E"/>
    <w:rsid w:val="7B7D7733"/>
    <w:rsid w:val="7BAF6911"/>
    <w:rsid w:val="7C3A5DB8"/>
    <w:rsid w:val="7D0C7823"/>
    <w:rsid w:val="7D2E38E7"/>
    <w:rsid w:val="7D3D11A7"/>
    <w:rsid w:val="7D747887"/>
    <w:rsid w:val="7E59311D"/>
    <w:rsid w:val="7E5C1FB6"/>
    <w:rsid w:val="7E6F71D1"/>
    <w:rsid w:val="7E815D7E"/>
    <w:rsid w:val="7E9F5AF2"/>
    <w:rsid w:val="7EB5688B"/>
    <w:rsid w:val="7EF20807"/>
    <w:rsid w:val="7F0C5D86"/>
    <w:rsid w:val="7F4957BC"/>
    <w:rsid w:val="7F686683"/>
    <w:rsid w:val="7F9F0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99"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32"/>
      <w:ind w:left="5"/>
      <w:jc w:val="center"/>
      <w:outlineLvl w:val="0"/>
    </w:pPr>
    <w:rPr>
      <w:b/>
      <w:bCs/>
      <w:sz w:val="48"/>
      <w:szCs w:val="48"/>
    </w:rPr>
  </w:style>
  <w:style w:type="paragraph" w:styleId="4">
    <w:name w:val="heading 2"/>
    <w:basedOn w:val="1"/>
    <w:next w:val="1"/>
    <w:qFormat/>
    <w:uiPriority w:val="1"/>
    <w:pPr>
      <w:spacing w:before="55"/>
      <w:ind w:left="332"/>
      <w:outlineLvl w:val="1"/>
    </w:pPr>
    <w:rPr>
      <w:b/>
      <w:bCs/>
      <w:sz w:val="32"/>
      <w:szCs w:val="32"/>
    </w:rPr>
  </w:style>
  <w:style w:type="paragraph" w:styleId="5">
    <w:name w:val="heading 3"/>
    <w:basedOn w:val="1"/>
    <w:next w:val="1"/>
    <w:qFormat/>
    <w:uiPriority w:val="1"/>
    <w:pPr>
      <w:spacing w:before="43"/>
      <w:ind w:left="597"/>
      <w:jc w:val="center"/>
      <w:outlineLvl w:val="2"/>
    </w:pPr>
    <w:rPr>
      <w:b/>
      <w:bCs/>
      <w:sz w:val="30"/>
      <w:szCs w:val="30"/>
    </w:rPr>
  </w:style>
  <w:style w:type="paragraph" w:styleId="6">
    <w:name w:val="heading 4"/>
    <w:basedOn w:val="1"/>
    <w:next w:val="1"/>
    <w:qFormat/>
    <w:uiPriority w:val="1"/>
    <w:pPr>
      <w:spacing w:before="61"/>
      <w:ind w:left="559"/>
      <w:jc w:val="center"/>
      <w:outlineLvl w:val="3"/>
    </w:pPr>
    <w:rPr>
      <w:b/>
      <w:bCs/>
      <w:sz w:val="28"/>
      <w:szCs w:val="28"/>
    </w:rPr>
  </w:style>
  <w:style w:type="paragraph" w:styleId="7">
    <w:name w:val="heading 5"/>
    <w:basedOn w:val="1"/>
    <w:next w:val="1"/>
    <w:qFormat/>
    <w:uiPriority w:val="1"/>
    <w:pPr>
      <w:ind w:left="1146"/>
      <w:outlineLvl w:val="4"/>
    </w:pPr>
    <w:rPr>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afterLines="0"/>
    </w:pPr>
    <w:rPr>
      <w:sz w:val="16"/>
      <w:szCs w:val="16"/>
    </w:rPr>
  </w:style>
  <w:style w:type="paragraph" w:styleId="8">
    <w:name w:val="Normal Indent"/>
    <w:basedOn w:val="1"/>
    <w:qFormat/>
    <w:uiPriority w:val="99"/>
    <w:pPr>
      <w:ind w:firstLine="420"/>
    </w:pPr>
  </w:style>
  <w:style w:type="paragraph" w:styleId="9">
    <w:name w:val="annotation text"/>
    <w:basedOn w:val="1"/>
    <w:qFormat/>
    <w:uiPriority w:val="0"/>
  </w:style>
  <w:style w:type="paragraph" w:styleId="10">
    <w:name w:val="Body Text"/>
    <w:basedOn w:val="1"/>
    <w:next w:val="1"/>
    <w:qFormat/>
    <w:uiPriority w:val="1"/>
    <w:rPr>
      <w:sz w:val="24"/>
      <w:szCs w:val="24"/>
    </w:rPr>
  </w:style>
  <w:style w:type="paragraph" w:styleId="11">
    <w:name w:val="Body Text Indent"/>
    <w:basedOn w:val="1"/>
    <w:unhideWhenUsed/>
    <w:qFormat/>
    <w:uiPriority w:val="0"/>
    <w:pPr>
      <w:spacing w:after="120"/>
      <w:ind w:left="420" w:leftChars="200"/>
    </w:pPr>
  </w:style>
  <w:style w:type="paragraph" w:styleId="12">
    <w:name w:val="Plain Text"/>
    <w:basedOn w:val="1"/>
    <w:link w:val="31"/>
    <w:qFormat/>
    <w:uiPriority w:val="0"/>
    <w:pPr>
      <w:autoSpaceDE/>
      <w:autoSpaceDN/>
      <w:ind w:firstLine="200" w:firstLineChars="200"/>
      <w:jc w:val="both"/>
    </w:pPr>
    <w:rPr>
      <w:rFonts w:hAnsi="Courier New" w:cs="Courier New"/>
      <w:kern w:val="2"/>
      <w:sz w:val="24"/>
      <w:szCs w:val="21"/>
      <w:lang w:val="en-US" w:bidi="ar-SA"/>
    </w:rPr>
  </w:style>
  <w:style w:type="paragraph" w:styleId="13">
    <w:name w:val="Body Text Indent 2"/>
    <w:basedOn w:val="1"/>
    <w:next w:val="1"/>
    <w:qFormat/>
    <w:uiPriority w:val="0"/>
    <w:pPr>
      <w:widowControl w:val="0"/>
      <w:ind w:firstLine="540" w:firstLineChars="257"/>
      <w:jc w:val="both"/>
    </w:pPr>
    <w:rPr>
      <w:kern w:val="2"/>
      <w:sz w:val="21"/>
    </w:rPr>
  </w:style>
  <w:style w:type="paragraph" w:styleId="14">
    <w:name w:val="Balloon Text"/>
    <w:basedOn w:val="1"/>
    <w:link w:val="28"/>
    <w:qFormat/>
    <w:uiPriority w:val="0"/>
    <w:rPr>
      <w:sz w:val="18"/>
      <w:szCs w:val="18"/>
    </w:rPr>
  </w:style>
  <w:style w:type="paragraph" w:styleId="15">
    <w:name w:val="footer"/>
    <w:basedOn w:val="1"/>
    <w:link w:val="30"/>
    <w:qFormat/>
    <w:uiPriority w:val="0"/>
    <w:pPr>
      <w:tabs>
        <w:tab w:val="center" w:pos="4153"/>
        <w:tab w:val="right" w:pos="8306"/>
      </w:tabs>
      <w:snapToGrid w:val="0"/>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Body Text Indent 3"/>
    <w:basedOn w:val="1"/>
    <w:semiHidden/>
    <w:qFormat/>
    <w:uiPriority w:val="99"/>
    <w:pPr>
      <w:spacing w:after="120"/>
      <w:ind w:left="420" w:leftChars="200"/>
    </w:pPr>
    <w:rPr>
      <w:sz w:val="16"/>
      <w:szCs w:val="16"/>
    </w:rPr>
  </w:style>
  <w:style w:type="paragraph" w:styleId="19">
    <w:name w:val="Body Text First Indent 2"/>
    <w:basedOn w:val="11"/>
    <w:qFormat/>
    <w:uiPriority w:val="0"/>
    <w:pPr>
      <w:spacing w:line="360" w:lineRule="auto"/>
      <w:ind w:firstLine="420" w:firstLineChars="200"/>
    </w:pPr>
    <w:rPr>
      <w:rFonts w:hAnsiTheme="minorHAnsi" w:eastAsiaTheme="minorEastAsia" w:cstheme="minorBidi"/>
      <w:sz w:val="28"/>
    </w:rPr>
  </w:style>
  <w:style w:type="table" w:styleId="21">
    <w:name w:val="Table Grid"/>
    <w:basedOn w:val="2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666" w:hanging="242"/>
    </w:pPr>
  </w:style>
  <w:style w:type="paragraph" w:customStyle="1" w:styleId="27">
    <w:name w:val="Table Paragraph"/>
    <w:basedOn w:val="1"/>
    <w:qFormat/>
    <w:uiPriority w:val="1"/>
  </w:style>
  <w:style w:type="character" w:customStyle="1" w:styleId="28">
    <w:name w:val="批注框文本 字符"/>
    <w:basedOn w:val="22"/>
    <w:link w:val="14"/>
    <w:qFormat/>
    <w:uiPriority w:val="0"/>
    <w:rPr>
      <w:rFonts w:ascii="宋体" w:hAnsi="宋体" w:cs="宋体"/>
      <w:sz w:val="18"/>
      <w:szCs w:val="18"/>
      <w:lang w:val="zh-CN" w:bidi="zh-CN"/>
    </w:rPr>
  </w:style>
  <w:style w:type="character" w:customStyle="1" w:styleId="29">
    <w:name w:val="页眉 字符"/>
    <w:basedOn w:val="22"/>
    <w:link w:val="16"/>
    <w:qFormat/>
    <w:uiPriority w:val="0"/>
    <w:rPr>
      <w:rFonts w:ascii="宋体" w:hAnsi="宋体" w:cs="宋体"/>
      <w:sz w:val="18"/>
      <w:szCs w:val="18"/>
      <w:lang w:val="zh-CN" w:bidi="zh-CN"/>
    </w:rPr>
  </w:style>
  <w:style w:type="character" w:customStyle="1" w:styleId="30">
    <w:name w:val="页脚 字符"/>
    <w:basedOn w:val="22"/>
    <w:link w:val="15"/>
    <w:qFormat/>
    <w:uiPriority w:val="0"/>
    <w:rPr>
      <w:rFonts w:ascii="宋体" w:hAnsi="宋体" w:cs="宋体"/>
      <w:sz w:val="18"/>
      <w:szCs w:val="18"/>
      <w:lang w:val="zh-CN" w:bidi="zh-CN"/>
    </w:rPr>
  </w:style>
  <w:style w:type="character" w:customStyle="1" w:styleId="31">
    <w:name w:val="纯文本 字符"/>
    <w:basedOn w:val="22"/>
    <w:link w:val="12"/>
    <w:qFormat/>
    <w:uiPriority w:val="0"/>
    <w:rPr>
      <w:rFonts w:ascii="宋体" w:hAnsi="Courier New" w:cs="Courier New"/>
      <w:kern w:val="2"/>
      <w:sz w:val="24"/>
      <w:szCs w:val="21"/>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正文1"/>
    <w:basedOn w:val="1"/>
    <w:qFormat/>
    <w:uiPriority w:val="0"/>
    <w:pPr>
      <w:ind w:firstLine="640" w:firstLineChars="200"/>
    </w:pPr>
    <w:rPr>
      <w:rFonts w:hAnsi="仿宋" w:eastAsia="仿宋" w:asciiTheme="minorHAnsi" w:cstheme="minorBidi"/>
      <w:sz w:val="32"/>
      <w:szCs w:val="32"/>
    </w:rPr>
  </w:style>
  <w:style w:type="paragraph" w:customStyle="1" w:styleId="34">
    <w:name w:val="GW-正文"/>
    <w:basedOn w:val="1"/>
    <w:qFormat/>
    <w:uiPriority w:val="0"/>
    <w:pPr>
      <w:spacing w:line="360" w:lineRule="auto"/>
      <w:ind w:firstLine="200" w:firstLineChars="200"/>
    </w:pPr>
    <w:rPr>
      <w:rFonts w:ascii="Calibri" w:hAnsi="Calibri" w:eastAsia="仿宋_GB2312"/>
      <w:sz w:val="24"/>
      <w:szCs w:val="21"/>
    </w:rPr>
  </w:style>
  <w:style w:type="paragraph" w:customStyle="1" w:styleId="35">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19507</Words>
  <Characters>20087</Characters>
  <Lines>48</Lines>
  <Paragraphs>13</Paragraphs>
  <TotalTime>22</TotalTime>
  <ScaleCrop>false</ScaleCrop>
  <LinksUpToDate>false</LinksUpToDate>
  <CharactersWithSpaces>20706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2022-06-01T03:52:00Z</dcterms:created>
  <cp:lastPrinted>2023-04-14T03:18:42Z</cp:lastPrinted>
  <dcterms:modified xsi:type="dcterms:W3CDTF">2023-04-14T03:37:09Z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45B17DD6D7604CB48D056A0963B69402_13</vt:lpwstr>
  </property>
</Properties>
</file>